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5900F1" w14:textId="04738F3A" w:rsidR="0044601F" w:rsidRPr="0044601F" w:rsidRDefault="0044601F" w:rsidP="0044601F">
      <w:pPr>
        <w:jc w:val="center"/>
        <w:rPr>
          <w:rFonts w:ascii="Arial" w:hAnsi="Arial" w:cs="Arial" w:hint="eastAsia"/>
          <w:i/>
          <w:iCs/>
          <w:color w:val="2E74B5" w:themeColor="accent5" w:themeShade="BF"/>
          <w:sz w:val="28"/>
          <w:szCs w:val="32"/>
        </w:rPr>
      </w:pPr>
      <w:r w:rsidRPr="0044601F">
        <w:rPr>
          <w:rFonts w:ascii="Arial" w:hAnsi="Arial" w:cs="Arial"/>
          <w:i/>
          <w:iCs/>
          <w:color w:val="2E74B5" w:themeColor="accent5" w:themeShade="BF"/>
          <w:sz w:val="28"/>
          <w:szCs w:val="32"/>
        </w:rPr>
        <w:t>S</w:t>
      </w:r>
      <w:r w:rsidRPr="0044601F">
        <w:rPr>
          <w:rFonts w:ascii="Arial" w:hAnsi="Arial" w:cs="Arial"/>
          <w:i/>
          <w:iCs/>
          <w:color w:val="2E74B5" w:themeColor="accent5" w:themeShade="BF"/>
          <w:sz w:val="28"/>
          <w:szCs w:val="32"/>
        </w:rPr>
        <w:t xml:space="preserve">tudy </w:t>
      </w:r>
      <w:r w:rsidRPr="0044601F">
        <w:rPr>
          <w:rFonts w:ascii="Arial" w:hAnsi="Arial" w:cs="Arial"/>
          <w:i/>
          <w:iCs/>
          <w:color w:val="2E74B5" w:themeColor="accent5" w:themeShade="BF"/>
          <w:sz w:val="28"/>
          <w:szCs w:val="32"/>
        </w:rPr>
        <w:t>P</w:t>
      </w:r>
      <w:r w:rsidRPr="0044601F">
        <w:rPr>
          <w:rFonts w:ascii="Arial" w:hAnsi="Arial" w:cs="Arial"/>
          <w:i/>
          <w:iCs/>
          <w:color w:val="2E74B5" w:themeColor="accent5" w:themeShade="BF"/>
          <w:sz w:val="28"/>
          <w:szCs w:val="32"/>
        </w:rPr>
        <w:t>rotocol</w:t>
      </w:r>
    </w:p>
    <w:p w14:paraId="46264091" w14:textId="5CC03369" w:rsidR="009F0F7F" w:rsidRDefault="00FB18FE" w:rsidP="00FB18FE">
      <w:pPr>
        <w:jc w:val="center"/>
        <w:rPr>
          <w:rFonts w:ascii="Arial" w:hAnsi="Arial" w:cs="Arial"/>
          <w:b/>
          <w:bCs/>
          <w:sz w:val="28"/>
          <w:szCs w:val="32"/>
        </w:rPr>
      </w:pPr>
      <w:r w:rsidRPr="000A432A">
        <w:rPr>
          <w:rFonts w:ascii="Arial" w:hAnsi="Arial" w:cs="Arial"/>
          <w:b/>
          <w:bCs/>
          <w:sz w:val="28"/>
          <w:szCs w:val="32"/>
        </w:rPr>
        <w:t>The early warning model of PTSD in emergency trauma patients in Beijing and the evaluation of the intervention effect</w:t>
      </w:r>
    </w:p>
    <w:p w14:paraId="286FFCED" w14:textId="0887DE85" w:rsidR="000A432A" w:rsidRDefault="000A432A" w:rsidP="000A432A">
      <w:pPr>
        <w:jc w:val="left"/>
        <w:rPr>
          <w:rFonts w:ascii="Arial" w:hAnsi="Arial" w:cs="Arial"/>
          <w:b/>
          <w:bCs/>
          <w:sz w:val="24"/>
          <w:szCs w:val="28"/>
        </w:rPr>
      </w:pPr>
      <w:r w:rsidRPr="000A432A">
        <w:rPr>
          <w:rFonts w:ascii="Arial" w:hAnsi="Arial" w:cs="Arial"/>
          <w:b/>
          <w:bCs/>
          <w:sz w:val="24"/>
          <w:szCs w:val="28"/>
        </w:rPr>
        <w:t>Observation on the clinical effect of acupuncture in the treatment of military rescue personnel with positive initial screening for traumatic stress disorder</w:t>
      </w:r>
    </w:p>
    <w:p w14:paraId="11C06AC8" w14:textId="1DCD3B8C" w:rsidR="00C92F65" w:rsidRDefault="00C92F65" w:rsidP="0044601F">
      <w:pPr>
        <w:jc w:val="left"/>
        <w:rPr>
          <w:rFonts w:ascii="Arial" w:hAnsi="Arial" w:cs="Arial"/>
          <w:b/>
          <w:bCs/>
          <w:sz w:val="24"/>
          <w:szCs w:val="28"/>
        </w:rPr>
      </w:pPr>
    </w:p>
    <w:p w14:paraId="657228DF" w14:textId="6796E9FF" w:rsidR="00C92F65" w:rsidRDefault="00C92F65" w:rsidP="0044601F">
      <w:pPr>
        <w:jc w:val="left"/>
        <w:rPr>
          <w:rFonts w:ascii="Arial" w:hAnsi="Arial" w:cs="Arial"/>
          <w:b/>
          <w:bCs/>
          <w:sz w:val="24"/>
          <w:szCs w:val="28"/>
        </w:rPr>
      </w:pPr>
    </w:p>
    <w:p w14:paraId="239BC690" w14:textId="2A1D3D82" w:rsidR="00C92F65" w:rsidRDefault="00C92F65" w:rsidP="0044601F">
      <w:pPr>
        <w:jc w:val="left"/>
        <w:rPr>
          <w:rFonts w:ascii="Arial" w:hAnsi="Arial" w:cs="Arial"/>
          <w:b/>
          <w:bCs/>
          <w:sz w:val="24"/>
          <w:szCs w:val="28"/>
        </w:rPr>
      </w:pPr>
    </w:p>
    <w:p w14:paraId="3ECD6ABC" w14:textId="69848536" w:rsidR="00C92F65" w:rsidRDefault="00C92F65" w:rsidP="0044601F">
      <w:pPr>
        <w:jc w:val="left"/>
        <w:rPr>
          <w:rFonts w:ascii="Arial" w:hAnsi="Arial" w:cs="Arial"/>
          <w:b/>
          <w:bCs/>
          <w:sz w:val="24"/>
          <w:szCs w:val="28"/>
        </w:rPr>
      </w:pPr>
    </w:p>
    <w:p w14:paraId="1BF75D6F" w14:textId="7BC8259D" w:rsidR="00C92F65" w:rsidRDefault="00C92F65" w:rsidP="0044601F">
      <w:pPr>
        <w:jc w:val="left"/>
        <w:rPr>
          <w:rFonts w:ascii="Arial" w:hAnsi="Arial" w:cs="Arial"/>
          <w:b/>
          <w:bCs/>
          <w:sz w:val="24"/>
          <w:szCs w:val="28"/>
        </w:rPr>
      </w:pPr>
    </w:p>
    <w:p w14:paraId="48580460" w14:textId="73ACB8F4" w:rsidR="00C92F65" w:rsidRDefault="00C92F65" w:rsidP="0044601F">
      <w:pPr>
        <w:jc w:val="left"/>
        <w:rPr>
          <w:rFonts w:ascii="Arial" w:hAnsi="Arial" w:cs="Arial"/>
          <w:b/>
          <w:bCs/>
          <w:sz w:val="24"/>
          <w:szCs w:val="28"/>
        </w:rPr>
      </w:pPr>
    </w:p>
    <w:p w14:paraId="1B81AABB" w14:textId="587F9017" w:rsidR="00C92F65" w:rsidRDefault="00C92F65" w:rsidP="0044601F">
      <w:pPr>
        <w:jc w:val="left"/>
        <w:rPr>
          <w:rFonts w:ascii="Arial" w:hAnsi="Arial" w:cs="Arial"/>
          <w:b/>
          <w:bCs/>
          <w:sz w:val="24"/>
          <w:szCs w:val="28"/>
        </w:rPr>
      </w:pPr>
    </w:p>
    <w:p w14:paraId="30C79920" w14:textId="2183C4CC" w:rsidR="00C92F65" w:rsidRDefault="00C92F65" w:rsidP="0044601F">
      <w:pPr>
        <w:jc w:val="left"/>
        <w:rPr>
          <w:rFonts w:ascii="Arial" w:hAnsi="Arial" w:cs="Arial"/>
          <w:b/>
          <w:bCs/>
          <w:sz w:val="24"/>
          <w:szCs w:val="28"/>
        </w:rPr>
      </w:pPr>
    </w:p>
    <w:p w14:paraId="57218E90" w14:textId="0AEB844F" w:rsidR="006563D1" w:rsidRDefault="006563D1" w:rsidP="0044601F">
      <w:pPr>
        <w:jc w:val="left"/>
        <w:rPr>
          <w:rFonts w:ascii="Arial" w:hAnsi="Arial" w:cs="Arial"/>
          <w:b/>
          <w:bCs/>
          <w:sz w:val="24"/>
          <w:szCs w:val="28"/>
        </w:rPr>
      </w:pPr>
    </w:p>
    <w:p w14:paraId="083F7B7B" w14:textId="0670DAAE" w:rsidR="006563D1" w:rsidRDefault="006563D1" w:rsidP="0044601F">
      <w:pPr>
        <w:jc w:val="left"/>
        <w:rPr>
          <w:rFonts w:ascii="Arial" w:hAnsi="Arial" w:cs="Arial"/>
          <w:b/>
          <w:bCs/>
          <w:sz w:val="24"/>
          <w:szCs w:val="28"/>
        </w:rPr>
      </w:pPr>
    </w:p>
    <w:p w14:paraId="3281F325" w14:textId="77777777" w:rsidR="006563D1" w:rsidRDefault="006563D1" w:rsidP="0044601F">
      <w:pPr>
        <w:jc w:val="left"/>
        <w:rPr>
          <w:rFonts w:ascii="Arial" w:hAnsi="Arial" w:cs="Arial" w:hint="eastAsia"/>
          <w:b/>
          <w:bCs/>
          <w:sz w:val="24"/>
          <w:szCs w:val="28"/>
        </w:rPr>
      </w:pPr>
    </w:p>
    <w:p w14:paraId="5AE6249D" w14:textId="77777777" w:rsidR="00C92F65" w:rsidRDefault="00C92F65" w:rsidP="0044601F">
      <w:pPr>
        <w:jc w:val="left"/>
        <w:rPr>
          <w:rFonts w:ascii="Arial" w:hAnsi="Arial" w:cs="Arial" w:hint="eastAsia"/>
          <w:b/>
          <w:bCs/>
          <w:sz w:val="24"/>
          <w:szCs w:val="28"/>
        </w:rPr>
      </w:pPr>
    </w:p>
    <w:sdt>
      <w:sdtPr>
        <w:rPr>
          <w:lang w:val="zh-CN"/>
        </w:rPr>
        <w:id w:val="1675989586"/>
        <w:docPartObj>
          <w:docPartGallery w:val="Table of Contents"/>
          <w:docPartUnique/>
        </w:docPartObj>
      </w:sdtPr>
      <w:sdtEndPr>
        <w:rPr>
          <w:rFonts w:ascii="Arial" w:hAnsi="Arial" w:cs="Arial"/>
          <w:kern w:val="0"/>
          <w:sz w:val="24"/>
          <w:szCs w:val="24"/>
        </w:rPr>
      </w:sdtEndPr>
      <w:sdtContent>
        <w:p w14:paraId="6D30DDDA" w14:textId="6017F289" w:rsidR="0044601F" w:rsidRPr="00C92F65" w:rsidRDefault="0044601F" w:rsidP="00C92F65">
          <w:pPr>
            <w:spacing w:line="480" w:lineRule="auto"/>
            <w:jc w:val="left"/>
            <w:rPr>
              <w:rFonts w:ascii="Arial" w:hAnsi="Arial" w:cs="Arial"/>
              <w:color w:val="2E74B5" w:themeColor="accent5" w:themeShade="BF"/>
              <w:sz w:val="24"/>
              <w:szCs w:val="24"/>
            </w:rPr>
          </w:pPr>
          <w:r w:rsidRPr="00C92F65">
            <w:rPr>
              <w:rFonts w:ascii="Arial" w:hAnsi="Arial" w:cs="Arial"/>
              <w:color w:val="2E74B5" w:themeColor="accent5" w:themeShade="BF"/>
              <w:sz w:val="24"/>
              <w:szCs w:val="24"/>
            </w:rPr>
            <w:t>Table of Contents</w:t>
          </w:r>
        </w:p>
        <w:p w14:paraId="06BBDDA0" w14:textId="06E0B8AE" w:rsidR="0044601F" w:rsidRPr="00C92F65" w:rsidRDefault="0044601F" w:rsidP="00C92F65">
          <w:pPr>
            <w:pStyle w:val="TOC1"/>
            <w:spacing w:line="480" w:lineRule="auto"/>
            <w:rPr>
              <w:rFonts w:ascii="Arial" w:hAnsi="Arial" w:cs="Arial"/>
              <w:sz w:val="24"/>
              <w:szCs w:val="24"/>
            </w:rPr>
          </w:pPr>
          <w:r w:rsidRPr="00C92F65">
            <w:rPr>
              <w:rFonts w:ascii="Arial" w:hAnsi="Arial" w:cs="Arial"/>
              <w:b/>
              <w:bCs/>
              <w:sz w:val="24"/>
              <w:szCs w:val="24"/>
            </w:rPr>
            <w:t>Background</w:t>
          </w:r>
          <w:r w:rsidRPr="00C92F65">
            <w:rPr>
              <w:rFonts w:ascii="Arial" w:hAnsi="Arial" w:cs="Arial"/>
              <w:sz w:val="24"/>
              <w:szCs w:val="24"/>
            </w:rPr>
            <w:ptab w:relativeTo="margin" w:alignment="right" w:leader="dot"/>
          </w:r>
          <w:r w:rsidR="006563D1">
            <w:rPr>
              <w:rFonts w:ascii="Arial" w:hAnsi="Arial" w:cs="Arial"/>
              <w:b/>
              <w:bCs/>
              <w:sz w:val="24"/>
              <w:szCs w:val="24"/>
            </w:rPr>
            <w:t>4</w:t>
          </w:r>
        </w:p>
        <w:p w14:paraId="0A81DDFF" w14:textId="4E79A82A" w:rsidR="0044601F" w:rsidRPr="00C92F65" w:rsidRDefault="0044601F" w:rsidP="00C92F65">
          <w:pPr>
            <w:pStyle w:val="TOC1"/>
            <w:spacing w:line="480" w:lineRule="auto"/>
            <w:rPr>
              <w:rFonts w:ascii="Arial" w:hAnsi="Arial" w:cs="Arial"/>
              <w:sz w:val="24"/>
              <w:szCs w:val="24"/>
            </w:rPr>
          </w:pPr>
          <w:r w:rsidRPr="00C92F65">
            <w:rPr>
              <w:rFonts w:ascii="Arial" w:hAnsi="Arial" w:cs="Arial"/>
              <w:b/>
              <w:bCs/>
              <w:sz w:val="24"/>
              <w:szCs w:val="24"/>
            </w:rPr>
            <w:t>References</w:t>
          </w:r>
          <w:r w:rsidRPr="00C92F65">
            <w:rPr>
              <w:rFonts w:ascii="Arial" w:hAnsi="Arial" w:cs="Arial"/>
              <w:sz w:val="24"/>
              <w:szCs w:val="24"/>
            </w:rPr>
            <w:ptab w:relativeTo="margin" w:alignment="right" w:leader="dot"/>
          </w:r>
          <w:r w:rsidR="006563D1">
            <w:rPr>
              <w:rFonts w:ascii="Arial" w:hAnsi="Arial" w:cs="Arial"/>
              <w:b/>
              <w:bCs/>
              <w:sz w:val="24"/>
              <w:szCs w:val="24"/>
            </w:rPr>
            <w:t>5</w:t>
          </w:r>
        </w:p>
        <w:p w14:paraId="43F8E9D4" w14:textId="0D947AD4" w:rsidR="0044601F" w:rsidRPr="00C92F65" w:rsidRDefault="0044601F" w:rsidP="00C92F65">
          <w:pPr>
            <w:pStyle w:val="TOC1"/>
            <w:spacing w:line="480" w:lineRule="auto"/>
            <w:rPr>
              <w:rFonts w:ascii="Arial" w:hAnsi="Arial" w:cs="Arial"/>
              <w:sz w:val="24"/>
              <w:szCs w:val="24"/>
            </w:rPr>
          </w:pPr>
          <w:r w:rsidRPr="00C92F65">
            <w:rPr>
              <w:rFonts w:ascii="Arial" w:hAnsi="Arial" w:cs="Arial"/>
              <w:b/>
              <w:bCs/>
              <w:sz w:val="24"/>
              <w:szCs w:val="24"/>
            </w:rPr>
            <w:t>OVERVIEWOF STUDY DESIGN/INTERVENTION</w:t>
          </w:r>
          <w:r w:rsidRPr="00C92F65">
            <w:rPr>
              <w:rFonts w:ascii="Arial" w:hAnsi="Arial" w:cs="Arial"/>
              <w:b/>
              <w:bCs/>
              <w:sz w:val="24"/>
              <w:szCs w:val="24"/>
            </w:rPr>
            <w:t xml:space="preserve"> </w:t>
          </w:r>
          <w:r w:rsidRPr="00C92F65">
            <w:rPr>
              <w:rFonts w:ascii="Arial" w:hAnsi="Arial" w:cs="Arial"/>
              <w:sz w:val="24"/>
              <w:szCs w:val="24"/>
            </w:rPr>
            <w:ptab w:relativeTo="margin" w:alignment="right" w:leader="dot"/>
          </w:r>
          <w:r w:rsidR="006563D1">
            <w:rPr>
              <w:rFonts w:ascii="Arial" w:hAnsi="Arial" w:cs="Arial"/>
              <w:b/>
              <w:bCs/>
              <w:sz w:val="24"/>
              <w:szCs w:val="24"/>
            </w:rPr>
            <w:t>5</w:t>
          </w:r>
        </w:p>
        <w:p w14:paraId="7DD11710" w14:textId="62B44A52" w:rsidR="0044601F" w:rsidRPr="00C92F65" w:rsidRDefault="0044601F" w:rsidP="00C92F65">
          <w:pPr>
            <w:pStyle w:val="TOC2"/>
            <w:spacing w:line="480" w:lineRule="auto"/>
            <w:ind w:left="216"/>
            <w:rPr>
              <w:rFonts w:ascii="Arial" w:hAnsi="Arial" w:cs="Arial"/>
              <w:sz w:val="24"/>
              <w:szCs w:val="24"/>
            </w:rPr>
          </w:pPr>
          <w:r w:rsidRPr="00C92F65">
            <w:rPr>
              <w:rFonts w:ascii="Arial" w:hAnsi="Arial" w:cs="Arial"/>
              <w:sz w:val="24"/>
              <w:szCs w:val="24"/>
            </w:rPr>
            <w:t>Design</w:t>
          </w:r>
          <w:r w:rsidRPr="00C92F65">
            <w:rPr>
              <w:rFonts w:ascii="Arial" w:hAnsi="Arial" w:cs="Arial"/>
              <w:sz w:val="24"/>
              <w:szCs w:val="24"/>
            </w:rPr>
            <w:ptab w:relativeTo="margin" w:alignment="right" w:leader="dot"/>
          </w:r>
          <w:r w:rsidR="006563D1" w:rsidRPr="006563D1">
            <w:rPr>
              <w:rFonts w:ascii="Arial" w:hAnsi="Arial" w:cs="Arial"/>
              <w:sz w:val="24"/>
              <w:szCs w:val="24"/>
            </w:rPr>
            <w:t>5</w:t>
          </w:r>
        </w:p>
        <w:p w14:paraId="596EB8C5" w14:textId="02F89181" w:rsidR="0044601F" w:rsidRPr="006563D1" w:rsidRDefault="0044601F" w:rsidP="00C92F65">
          <w:pPr>
            <w:pStyle w:val="TOC3"/>
            <w:spacing w:line="480" w:lineRule="auto"/>
            <w:ind w:left="0" w:firstLineChars="100" w:firstLine="240"/>
            <w:rPr>
              <w:rFonts w:ascii="Arial" w:hAnsi="Arial" w:cs="Arial"/>
              <w:sz w:val="24"/>
              <w:szCs w:val="24"/>
            </w:rPr>
          </w:pPr>
          <w:r w:rsidRPr="00C92F65">
            <w:rPr>
              <w:rFonts w:ascii="Arial" w:hAnsi="Arial" w:cs="Arial"/>
              <w:sz w:val="24"/>
              <w:szCs w:val="24"/>
            </w:rPr>
            <w:t>Selection of research objects</w:t>
          </w:r>
          <w:r w:rsidRPr="00C92F65">
            <w:rPr>
              <w:rFonts w:ascii="Arial" w:hAnsi="Arial" w:cs="Arial"/>
              <w:sz w:val="24"/>
              <w:szCs w:val="24"/>
            </w:rPr>
            <w:ptab w:relativeTo="margin" w:alignment="right" w:leader="dot"/>
          </w:r>
          <w:r w:rsidR="006563D1" w:rsidRPr="006563D1">
            <w:rPr>
              <w:rFonts w:ascii="Arial" w:hAnsi="Arial" w:cs="Arial"/>
              <w:sz w:val="24"/>
              <w:szCs w:val="24"/>
            </w:rPr>
            <w:t>5</w:t>
          </w:r>
        </w:p>
        <w:p w14:paraId="2A37CDBE" w14:textId="3CA26D9C" w:rsidR="0044601F" w:rsidRPr="00C92F65" w:rsidRDefault="0044601F" w:rsidP="00C92F65">
          <w:pPr>
            <w:pStyle w:val="TOC2"/>
            <w:spacing w:line="480" w:lineRule="auto"/>
            <w:ind w:left="216"/>
            <w:rPr>
              <w:rFonts w:ascii="Arial" w:hAnsi="Arial" w:cs="Arial"/>
              <w:sz w:val="24"/>
              <w:szCs w:val="24"/>
            </w:rPr>
          </w:pPr>
          <w:r w:rsidRPr="00C92F65">
            <w:rPr>
              <w:rFonts w:ascii="Arial" w:hAnsi="Arial" w:cs="Arial"/>
              <w:sz w:val="24"/>
              <w:szCs w:val="24"/>
            </w:rPr>
            <w:t>Intervention</w:t>
          </w:r>
          <w:r w:rsidRPr="00C92F65">
            <w:rPr>
              <w:rFonts w:ascii="Arial" w:hAnsi="Arial" w:cs="Arial"/>
              <w:sz w:val="24"/>
              <w:szCs w:val="24"/>
            </w:rPr>
            <w:ptab w:relativeTo="margin" w:alignment="right" w:leader="dot"/>
          </w:r>
          <w:r w:rsidR="006563D1">
            <w:rPr>
              <w:rFonts w:ascii="Arial" w:hAnsi="Arial" w:cs="Arial"/>
              <w:sz w:val="24"/>
              <w:szCs w:val="24"/>
            </w:rPr>
            <w:t>6</w:t>
          </w:r>
        </w:p>
        <w:p w14:paraId="02603799" w14:textId="30CC3B6D" w:rsidR="0044601F" w:rsidRPr="00C92F65" w:rsidRDefault="0044601F" w:rsidP="00C92F65">
          <w:pPr>
            <w:pStyle w:val="TOC1"/>
            <w:spacing w:line="480" w:lineRule="auto"/>
            <w:rPr>
              <w:rFonts w:ascii="Arial" w:hAnsi="Arial" w:cs="Arial"/>
              <w:sz w:val="24"/>
              <w:szCs w:val="24"/>
            </w:rPr>
          </w:pPr>
          <w:r w:rsidRPr="00C92F65">
            <w:rPr>
              <w:rFonts w:ascii="Arial" w:hAnsi="Arial" w:cs="Arial"/>
              <w:b/>
              <w:bCs/>
              <w:sz w:val="24"/>
              <w:szCs w:val="24"/>
            </w:rPr>
            <w:t>Evaluation time and index</w:t>
          </w:r>
          <w:r w:rsidRPr="00C92F65">
            <w:rPr>
              <w:rFonts w:ascii="Arial" w:hAnsi="Arial" w:cs="Arial"/>
              <w:b/>
              <w:bCs/>
              <w:sz w:val="24"/>
              <w:szCs w:val="24"/>
            </w:rPr>
            <w:t xml:space="preserve"> </w:t>
          </w:r>
          <w:r w:rsidRPr="00C92F65">
            <w:rPr>
              <w:rFonts w:ascii="Arial" w:hAnsi="Arial" w:cs="Arial"/>
              <w:sz w:val="24"/>
              <w:szCs w:val="24"/>
            </w:rPr>
            <w:ptab w:relativeTo="margin" w:alignment="right" w:leader="dot"/>
          </w:r>
          <w:r w:rsidR="006563D1">
            <w:rPr>
              <w:rFonts w:ascii="Arial" w:hAnsi="Arial" w:cs="Arial"/>
              <w:b/>
              <w:bCs/>
              <w:sz w:val="24"/>
              <w:szCs w:val="24"/>
            </w:rPr>
            <w:t>7</w:t>
          </w:r>
        </w:p>
        <w:p w14:paraId="40419CA8" w14:textId="6658E355" w:rsidR="0044601F" w:rsidRPr="00C92F65" w:rsidRDefault="0044601F" w:rsidP="00C92F65">
          <w:pPr>
            <w:pStyle w:val="TOC1"/>
            <w:spacing w:line="480" w:lineRule="auto"/>
            <w:rPr>
              <w:rFonts w:ascii="Arial" w:hAnsi="Arial" w:cs="Arial"/>
              <w:sz w:val="24"/>
              <w:szCs w:val="24"/>
            </w:rPr>
          </w:pPr>
          <w:r w:rsidRPr="00C92F65">
            <w:rPr>
              <w:rFonts w:ascii="Arial" w:hAnsi="Arial" w:cs="Arial"/>
              <w:b/>
              <w:bCs/>
              <w:sz w:val="24"/>
              <w:szCs w:val="24"/>
            </w:rPr>
            <w:t>Quality control</w:t>
          </w:r>
          <w:r w:rsidRPr="00C92F65">
            <w:rPr>
              <w:rFonts w:ascii="Arial" w:hAnsi="Arial" w:cs="Arial"/>
              <w:sz w:val="24"/>
              <w:szCs w:val="24"/>
            </w:rPr>
            <w:ptab w:relativeTo="margin" w:alignment="right" w:leader="dot"/>
          </w:r>
          <w:r w:rsidR="006563D1">
            <w:rPr>
              <w:rFonts w:ascii="Arial" w:hAnsi="Arial" w:cs="Arial"/>
              <w:b/>
              <w:bCs/>
              <w:sz w:val="24"/>
              <w:szCs w:val="24"/>
            </w:rPr>
            <w:t>8</w:t>
          </w:r>
        </w:p>
        <w:p w14:paraId="0DEA5708" w14:textId="51315EB9" w:rsidR="0044601F" w:rsidRPr="00C92F65" w:rsidRDefault="0044601F" w:rsidP="00C92F65">
          <w:pPr>
            <w:pStyle w:val="TOC1"/>
            <w:spacing w:line="480" w:lineRule="auto"/>
            <w:rPr>
              <w:rFonts w:ascii="Arial" w:hAnsi="Arial" w:cs="Arial"/>
              <w:sz w:val="24"/>
              <w:szCs w:val="24"/>
            </w:rPr>
          </w:pPr>
          <w:r w:rsidRPr="00C92F65">
            <w:rPr>
              <w:rFonts w:ascii="Arial" w:hAnsi="Arial" w:cs="Arial"/>
              <w:b/>
              <w:bCs/>
              <w:sz w:val="24"/>
              <w:szCs w:val="24"/>
            </w:rPr>
            <w:t>Statistical analysis plan</w:t>
          </w:r>
          <w:r w:rsidRPr="00C92F65">
            <w:rPr>
              <w:rFonts w:ascii="Arial" w:hAnsi="Arial" w:cs="Arial"/>
              <w:b/>
              <w:bCs/>
              <w:sz w:val="24"/>
              <w:szCs w:val="24"/>
            </w:rPr>
            <w:t xml:space="preserve"> </w:t>
          </w:r>
          <w:r w:rsidRPr="00C92F65">
            <w:rPr>
              <w:rFonts w:ascii="Arial" w:hAnsi="Arial" w:cs="Arial"/>
              <w:sz w:val="24"/>
              <w:szCs w:val="24"/>
            </w:rPr>
            <w:ptab w:relativeTo="margin" w:alignment="right" w:leader="dot"/>
          </w:r>
          <w:r w:rsidR="006563D1">
            <w:rPr>
              <w:rFonts w:ascii="Arial" w:hAnsi="Arial" w:cs="Arial"/>
              <w:b/>
              <w:bCs/>
              <w:sz w:val="24"/>
              <w:szCs w:val="24"/>
            </w:rPr>
            <w:t>10</w:t>
          </w:r>
        </w:p>
      </w:sdtContent>
    </w:sdt>
    <w:p w14:paraId="5E49F25C" w14:textId="2A14591F" w:rsidR="0044601F" w:rsidRDefault="0044601F" w:rsidP="000A432A">
      <w:pPr>
        <w:jc w:val="left"/>
        <w:rPr>
          <w:rFonts w:ascii="Arial" w:hAnsi="Arial" w:cs="Arial"/>
          <w:b/>
          <w:bCs/>
          <w:sz w:val="24"/>
          <w:szCs w:val="28"/>
        </w:rPr>
      </w:pPr>
    </w:p>
    <w:p w14:paraId="7DF90DF5" w14:textId="244E5651" w:rsidR="00FB18FE" w:rsidRPr="00215097" w:rsidRDefault="000A432A" w:rsidP="00215097">
      <w:pPr>
        <w:spacing w:line="480" w:lineRule="auto"/>
        <w:rPr>
          <w:rFonts w:ascii="Arial" w:hAnsi="Arial" w:cs="Arial"/>
          <w:b/>
          <w:bCs/>
          <w:sz w:val="24"/>
          <w:szCs w:val="28"/>
          <w:u w:val="single"/>
        </w:rPr>
      </w:pPr>
      <w:bookmarkStart w:id="0" w:name="_Hlk156306778"/>
      <w:r w:rsidRPr="00215097">
        <w:rPr>
          <w:rFonts w:ascii="Arial" w:hAnsi="Arial" w:cs="Arial"/>
          <w:b/>
          <w:bCs/>
          <w:sz w:val="24"/>
          <w:szCs w:val="28"/>
          <w:u w:val="single"/>
        </w:rPr>
        <w:lastRenderedPageBreak/>
        <w:t>Background</w:t>
      </w:r>
    </w:p>
    <w:bookmarkEnd w:id="0"/>
    <w:p w14:paraId="6C5220E3" w14:textId="70A271CF" w:rsidR="000A432A" w:rsidRPr="000A432A" w:rsidRDefault="000A432A" w:rsidP="00215097">
      <w:pPr>
        <w:spacing w:line="480" w:lineRule="auto"/>
        <w:ind w:firstLineChars="100" w:firstLine="240"/>
        <w:rPr>
          <w:rFonts w:ascii="Arial" w:hAnsi="Arial" w:cs="Arial"/>
          <w:sz w:val="24"/>
          <w:szCs w:val="28"/>
        </w:rPr>
      </w:pPr>
      <w:r w:rsidRPr="000A432A">
        <w:rPr>
          <w:rFonts w:ascii="Arial" w:hAnsi="Arial" w:cs="Arial"/>
          <w:sz w:val="24"/>
          <w:szCs w:val="28"/>
        </w:rPr>
        <w:t xml:space="preserve">Military rescue workers often face very high stressors, resulting in a series of stress reactions, and may develop into </w:t>
      </w:r>
      <w:proofErr w:type="gramStart"/>
      <w:r w:rsidRPr="000A432A">
        <w:rPr>
          <w:rFonts w:ascii="Arial" w:hAnsi="Arial" w:cs="Arial"/>
          <w:sz w:val="24"/>
          <w:szCs w:val="28"/>
        </w:rPr>
        <w:t>Post-traumatic</w:t>
      </w:r>
      <w:proofErr w:type="gramEnd"/>
      <w:r w:rsidRPr="000A432A">
        <w:rPr>
          <w:rFonts w:ascii="Arial" w:hAnsi="Arial" w:cs="Arial"/>
          <w:sz w:val="24"/>
          <w:szCs w:val="28"/>
        </w:rPr>
        <w:t xml:space="preserve"> stress disorder (PTSD), which seriously affects the physical and mental health of rescue workers.</w:t>
      </w:r>
      <w:r w:rsidRPr="000A432A">
        <w:rPr>
          <w:rFonts w:ascii="Arial" w:hAnsi="Arial" w:cs="Arial"/>
          <w:sz w:val="24"/>
          <w:szCs w:val="28"/>
        </w:rPr>
        <w:t xml:space="preserve"> </w:t>
      </w:r>
      <w:r w:rsidRPr="000A432A">
        <w:rPr>
          <w:rFonts w:ascii="Arial" w:hAnsi="Arial" w:cs="Arial"/>
          <w:sz w:val="24"/>
          <w:szCs w:val="28"/>
        </w:rPr>
        <w:t>At present, there is no evidence of acupuncture intervention on grass-roots rescue team personnel participating in high-intensity training.</w:t>
      </w:r>
      <w:r w:rsidRPr="000A432A">
        <w:rPr>
          <w:rFonts w:ascii="Arial" w:hAnsi="Arial" w:cs="Arial"/>
          <w:sz w:val="24"/>
          <w:szCs w:val="28"/>
        </w:rPr>
        <w:t xml:space="preserve"> </w:t>
      </w:r>
      <w:r w:rsidRPr="000A432A">
        <w:rPr>
          <w:rFonts w:ascii="Arial" w:hAnsi="Arial" w:cs="Arial"/>
          <w:sz w:val="24"/>
          <w:szCs w:val="28"/>
        </w:rPr>
        <w:t xml:space="preserve">Therefore, this study adopted a rigorous RCT study design, set up a study protocol with acupuncture as the main intervention mode, and discussed the clinical efficacy observation of acupuncture in the treatment of rescue workers with PTSD positive initial screening, </w:t>
      </w:r>
      <w:proofErr w:type="gramStart"/>
      <w:r w:rsidRPr="000A432A">
        <w:rPr>
          <w:rFonts w:ascii="Arial" w:hAnsi="Arial" w:cs="Arial"/>
          <w:sz w:val="24"/>
          <w:szCs w:val="28"/>
        </w:rPr>
        <w:t>in order to</w:t>
      </w:r>
      <w:proofErr w:type="gramEnd"/>
      <w:r w:rsidRPr="000A432A">
        <w:rPr>
          <w:rFonts w:ascii="Arial" w:hAnsi="Arial" w:cs="Arial"/>
          <w:sz w:val="24"/>
          <w:szCs w:val="28"/>
        </w:rPr>
        <w:t xml:space="preserve"> provide new evidence for the early intervention of acupuncture on high-stress rescue workers.</w:t>
      </w:r>
    </w:p>
    <w:p w14:paraId="71002680" w14:textId="77777777" w:rsidR="000A432A" w:rsidRPr="000A432A" w:rsidRDefault="000A432A" w:rsidP="00215097">
      <w:pPr>
        <w:spacing w:line="480" w:lineRule="auto"/>
        <w:ind w:firstLineChars="100" w:firstLine="240"/>
        <w:rPr>
          <w:rFonts w:ascii="Arial" w:hAnsi="Arial" w:cs="Arial"/>
          <w:sz w:val="24"/>
          <w:szCs w:val="28"/>
        </w:rPr>
      </w:pPr>
      <w:r w:rsidRPr="000A432A">
        <w:rPr>
          <w:rFonts w:ascii="Arial" w:hAnsi="Arial" w:cs="Arial"/>
          <w:sz w:val="24"/>
          <w:szCs w:val="28"/>
        </w:rPr>
        <w:t>At present, there are no reports of acupuncture intervention on acute and chronic stress in rescue workers with positive initial screening at home and abroad. This study selected rescue workers with positive initial screening for PTSD as the research object, which is a new exploration of the health management model of PTSD susceptible population.</w:t>
      </w:r>
      <w:r w:rsidRPr="000A432A">
        <w:rPr>
          <w:rFonts w:ascii="Arial" w:hAnsi="Arial" w:cs="Arial"/>
          <w:sz w:val="24"/>
          <w:szCs w:val="28"/>
        </w:rPr>
        <w:t xml:space="preserve"> </w:t>
      </w:r>
      <w:r w:rsidRPr="000A432A">
        <w:rPr>
          <w:rFonts w:ascii="Arial" w:hAnsi="Arial" w:cs="Arial"/>
          <w:sz w:val="24"/>
          <w:szCs w:val="28"/>
        </w:rPr>
        <w:t>The high-load work intensity has a great impact on the psychology of rescue workers, and the mental health status of rescue workers is closely related to the rescue effect during the execution of tasks, which increases the health care burden caused by disasters [1, 2].</w:t>
      </w:r>
    </w:p>
    <w:p w14:paraId="22F4F615" w14:textId="677CB3FF" w:rsidR="000A432A" w:rsidRDefault="000A432A" w:rsidP="00215097">
      <w:pPr>
        <w:spacing w:line="480" w:lineRule="auto"/>
        <w:ind w:firstLineChars="100" w:firstLine="240"/>
        <w:rPr>
          <w:rFonts w:ascii="Arial" w:hAnsi="Arial" w:cs="Arial"/>
          <w:sz w:val="24"/>
          <w:szCs w:val="28"/>
        </w:rPr>
      </w:pPr>
      <w:r w:rsidRPr="000A432A">
        <w:rPr>
          <w:rFonts w:ascii="Arial" w:hAnsi="Arial" w:cs="Arial"/>
          <w:sz w:val="24"/>
          <w:szCs w:val="28"/>
        </w:rPr>
        <w:t>Countermeasures to the psychological stress of rescue workers at home and abroad mainly include psychological intervention, including pre-rescue psychological training, cognitive therapy, exposure therapy, etc. [3, 4].</w:t>
      </w:r>
      <w:r w:rsidRPr="000A432A">
        <w:rPr>
          <w:rFonts w:ascii="Arial" w:hAnsi="Arial" w:cs="Arial"/>
          <w:sz w:val="24"/>
          <w:szCs w:val="28"/>
        </w:rPr>
        <w:t xml:space="preserve"> </w:t>
      </w:r>
      <w:r w:rsidRPr="000A432A">
        <w:rPr>
          <w:rFonts w:ascii="Arial" w:hAnsi="Arial" w:cs="Arial"/>
          <w:sz w:val="24"/>
          <w:szCs w:val="28"/>
        </w:rPr>
        <w:t xml:space="preserve">Developed countries in Europe and the United States attach great importance to emergency psychological rescue and </w:t>
      </w:r>
      <w:r w:rsidRPr="000A432A">
        <w:rPr>
          <w:rFonts w:ascii="Arial" w:hAnsi="Arial" w:cs="Arial"/>
          <w:sz w:val="24"/>
          <w:szCs w:val="28"/>
        </w:rPr>
        <w:lastRenderedPageBreak/>
        <w:t>have integrated psychological rescue into national management, forming a relatively mature mental health security system, but there is still a dilemma of long waiting time for treatment due to the limited number of qualified therapists [5, 6].</w:t>
      </w:r>
      <w:r w:rsidRPr="000A432A">
        <w:rPr>
          <w:rFonts w:ascii="Arial" w:hAnsi="Arial" w:cs="Arial"/>
          <w:sz w:val="24"/>
          <w:szCs w:val="28"/>
        </w:rPr>
        <w:t xml:space="preserve"> </w:t>
      </w:r>
      <w:r w:rsidRPr="000A432A">
        <w:rPr>
          <w:rFonts w:ascii="Arial" w:hAnsi="Arial" w:cs="Arial"/>
          <w:sz w:val="24"/>
          <w:szCs w:val="28"/>
        </w:rPr>
        <w:t>With relatively short resources in mental health in our country, finding safe, effective intervention means that fit the national conditions of our country has far-reaching significance on public health development.</w:t>
      </w:r>
      <w:r w:rsidRPr="000A432A">
        <w:rPr>
          <w:rFonts w:ascii="Arial" w:hAnsi="Arial" w:cs="Arial"/>
          <w:sz w:val="24"/>
          <w:szCs w:val="28"/>
        </w:rPr>
        <w:t xml:space="preserve"> </w:t>
      </w:r>
      <w:r w:rsidRPr="000A432A">
        <w:rPr>
          <w:rFonts w:ascii="Arial" w:hAnsi="Arial" w:cs="Arial"/>
          <w:sz w:val="24"/>
          <w:szCs w:val="28"/>
        </w:rPr>
        <w:t>Acupuncture and moxibustion belong to traditional medicine of our country.</w:t>
      </w:r>
      <w:r w:rsidRPr="000A432A">
        <w:rPr>
          <w:rFonts w:ascii="Arial" w:hAnsi="Arial" w:cs="Arial"/>
          <w:sz w:val="24"/>
          <w:szCs w:val="28"/>
        </w:rPr>
        <w:t xml:space="preserve"> </w:t>
      </w:r>
      <w:r w:rsidRPr="000A432A">
        <w:rPr>
          <w:rFonts w:ascii="Arial" w:hAnsi="Arial" w:cs="Arial"/>
          <w:sz w:val="24"/>
          <w:szCs w:val="28"/>
        </w:rPr>
        <w:t>Acupuncture has been applied in nearly 200 countries and regions around the world, and limited disease insurance covers acupuncture in 45 countries</w:t>
      </w:r>
      <w:r w:rsidR="004F6FE4">
        <w:rPr>
          <w:rFonts w:ascii="Arial" w:hAnsi="Arial" w:cs="Arial"/>
          <w:sz w:val="24"/>
          <w:szCs w:val="28"/>
        </w:rPr>
        <w:t xml:space="preserve"> </w:t>
      </w:r>
      <w:r w:rsidRPr="000A432A">
        <w:rPr>
          <w:rFonts w:ascii="Arial" w:hAnsi="Arial" w:cs="Arial"/>
          <w:sz w:val="24"/>
          <w:szCs w:val="28"/>
        </w:rPr>
        <w:t>[7].</w:t>
      </w:r>
      <w:r w:rsidRPr="000A432A">
        <w:rPr>
          <w:rFonts w:ascii="Arial" w:hAnsi="Arial" w:cs="Arial"/>
          <w:sz w:val="24"/>
          <w:szCs w:val="28"/>
        </w:rPr>
        <w:t xml:space="preserve"> </w:t>
      </w:r>
      <w:r w:rsidRPr="000A432A">
        <w:rPr>
          <w:rFonts w:ascii="Arial" w:hAnsi="Arial" w:cs="Arial"/>
          <w:sz w:val="24"/>
          <w:szCs w:val="28"/>
        </w:rPr>
        <w:t xml:space="preserve">As a non-drug therapy with simple operation, quick effect, green economy and few adverse reactions, acupuncture and moxibustion has full theoretical basis of traditional Chinese medicine and unique advantages in </w:t>
      </w:r>
      <w:proofErr w:type="gramStart"/>
      <w:r w:rsidRPr="000A432A">
        <w:rPr>
          <w:rFonts w:ascii="Arial" w:hAnsi="Arial" w:cs="Arial"/>
          <w:sz w:val="24"/>
          <w:szCs w:val="28"/>
        </w:rPr>
        <w:t>PTSD, and</w:t>
      </w:r>
      <w:proofErr w:type="gramEnd"/>
      <w:r w:rsidRPr="000A432A">
        <w:rPr>
          <w:rFonts w:ascii="Arial" w:hAnsi="Arial" w:cs="Arial"/>
          <w:sz w:val="24"/>
          <w:szCs w:val="28"/>
        </w:rPr>
        <w:t xml:space="preserve"> has attracted more and more attention due to its good anti-stress effect and few side effects [8, 9].</w:t>
      </w:r>
      <w:r w:rsidRPr="000A432A">
        <w:rPr>
          <w:rFonts w:ascii="Arial" w:hAnsi="Arial" w:cs="Arial"/>
          <w:sz w:val="24"/>
          <w:szCs w:val="28"/>
        </w:rPr>
        <w:t xml:space="preserve"> </w:t>
      </w:r>
      <w:r w:rsidRPr="000A432A">
        <w:rPr>
          <w:rFonts w:ascii="Arial" w:hAnsi="Arial" w:cs="Arial"/>
          <w:sz w:val="24"/>
          <w:szCs w:val="28"/>
        </w:rPr>
        <w:t>PTSD is a kind of emotional disease in traditional Chinese medicine. It originates from fright and fear. "Fear leads to essence but" is mentioned in "Plain Question · On Pain", which refers to the syndrome of qi injury caused by panic.</w:t>
      </w:r>
      <w:r w:rsidRPr="000A432A">
        <w:rPr>
          <w:rFonts w:ascii="Arial" w:hAnsi="Arial" w:cs="Arial"/>
          <w:sz w:val="24"/>
          <w:szCs w:val="28"/>
        </w:rPr>
        <w:t xml:space="preserve"> </w:t>
      </w:r>
      <w:r w:rsidRPr="000A432A">
        <w:rPr>
          <w:rFonts w:ascii="Arial" w:hAnsi="Arial" w:cs="Arial"/>
          <w:sz w:val="24"/>
          <w:szCs w:val="28"/>
        </w:rPr>
        <w:t xml:space="preserve">The disease is located in the heart and </w:t>
      </w:r>
      <w:proofErr w:type="gramStart"/>
      <w:r w:rsidRPr="000A432A">
        <w:rPr>
          <w:rFonts w:ascii="Arial" w:hAnsi="Arial" w:cs="Arial"/>
          <w:sz w:val="24"/>
          <w:szCs w:val="28"/>
        </w:rPr>
        <w:t>brain, and</w:t>
      </w:r>
      <w:proofErr w:type="gramEnd"/>
      <w:r w:rsidRPr="000A432A">
        <w:rPr>
          <w:rFonts w:ascii="Arial" w:hAnsi="Arial" w:cs="Arial"/>
          <w:sz w:val="24"/>
          <w:szCs w:val="28"/>
        </w:rPr>
        <w:t xml:space="preserve"> is closely related to other viscera [10].</w:t>
      </w:r>
      <w:r w:rsidRPr="000A432A">
        <w:rPr>
          <w:rFonts w:ascii="Arial" w:hAnsi="Arial" w:cs="Arial"/>
          <w:sz w:val="24"/>
          <w:szCs w:val="28"/>
        </w:rPr>
        <w:t xml:space="preserve"> </w:t>
      </w:r>
      <w:r w:rsidRPr="000A432A">
        <w:rPr>
          <w:rFonts w:ascii="Arial" w:hAnsi="Arial" w:cs="Arial"/>
          <w:sz w:val="24"/>
          <w:szCs w:val="28"/>
        </w:rPr>
        <w:t>Acupuncture and moxibustion can be integrated in both physical and mental aspects to treat mental disorders. Professors Briggs and Shurtleff of the National Institutes of Health of the United States pointed out that "acupuncture is helping us to understand the complex relationship between psychological and physical interactions</w:t>
      </w:r>
      <w:proofErr w:type="gramStart"/>
      <w:r w:rsidRPr="000A432A">
        <w:rPr>
          <w:rFonts w:ascii="Arial" w:hAnsi="Arial" w:cs="Arial"/>
          <w:sz w:val="24"/>
          <w:szCs w:val="28"/>
        </w:rPr>
        <w:t>", and</w:t>
      </w:r>
      <w:proofErr w:type="gramEnd"/>
      <w:r w:rsidRPr="000A432A">
        <w:rPr>
          <w:rFonts w:ascii="Arial" w:hAnsi="Arial" w:cs="Arial"/>
          <w:sz w:val="24"/>
          <w:szCs w:val="28"/>
        </w:rPr>
        <w:t xml:space="preserve"> recognized the therapeutic effect of acupuncture on physical and mental diseases [11].</w:t>
      </w:r>
      <w:r w:rsidRPr="000A432A">
        <w:rPr>
          <w:rFonts w:ascii="Arial" w:hAnsi="Arial" w:cs="Arial"/>
          <w:sz w:val="24"/>
          <w:szCs w:val="28"/>
        </w:rPr>
        <w:t xml:space="preserve"> </w:t>
      </w:r>
      <w:r w:rsidRPr="000A432A">
        <w:rPr>
          <w:rFonts w:ascii="Arial" w:hAnsi="Arial" w:cs="Arial"/>
          <w:sz w:val="24"/>
          <w:szCs w:val="28"/>
        </w:rPr>
        <w:t xml:space="preserve">At present, there is still a lack of clinical efficacy observation of acupuncture and </w:t>
      </w:r>
      <w:r w:rsidRPr="000A432A">
        <w:rPr>
          <w:rFonts w:ascii="Arial" w:hAnsi="Arial" w:cs="Arial"/>
          <w:sz w:val="24"/>
          <w:szCs w:val="28"/>
        </w:rPr>
        <w:lastRenderedPageBreak/>
        <w:t>moxibustion in the treatment of rescue workers with positive initial screening for PTSD. Acupuncture and moxibustion is also an intervention method with good economic benefits and high acceptance for people susceptible to PTSD with high stress.</w:t>
      </w:r>
    </w:p>
    <w:p w14:paraId="00DC5D36" w14:textId="77777777" w:rsidR="000A432A" w:rsidRDefault="000A432A" w:rsidP="000A432A">
      <w:pPr>
        <w:ind w:firstLineChars="100" w:firstLine="240"/>
        <w:rPr>
          <w:rFonts w:ascii="Arial" w:hAnsi="Arial" w:cs="Arial"/>
          <w:sz w:val="24"/>
          <w:szCs w:val="28"/>
        </w:rPr>
      </w:pPr>
    </w:p>
    <w:p w14:paraId="12434B38" w14:textId="2A19E51D" w:rsidR="000A432A" w:rsidRPr="00215097" w:rsidRDefault="000A432A" w:rsidP="000A432A">
      <w:pPr>
        <w:rPr>
          <w:rFonts w:ascii="Arial" w:hAnsi="Arial" w:cs="Arial"/>
          <w:b/>
          <w:bCs/>
          <w:sz w:val="24"/>
          <w:szCs w:val="28"/>
          <w:u w:val="single"/>
        </w:rPr>
      </w:pPr>
      <w:bookmarkStart w:id="1" w:name="_Hlk156306795"/>
      <w:r w:rsidRPr="00215097">
        <w:rPr>
          <w:rFonts w:ascii="Arial" w:hAnsi="Arial" w:cs="Arial"/>
          <w:b/>
          <w:bCs/>
          <w:sz w:val="24"/>
          <w:szCs w:val="28"/>
          <w:u w:val="single"/>
        </w:rPr>
        <w:t>References</w:t>
      </w:r>
    </w:p>
    <w:bookmarkEnd w:id="1"/>
    <w:p w14:paraId="348416F2" w14:textId="77777777" w:rsidR="000A432A" w:rsidRPr="000A432A" w:rsidRDefault="000A432A" w:rsidP="000A432A">
      <w:pPr>
        <w:rPr>
          <w:rFonts w:ascii="Arial" w:hAnsi="Arial" w:cs="Arial"/>
          <w:sz w:val="24"/>
          <w:szCs w:val="28"/>
        </w:rPr>
      </w:pPr>
      <w:r w:rsidRPr="000A432A">
        <w:rPr>
          <w:rFonts w:ascii="Arial" w:hAnsi="Arial" w:cs="Arial"/>
          <w:sz w:val="24"/>
          <w:szCs w:val="28"/>
        </w:rPr>
        <w:t xml:space="preserve">[1]   Berger W, Coutinho ES, </w:t>
      </w:r>
      <w:proofErr w:type="spellStart"/>
      <w:r w:rsidRPr="000A432A">
        <w:rPr>
          <w:rFonts w:ascii="Arial" w:hAnsi="Arial" w:cs="Arial"/>
          <w:sz w:val="24"/>
          <w:szCs w:val="28"/>
        </w:rPr>
        <w:t>Figueira</w:t>
      </w:r>
      <w:proofErr w:type="spellEnd"/>
      <w:r w:rsidRPr="000A432A">
        <w:rPr>
          <w:rFonts w:ascii="Arial" w:hAnsi="Arial" w:cs="Arial"/>
          <w:sz w:val="24"/>
          <w:szCs w:val="28"/>
        </w:rPr>
        <w:t xml:space="preserve"> I, Marques-Portella C, Luz MP, </w:t>
      </w:r>
      <w:proofErr w:type="spellStart"/>
      <w:r w:rsidRPr="000A432A">
        <w:rPr>
          <w:rFonts w:ascii="Arial" w:hAnsi="Arial" w:cs="Arial"/>
          <w:sz w:val="24"/>
          <w:szCs w:val="28"/>
        </w:rPr>
        <w:t>Neylan</w:t>
      </w:r>
      <w:proofErr w:type="spellEnd"/>
      <w:r w:rsidRPr="000A432A">
        <w:rPr>
          <w:rFonts w:ascii="Arial" w:hAnsi="Arial" w:cs="Arial"/>
          <w:sz w:val="24"/>
          <w:szCs w:val="28"/>
        </w:rPr>
        <w:t xml:space="preserve"> TC, </w:t>
      </w:r>
      <w:proofErr w:type="spellStart"/>
      <w:r w:rsidRPr="000A432A">
        <w:rPr>
          <w:rFonts w:ascii="Arial" w:hAnsi="Arial" w:cs="Arial"/>
          <w:sz w:val="24"/>
          <w:szCs w:val="28"/>
        </w:rPr>
        <w:t>Marmar</w:t>
      </w:r>
      <w:proofErr w:type="spellEnd"/>
      <w:r w:rsidRPr="000A432A">
        <w:rPr>
          <w:rFonts w:ascii="Arial" w:hAnsi="Arial" w:cs="Arial"/>
          <w:sz w:val="24"/>
          <w:szCs w:val="28"/>
        </w:rPr>
        <w:t xml:space="preserve"> CR, </w:t>
      </w:r>
      <w:proofErr w:type="spellStart"/>
      <w:r w:rsidRPr="000A432A">
        <w:rPr>
          <w:rFonts w:ascii="Arial" w:hAnsi="Arial" w:cs="Arial"/>
          <w:sz w:val="24"/>
          <w:szCs w:val="28"/>
        </w:rPr>
        <w:t>Mendlowicz</w:t>
      </w:r>
      <w:proofErr w:type="spellEnd"/>
      <w:r w:rsidRPr="000A432A">
        <w:rPr>
          <w:rFonts w:ascii="Arial" w:hAnsi="Arial" w:cs="Arial"/>
          <w:sz w:val="24"/>
          <w:szCs w:val="28"/>
        </w:rPr>
        <w:t xml:space="preserve"> MV: Rescuers at Risk: A Systematic Review and Meta-Regression Analysis of the Worldwide Current Prevalence and Correlates of </w:t>
      </w:r>
      <w:proofErr w:type="spellStart"/>
      <w:r w:rsidRPr="000A432A">
        <w:rPr>
          <w:rFonts w:ascii="Arial" w:hAnsi="Arial" w:cs="Arial"/>
          <w:sz w:val="24"/>
          <w:szCs w:val="28"/>
        </w:rPr>
        <w:t>Ptsd</w:t>
      </w:r>
      <w:proofErr w:type="spellEnd"/>
      <w:r w:rsidRPr="000A432A">
        <w:rPr>
          <w:rFonts w:ascii="Arial" w:hAnsi="Arial" w:cs="Arial"/>
          <w:sz w:val="24"/>
          <w:szCs w:val="28"/>
        </w:rPr>
        <w:t xml:space="preserve"> in Rescue Workers. Social psychiatry and psychiatric epidemiology 2012, 47(6):1001-1011.</w:t>
      </w:r>
    </w:p>
    <w:p w14:paraId="4A711383" w14:textId="77777777" w:rsidR="000A432A" w:rsidRPr="000A432A" w:rsidRDefault="000A432A" w:rsidP="000A432A">
      <w:pPr>
        <w:rPr>
          <w:rFonts w:ascii="Arial" w:hAnsi="Arial" w:cs="Arial"/>
          <w:sz w:val="24"/>
          <w:szCs w:val="28"/>
        </w:rPr>
      </w:pPr>
      <w:r w:rsidRPr="000A432A">
        <w:rPr>
          <w:rFonts w:ascii="Arial" w:hAnsi="Arial" w:cs="Arial"/>
          <w:sz w:val="24"/>
          <w:szCs w:val="28"/>
        </w:rPr>
        <w:t xml:space="preserve">[2]   Kim JE, </w:t>
      </w:r>
      <w:proofErr w:type="spellStart"/>
      <w:r w:rsidRPr="000A432A">
        <w:rPr>
          <w:rFonts w:ascii="Arial" w:hAnsi="Arial" w:cs="Arial"/>
          <w:sz w:val="24"/>
          <w:szCs w:val="28"/>
        </w:rPr>
        <w:t>Dager</w:t>
      </w:r>
      <w:proofErr w:type="spellEnd"/>
      <w:r w:rsidRPr="000A432A">
        <w:rPr>
          <w:rFonts w:ascii="Arial" w:hAnsi="Arial" w:cs="Arial"/>
          <w:sz w:val="24"/>
          <w:szCs w:val="28"/>
        </w:rPr>
        <w:t xml:space="preserve"> SR, Jeong HS, Ma J, Park S, Kim J, Choi Y, Lee SL, Kang I, Ha E, Cho HB, Lee S, Kim EJ, Yoon S, </w:t>
      </w:r>
      <w:proofErr w:type="spellStart"/>
      <w:r w:rsidRPr="000A432A">
        <w:rPr>
          <w:rFonts w:ascii="Arial" w:hAnsi="Arial" w:cs="Arial"/>
          <w:sz w:val="24"/>
          <w:szCs w:val="28"/>
        </w:rPr>
        <w:t>Lyoo</w:t>
      </w:r>
      <w:proofErr w:type="spellEnd"/>
      <w:r w:rsidRPr="000A432A">
        <w:rPr>
          <w:rFonts w:ascii="Arial" w:hAnsi="Arial" w:cs="Arial"/>
          <w:sz w:val="24"/>
          <w:szCs w:val="28"/>
        </w:rPr>
        <w:t xml:space="preserve"> IK: Firefighters, Posttraumatic Stress Disorder, and Barriers to Treatment: Results from a Nationwide Total Population Survey. </w:t>
      </w:r>
      <w:proofErr w:type="spellStart"/>
      <w:r w:rsidRPr="000A432A">
        <w:rPr>
          <w:rFonts w:ascii="Arial" w:hAnsi="Arial" w:cs="Arial"/>
          <w:sz w:val="24"/>
          <w:szCs w:val="28"/>
        </w:rPr>
        <w:t>PLoS</w:t>
      </w:r>
      <w:proofErr w:type="spellEnd"/>
      <w:r w:rsidRPr="000A432A">
        <w:rPr>
          <w:rFonts w:ascii="Arial" w:hAnsi="Arial" w:cs="Arial"/>
          <w:sz w:val="24"/>
          <w:szCs w:val="28"/>
        </w:rPr>
        <w:t xml:space="preserve"> One 2018, 13(1</w:t>
      </w:r>
      <w:proofErr w:type="gramStart"/>
      <w:r w:rsidRPr="000A432A">
        <w:rPr>
          <w:rFonts w:ascii="Arial" w:hAnsi="Arial" w:cs="Arial"/>
          <w:sz w:val="24"/>
          <w:szCs w:val="28"/>
        </w:rPr>
        <w:t>):e</w:t>
      </w:r>
      <w:proofErr w:type="gramEnd"/>
      <w:r w:rsidRPr="000A432A">
        <w:rPr>
          <w:rFonts w:ascii="Arial" w:hAnsi="Arial" w:cs="Arial"/>
          <w:sz w:val="24"/>
          <w:szCs w:val="28"/>
        </w:rPr>
        <w:t>0190630.</w:t>
      </w:r>
    </w:p>
    <w:p w14:paraId="15480E6F" w14:textId="77777777" w:rsidR="000A432A" w:rsidRPr="000A432A" w:rsidRDefault="000A432A" w:rsidP="000A432A">
      <w:pPr>
        <w:rPr>
          <w:rFonts w:ascii="Arial" w:hAnsi="Arial" w:cs="Arial"/>
          <w:sz w:val="24"/>
          <w:szCs w:val="28"/>
        </w:rPr>
      </w:pPr>
      <w:r w:rsidRPr="000A432A">
        <w:rPr>
          <w:rFonts w:ascii="Arial" w:hAnsi="Arial" w:cs="Arial"/>
          <w:sz w:val="24"/>
          <w:szCs w:val="28"/>
        </w:rPr>
        <w:t xml:space="preserve">[3]   Cui </w:t>
      </w:r>
      <w:proofErr w:type="spellStart"/>
      <w:r w:rsidRPr="000A432A">
        <w:rPr>
          <w:rFonts w:ascii="Arial" w:hAnsi="Arial" w:cs="Arial"/>
          <w:sz w:val="24"/>
          <w:szCs w:val="28"/>
        </w:rPr>
        <w:t>Zhanyu</w:t>
      </w:r>
      <w:proofErr w:type="spellEnd"/>
      <w:r w:rsidRPr="000A432A">
        <w:rPr>
          <w:rFonts w:ascii="Arial" w:hAnsi="Arial" w:cs="Arial"/>
          <w:sz w:val="24"/>
          <w:szCs w:val="28"/>
        </w:rPr>
        <w:t xml:space="preserve">, Song Bing, Tan </w:t>
      </w:r>
      <w:proofErr w:type="spellStart"/>
      <w:r w:rsidRPr="000A432A">
        <w:rPr>
          <w:rFonts w:ascii="Arial" w:hAnsi="Arial" w:cs="Arial"/>
          <w:sz w:val="24"/>
          <w:szCs w:val="28"/>
        </w:rPr>
        <w:t>Junyuan</w:t>
      </w:r>
      <w:proofErr w:type="spellEnd"/>
      <w:r w:rsidRPr="000A432A">
        <w:rPr>
          <w:rFonts w:ascii="Arial" w:hAnsi="Arial" w:cs="Arial"/>
          <w:sz w:val="24"/>
          <w:szCs w:val="28"/>
        </w:rPr>
        <w:t xml:space="preserve">, Huang </w:t>
      </w:r>
      <w:proofErr w:type="spellStart"/>
      <w:r w:rsidRPr="000A432A">
        <w:rPr>
          <w:rFonts w:ascii="Arial" w:hAnsi="Arial" w:cs="Arial"/>
          <w:sz w:val="24"/>
          <w:szCs w:val="28"/>
        </w:rPr>
        <w:t>Guanghui</w:t>
      </w:r>
      <w:proofErr w:type="spellEnd"/>
      <w:r w:rsidRPr="000A432A">
        <w:rPr>
          <w:rFonts w:ascii="Arial" w:hAnsi="Arial" w:cs="Arial"/>
          <w:sz w:val="24"/>
          <w:szCs w:val="28"/>
        </w:rPr>
        <w:t>, Li Lin, Zhu Bing: Research progress on psychological stress and intervention of medical rescue workers in major infectious disease outbreaks.</w:t>
      </w:r>
    </w:p>
    <w:p w14:paraId="67DEAD72" w14:textId="77777777" w:rsidR="000A432A" w:rsidRDefault="000A432A" w:rsidP="000A432A">
      <w:pPr>
        <w:rPr>
          <w:rFonts w:ascii="Arial" w:hAnsi="Arial" w:cs="Arial"/>
          <w:sz w:val="24"/>
          <w:szCs w:val="28"/>
        </w:rPr>
      </w:pPr>
      <w:r w:rsidRPr="000A432A">
        <w:rPr>
          <w:rFonts w:ascii="Arial" w:hAnsi="Arial" w:cs="Arial"/>
          <w:sz w:val="24"/>
          <w:szCs w:val="28"/>
        </w:rPr>
        <w:t>Chinese Journal of Nosocomial Infectiology, 2021, 31(19):2915-2919</w:t>
      </w:r>
      <w:r w:rsidRPr="000A432A">
        <w:rPr>
          <w:rFonts w:ascii="Arial" w:hAnsi="Arial" w:cs="Arial"/>
          <w:sz w:val="24"/>
          <w:szCs w:val="28"/>
        </w:rPr>
        <w:t xml:space="preserve"> </w:t>
      </w:r>
    </w:p>
    <w:p w14:paraId="61DE546F" w14:textId="60C7B103" w:rsidR="000A432A" w:rsidRPr="000A432A" w:rsidRDefault="000A432A" w:rsidP="000A432A">
      <w:pPr>
        <w:rPr>
          <w:rFonts w:ascii="Arial" w:hAnsi="Arial" w:cs="Arial"/>
          <w:sz w:val="24"/>
          <w:szCs w:val="28"/>
        </w:rPr>
      </w:pPr>
      <w:r w:rsidRPr="000A432A">
        <w:rPr>
          <w:rFonts w:ascii="Arial" w:hAnsi="Arial" w:cs="Arial"/>
          <w:sz w:val="24"/>
          <w:szCs w:val="28"/>
        </w:rPr>
        <w:t xml:space="preserve">[4]   </w:t>
      </w:r>
      <w:proofErr w:type="spellStart"/>
      <w:r w:rsidRPr="000A432A">
        <w:rPr>
          <w:rFonts w:ascii="Arial" w:hAnsi="Arial" w:cs="Arial"/>
          <w:sz w:val="24"/>
          <w:szCs w:val="28"/>
        </w:rPr>
        <w:t>Soravia</w:t>
      </w:r>
      <w:proofErr w:type="spellEnd"/>
      <w:r w:rsidRPr="000A432A">
        <w:rPr>
          <w:rFonts w:ascii="Arial" w:hAnsi="Arial" w:cs="Arial"/>
          <w:sz w:val="24"/>
          <w:szCs w:val="28"/>
        </w:rPr>
        <w:t xml:space="preserve"> LM, Schwab S, Walther S, Müller T: Rescuers at Risk: Posttraumatic Stress Symptoms among Police Officers, Fire Fighters, Ambulance Personnel, and Emergency and Psychiatric Nurses. Frontiers in psychiatry 2020, 11:602064.</w:t>
      </w:r>
    </w:p>
    <w:p w14:paraId="295A1824" w14:textId="77777777" w:rsidR="000A432A" w:rsidRPr="000A432A" w:rsidRDefault="000A432A" w:rsidP="000A432A">
      <w:pPr>
        <w:rPr>
          <w:rFonts w:ascii="Arial" w:hAnsi="Arial" w:cs="Arial"/>
          <w:sz w:val="24"/>
          <w:szCs w:val="28"/>
        </w:rPr>
      </w:pPr>
      <w:r w:rsidRPr="000A432A">
        <w:rPr>
          <w:rFonts w:ascii="Arial" w:hAnsi="Arial" w:cs="Arial"/>
          <w:sz w:val="24"/>
          <w:szCs w:val="28"/>
        </w:rPr>
        <w:t xml:space="preserve">[5]   Aguilera DML, </w:t>
      </w:r>
      <w:proofErr w:type="spellStart"/>
      <w:r w:rsidRPr="000A432A">
        <w:rPr>
          <w:rFonts w:ascii="Arial" w:hAnsi="Arial" w:cs="Arial"/>
          <w:sz w:val="24"/>
          <w:szCs w:val="28"/>
        </w:rPr>
        <w:t>Planchon</w:t>
      </w:r>
      <w:proofErr w:type="spellEnd"/>
      <w:r w:rsidRPr="000A432A">
        <w:rPr>
          <w:rFonts w:ascii="Arial" w:hAnsi="Arial" w:cs="Arial"/>
          <w:sz w:val="24"/>
          <w:szCs w:val="28"/>
        </w:rPr>
        <w:t xml:space="preserve"> LA: The American Psychological Association–California Psychological Association Disaster Response Project: Lessons from the Past, Guidelines for the Future. Professional Psychology: Research and Practice 1995, 26:550-557.</w:t>
      </w:r>
    </w:p>
    <w:p w14:paraId="005CF38D" w14:textId="77777777" w:rsidR="000A432A" w:rsidRPr="000A432A" w:rsidRDefault="000A432A" w:rsidP="000A432A">
      <w:pPr>
        <w:rPr>
          <w:rFonts w:ascii="Arial" w:hAnsi="Arial" w:cs="Arial"/>
          <w:sz w:val="24"/>
          <w:szCs w:val="28"/>
        </w:rPr>
      </w:pPr>
      <w:r w:rsidRPr="000A432A">
        <w:rPr>
          <w:rFonts w:ascii="Arial" w:hAnsi="Arial" w:cs="Arial"/>
          <w:sz w:val="24"/>
          <w:szCs w:val="28"/>
        </w:rPr>
        <w:t xml:space="preserve">[6]   Kwon HJ, </w:t>
      </w:r>
      <w:proofErr w:type="spellStart"/>
      <w:r w:rsidRPr="000A432A">
        <w:rPr>
          <w:rFonts w:ascii="Arial" w:hAnsi="Arial" w:cs="Arial"/>
          <w:sz w:val="24"/>
          <w:szCs w:val="28"/>
        </w:rPr>
        <w:t>Leem</w:t>
      </w:r>
      <w:proofErr w:type="spellEnd"/>
      <w:r w:rsidRPr="000A432A">
        <w:rPr>
          <w:rFonts w:ascii="Arial" w:hAnsi="Arial" w:cs="Arial"/>
          <w:sz w:val="24"/>
          <w:szCs w:val="28"/>
        </w:rPr>
        <w:t xml:space="preserve"> J, Kim DW, Kwon CY, Kim SH: Effect of Acupuncture on Patients with Major Psychiatric Disorder and Related Symptoms Caused by Earthquake Exposure: Protocol for a Scoping Review of Clinical Studies. </w:t>
      </w:r>
      <w:proofErr w:type="spellStart"/>
      <w:r w:rsidRPr="000A432A">
        <w:rPr>
          <w:rFonts w:ascii="Arial" w:hAnsi="Arial" w:cs="Arial"/>
          <w:sz w:val="24"/>
          <w:szCs w:val="28"/>
        </w:rPr>
        <w:t>PLoS</w:t>
      </w:r>
      <w:proofErr w:type="spellEnd"/>
      <w:r w:rsidRPr="000A432A">
        <w:rPr>
          <w:rFonts w:ascii="Arial" w:hAnsi="Arial" w:cs="Arial"/>
          <w:sz w:val="24"/>
          <w:szCs w:val="28"/>
        </w:rPr>
        <w:t xml:space="preserve"> One 2023, 18(1</w:t>
      </w:r>
      <w:proofErr w:type="gramStart"/>
      <w:r w:rsidRPr="000A432A">
        <w:rPr>
          <w:rFonts w:ascii="Arial" w:hAnsi="Arial" w:cs="Arial"/>
          <w:sz w:val="24"/>
          <w:szCs w:val="28"/>
        </w:rPr>
        <w:t>):e</w:t>
      </w:r>
      <w:proofErr w:type="gramEnd"/>
      <w:r w:rsidRPr="000A432A">
        <w:rPr>
          <w:rFonts w:ascii="Arial" w:hAnsi="Arial" w:cs="Arial"/>
          <w:sz w:val="24"/>
          <w:szCs w:val="28"/>
        </w:rPr>
        <w:t>0281207.</w:t>
      </w:r>
    </w:p>
    <w:p w14:paraId="39BA02A2" w14:textId="77777777" w:rsidR="000A432A" w:rsidRPr="000A432A" w:rsidRDefault="000A432A" w:rsidP="000A432A">
      <w:pPr>
        <w:rPr>
          <w:rFonts w:ascii="Arial" w:hAnsi="Arial" w:cs="Arial"/>
          <w:sz w:val="24"/>
          <w:szCs w:val="28"/>
        </w:rPr>
      </w:pPr>
      <w:r w:rsidRPr="000A432A">
        <w:rPr>
          <w:rFonts w:ascii="Arial" w:hAnsi="Arial" w:cs="Arial"/>
          <w:sz w:val="24"/>
          <w:szCs w:val="28"/>
        </w:rPr>
        <w:t xml:space="preserve">[7]   Jing </w:t>
      </w:r>
      <w:proofErr w:type="spellStart"/>
      <w:r w:rsidRPr="000A432A">
        <w:rPr>
          <w:rFonts w:ascii="Arial" w:hAnsi="Arial" w:cs="Arial"/>
          <w:sz w:val="24"/>
          <w:szCs w:val="28"/>
        </w:rPr>
        <w:t>Xianghongzhu</w:t>
      </w:r>
      <w:proofErr w:type="spellEnd"/>
      <w:r w:rsidRPr="000A432A">
        <w:rPr>
          <w:rFonts w:ascii="Arial" w:hAnsi="Arial" w:cs="Arial"/>
          <w:sz w:val="24"/>
          <w:szCs w:val="28"/>
        </w:rPr>
        <w:t>: Current opportunities and challenges of acupuncture and moxibustion.</w:t>
      </w:r>
    </w:p>
    <w:p w14:paraId="08F80CDE" w14:textId="3003D3B9" w:rsidR="000A432A" w:rsidRPr="000A432A" w:rsidRDefault="000A432A" w:rsidP="000A432A">
      <w:pPr>
        <w:rPr>
          <w:rFonts w:ascii="Arial" w:hAnsi="Arial" w:cs="Arial"/>
          <w:sz w:val="24"/>
          <w:szCs w:val="28"/>
        </w:rPr>
      </w:pPr>
      <w:r w:rsidRPr="000A432A">
        <w:rPr>
          <w:rFonts w:ascii="Arial" w:hAnsi="Arial" w:cs="Arial"/>
          <w:sz w:val="24"/>
          <w:szCs w:val="28"/>
        </w:rPr>
        <w:t>Science and Technology Review 2019, 37(15):9-14.</w:t>
      </w:r>
    </w:p>
    <w:p w14:paraId="2F124D4F" w14:textId="77777777" w:rsidR="000A432A" w:rsidRPr="000A432A" w:rsidRDefault="000A432A" w:rsidP="000A432A">
      <w:pPr>
        <w:rPr>
          <w:rFonts w:ascii="Arial" w:hAnsi="Arial" w:cs="Arial"/>
          <w:sz w:val="24"/>
          <w:szCs w:val="28"/>
        </w:rPr>
      </w:pPr>
      <w:r w:rsidRPr="000A432A">
        <w:rPr>
          <w:rFonts w:ascii="Arial" w:hAnsi="Arial" w:cs="Arial"/>
          <w:sz w:val="24"/>
          <w:szCs w:val="28"/>
        </w:rPr>
        <w:t>[8]   Hu GT, Wang Y: Advances in Treatment of Post-Traumatic Stress Disorder with Chinese Medicine. Chinese journal of integrative medicine 2021, 27(11):874-880.</w:t>
      </w:r>
    </w:p>
    <w:p w14:paraId="6C2C9B71" w14:textId="77777777" w:rsidR="000A432A" w:rsidRPr="000A432A" w:rsidRDefault="000A432A" w:rsidP="000A432A">
      <w:pPr>
        <w:rPr>
          <w:rFonts w:ascii="Arial" w:hAnsi="Arial" w:cs="Arial"/>
          <w:sz w:val="24"/>
          <w:szCs w:val="28"/>
        </w:rPr>
      </w:pPr>
      <w:r w:rsidRPr="000A432A">
        <w:rPr>
          <w:rFonts w:ascii="Arial" w:hAnsi="Arial" w:cs="Arial"/>
          <w:sz w:val="24"/>
          <w:szCs w:val="28"/>
        </w:rPr>
        <w:t>[9]   Hollifield M: Acupuncture for Posttraumatic Stress Disorder: Conceptual, Clinical, and Biological Data Support Further Research. CNS neuroscience &amp; therapeutics 2011, 17(6):769-779.</w:t>
      </w:r>
    </w:p>
    <w:p w14:paraId="06542126" w14:textId="7AF1E342" w:rsidR="000A432A" w:rsidRPr="000A432A" w:rsidRDefault="000A432A" w:rsidP="000A432A">
      <w:pPr>
        <w:rPr>
          <w:rFonts w:ascii="Arial" w:hAnsi="Arial" w:cs="Arial"/>
          <w:sz w:val="24"/>
          <w:szCs w:val="28"/>
        </w:rPr>
      </w:pPr>
      <w:r w:rsidRPr="000A432A">
        <w:rPr>
          <w:rFonts w:ascii="Arial" w:hAnsi="Arial" w:cs="Arial"/>
          <w:sz w:val="24"/>
          <w:szCs w:val="28"/>
        </w:rPr>
        <w:t xml:space="preserve">[10]   Li </w:t>
      </w:r>
      <w:proofErr w:type="spellStart"/>
      <w:r w:rsidRPr="000A432A">
        <w:rPr>
          <w:rFonts w:ascii="Arial" w:hAnsi="Arial" w:cs="Arial"/>
          <w:sz w:val="24"/>
          <w:szCs w:val="28"/>
        </w:rPr>
        <w:t>Xiyun</w:t>
      </w:r>
      <w:proofErr w:type="spellEnd"/>
      <w:r w:rsidRPr="000A432A">
        <w:rPr>
          <w:rFonts w:ascii="Arial" w:hAnsi="Arial" w:cs="Arial"/>
          <w:sz w:val="24"/>
          <w:szCs w:val="28"/>
        </w:rPr>
        <w:t xml:space="preserve">, </w:t>
      </w:r>
      <w:proofErr w:type="spellStart"/>
      <w:r w:rsidRPr="000A432A">
        <w:rPr>
          <w:rFonts w:ascii="Arial" w:hAnsi="Arial" w:cs="Arial"/>
          <w:sz w:val="24"/>
          <w:szCs w:val="28"/>
        </w:rPr>
        <w:t>Jin</w:t>
      </w:r>
      <w:proofErr w:type="spellEnd"/>
      <w:r w:rsidRPr="000A432A">
        <w:rPr>
          <w:rFonts w:ascii="Arial" w:hAnsi="Arial" w:cs="Arial"/>
          <w:sz w:val="24"/>
          <w:szCs w:val="28"/>
        </w:rPr>
        <w:t xml:space="preserve"> Rui, Zheng </w:t>
      </w:r>
      <w:proofErr w:type="spellStart"/>
      <w:r w:rsidRPr="000A432A">
        <w:rPr>
          <w:rFonts w:ascii="Arial" w:hAnsi="Arial" w:cs="Arial"/>
          <w:sz w:val="24"/>
          <w:szCs w:val="28"/>
        </w:rPr>
        <w:t>Chengqiang</w:t>
      </w:r>
      <w:proofErr w:type="spellEnd"/>
      <w:r w:rsidRPr="000A432A">
        <w:rPr>
          <w:rFonts w:ascii="Arial" w:hAnsi="Arial" w:cs="Arial"/>
          <w:sz w:val="24"/>
          <w:szCs w:val="28"/>
        </w:rPr>
        <w:t xml:space="preserve">, Wang </w:t>
      </w:r>
      <w:proofErr w:type="spellStart"/>
      <w:r w:rsidRPr="000A432A">
        <w:rPr>
          <w:rFonts w:ascii="Arial" w:hAnsi="Arial" w:cs="Arial"/>
          <w:sz w:val="24"/>
          <w:szCs w:val="28"/>
        </w:rPr>
        <w:t>Jue</w:t>
      </w:r>
      <w:proofErr w:type="spellEnd"/>
      <w:r w:rsidRPr="000A432A">
        <w:rPr>
          <w:rFonts w:ascii="Arial" w:hAnsi="Arial" w:cs="Arial"/>
          <w:sz w:val="24"/>
          <w:szCs w:val="28"/>
        </w:rPr>
        <w:t xml:space="preserve">, Zhang Hong: Research progress in the treatment of post-traumatic stress disorder by traditional Chinese </w:t>
      </w:r>
      <w:proofErr w:type="spellStart"/>
      <w:proofErr w:type="gramStart"/>
      <w:r w:rsidRPr="000A432A">
        <w:rPr>
          <w:rFonts w:ascii="Arial" w:hAnsi="Arial" w:cs="Arial"/>
          <w:sz w:val="24"/>
          <w:szCs w:val="28"/>
        </w:rPr>
        <w:t>medicine.Hubei</w:t>
      </w:r>
      <w:proofErr w:type="spellEnd"/>
      <w:proofErr w:type="gramEnd"/>
      <w:r w:rsidRPr="000A432A">
        <w:rPr>
          <w:rFonts w:ascii="Arial" w:hAnsi="Arial" w:cs="Arial"/>
          <w:sz w:val="24"/>
          <w:szCs w:val="28"/>
        </w:rPr>
        <w:t xml:space="preserve"> Journal of Traditional Chinese Medicine, 2015, 37(03):74-76.</w:t>
      </w:r>
    </w:p>
    <w:p w14:paraId="648857A4" w14:textId="77777777" w:rsidR="000A432A" w:rsidRPr="000A432A" w:rsidRDefault="000A432A" w:rsidP="000A432A">
      <w:pPr>
        <w:rPr>
          <w:rFonts w:ascii="Arial" w:hAnsi="Arial" w:cs="Arial"/>
          <w:sz w:val="24"/>
          <w:szCs w:val="28"/>
        </w:rPr>
      </w:pPr>
      <w:r w:rsidRPr="000A432A">
        <w:rPr>
          <w:rFonts w:ascii="Arial" w:hAnsi="Arial" w:cs="Arial"/>
          <w:sz w:val="24"/>
          <w:szCs w:val="28"/>
        </w:rPr>
        <w:t xml:space="preserve">[11]   Briggs JP, Shurtleff D: Acupuncture and the Complex Connections between the </w:t>
      </w:r>
      <w:r w:rsidRPr="000A432A">
        <w:rPr>
          <w:rFonts w:ascii="Arial" w:hAnsi="Arial" w:cs="Arial"/>
          <w:sz w:val="24"/>
          <w:szCs w:val="28"/>
        </w:rPr>
        <w:lastRenderedPageBreak/>
        <w:t>Mind and the Body. Jama 2017, 317(24):2489-2490.</w:t>
      </w:r>
    </w:p>
    <w:p w14:paraId="18A5232E" w14:textId="67492261" w:rsidR="000A432A" w:rsidRDefault="000A432A" w:rsidP="000A432A">
      <w:pPr>
        <w:rPr>
          <w:rFonts w:ascii="Arial" w:hAnsi="Arial" w:cs="Arial"/>
          <w:sz w:val="24"/>
          <w:szCs w:val="28"/>
        </w:rPr>
      </w:pPr>
    </w:p>
    <w:p w14:paraId="7BB8E144" w14:textId="3F98F421" w:rsidR="00215097" w:rsidRPr="0044601F" w:rsidRDefault="00215097" w:rsidP="0044601F">
      <w:pPr>
        <w:spacing w:line="480" w:lineRule="auto"/>
        <w:rPr>
          <w:rFonts w:ascii="Arial" w:hAnsi="Arial" w:cs="Arial"/>
          <w:b/>
          <w:bCs/>
          <w:sz w:val="24"/>
          <w:szCs w:val="24"/>
          <w:u w:val="single"/>
        </w:rPr>
      </w:pPr>
      <w:r w:rsidRPr="0044601F">
        <w:rPr>
          <w:rFonts w:ascii="Arial" w:hAnsi="Arial" w:cs="Arial"/>
          <w:b/>
          <w:bCs/>
          <w:sz w:val="24"/>
          <w:szCs w:val="24"/>
          <w:u w:val="single"/>
        </w:rPr>
        <w:t>OBJECTIVES AND SCIENTIFIC AIMS</w:t>
      </w:r>
    </w:p>
    <w:p w14:paraId="69DA73F2" w14:textId="604A6063" w:rsidR="00215097" w:rsidRPr="0044601F" w:rsidRDefault="00215097" w:rsidP="0044601F">
      <w:pPr>
        <w:spacing w:line="480" w:lineRule="auto"/>
        <w:rPr>
          <w:rFonts w:ascii="Arial" w:hAnsi="Arial" w:cs="Arial"/>
          <w:sz w:val="24"/>
          <w:szCs w:val="24"/>
        </w:rPr>
      </w:pPr>
      <w:r w:rsidRPr="0044601F">
        <w:rPr>
          <w:rFonts w:ascii="Arial" w:hAnsi="Arial" w:cs="Arial"/>
          <w:sz w:val="24"/>
          <w:szCs w:val="24"/>
        </w:rPr>
        <w:t xml:space="preserve">This study adopted a rigorous RCT study design, set up a study protocol with acupuncture as the main intervention mode, and discussed the clinical efficacy observation of acupuncture in the treatment of rescue workers with PTSD positive initial screening, </w:t>
      </w:r>
      <w:proofErr w:type="gramStart"/>
      <w:r w:rsidRPr="0044601F">
        <w:rPr>
          <w:rFonts w:ascii="Arial" w:hAnsi="Arial" w:cs="Arial"/>
          <w:sz w:val="24"/>
          <w:szCs w:val="24"/>
        </w:rPr>
        <w:t>in order to</w:t>
      </w:r>
      <w:proofErr w:type="gramEnd"/>
      <w:r w:rsidRPr="0044601F">
        <w:rPr>
          <w:rFonts w:ascii="Arial" w:hAnsi="Arial" w:cs="Arial"/>
          <w:sz w:val="24"/>
          <w:szCs w:val="24"/>
        </w:rPr>
        <w:t xml:space="preserve"> provide new evidence for the early intervention of acupuncture on high-stress rescue workers.</w:t>
      </w:r>
    </w:p>
    <w:p w14:paraId="20609846" w14:textId="77777777" w:rsidR="0044601F" w:rsidRPr="0044601F" w:rsidRDefault="0044601F" w:rsidP="0044601F">
      <w:pPr>
        <w:spacing w:line="480" w:lineRule="auto"/>
        <w:rPr>
          <w:rFonts w:ascii="Arial" w:hAnsi="Arial" w:cs="Arial"/>
          <w:sz w:val="24"/>
          <w:szCs w:val="24"/>
        </w:rPr>
      </w:pPr>
    </w:p>
    <w:p w14:paraId="74494BAC" w14:textId="53C6A785" w:rsidR="00215097" w:rsidRPr="0044601F" w:rsidRDefault="00215097" w:rsidP="0044601F">
      <w:pPr>
        <w:spacing w:line="480" w:lineRule="auto"/>
        <w:rPr>
          <w:rFonts w:ascii="Arial" w:hAnsi="Arial" w:cs="Arial"/>
          <w:b/>
          <w:bCs/>
          <w:sz w:val="24"/>
          <w:szCs w:val="24"/>
          <w:u w:val="single"/>
        </w:rPr>
      </w:pPr>
      <w:bookmarkStart w:id="2" w:name="_Hlk156306876"/>
      <w:r w:rsidRPr="0044601F">
        <w:rPr>
          <w:rFonts w:ascii="Arial" w:hAnsi="Arial" w:cs="Arial"/>
          <w:b/>
          <w:bCs/>
          <w:sz w:val="24"/>
          <w:szCs w:val="24"/>
          <w:u w:val="single"/>
        </w:rPr>
        <w:t>OVERVIEWOF STUDY DESIGN/INTERVENTION</w:t>
      </w:r>
    </w:p>
    <w:p w14:paraId="3AE902FD" w14:textId="6E0BBFB6" w:rsidR="00215097" w:rsidRPr="0044601F" w:rsidRDefault="00215097" w:rsidP="0044601F">
      <w:pPr>
        <w:spacing w:line="480" w:lineRule="auto"/>
        <w:rPr>
          <w:rFonts w:ascii="Arial" w:hAnsi="Arial" w:cs="Arial"/>
          <w:b/>
          <w:bCs/>
          <w:sz w:val="24"/>
          <w:szCs w:val="24"/>
          <w:u w:val="single"/>
        </w:rPr>
      </w:pPr>
      <w:r w:rsidRPr="0044601F">
        <w:rPr>
          <w:rFonts w:ascii="Arial" w:hAnsi="Arial" w:cs="Arial"/>
          <w:b/>
          <w:bCs/>
          <w:sz w:val="24"/>
          <w:szCs w:val="24"/>
          <w:u w:val="single"/>
        </w:rPr>
        <w:t>Design</w:t>
      </w:r>
    </w:p>
    <w:bookmarkEnd w:id="2"/>
    <w:p w14:paraId="1F5B67E1" w14:textId="7A1B5557" w:rsidR="00215097" w:rsidRPr="0044601F" w:rsidRDefault="00215097" w:rsidP="0044601F">
      <w:pPr>
        <w:spacing w:line="480" w:lineRule="auto"/>
        <w:rPr>
          <w:rFonts w:ascii="Arial" w:hAnsi="Arial" w:cs="Arial"/>
          <w:sz w:val="24"/>
          <w:szCs w:val="24"/>
        </w:rPr>
      </w:pPr>
      <w:r w:rsidRPr="0044601F">
        <w:rPr>
          <w:rFonts w:ascii="Arial" w:hAnsi="Arial" w:cs="Arial"/>
          <w:sz w:val="24"/>
          <w:szCs w:val="24"/>
        </w:rPr>
        <w:t>This study was a prospective, non-randomized, cohort study and registered clinical trial in China Clinical Trial Center.</w:t>
      </w:r>
      <w:r w:rsidRPr="0044601F">
        <w:rPr>
          <w:rFonts w:ascii="Arial" w:hAnsi="Arial" w:cs="Arial"/>
          <w:sz w:val="24"/>
          <w:szCs w:val="24"/>
        </w:rPr>
        <w:t xml:space="preserve"> </w:t>
      </w:r>
      <w:r w:rsidRPr="0044601F">
        <w:rPr>
          <w:rFonts w:ascii="Arial" w:hAnsi="Arial" w:cs="Arial"/>
          <w:sz w:val="24"/>
          <w:szCs w:val="24"/>
        </w:rPr>
        <w:t>A total of 1</w:t>
      </w:r>
      <w:r w:rsidRPr="0044601F">
        <w:rPr>
          <w:rFonts w:ascii="Arial" w:hAnsi="Arial" w:cs="Arial"/>
          <w:sz w:val="24"/>
          <w:szCs w:val="24"/>
        </w:rPr>
        <w:t>49</w:t>
      </w:r>
      <w:r w:rsidRPr="0044601F">
        <w:rPr>
          <w:rFonts w:ascii="Arial" w:hAnsi="Arial" w:cs="Arial"/>
          <w:sz w:val="24"/>
          <w:szCs w:val="24"/>
        </w:rPr>
        <w:t xml:space="preserve"> patients with PTSD caused by war trauma were selected.</w:t>
      </w:r>
      <w:r w:rsidRPr="0044601F">
        <w:rPr>
          <w:rFonts w:ascii="Arial" w:hAnsi="Arial" w:cs="Arial"/>
          <w:sz w:val="24"/>
          <w:szCs w:val="24"/>
        </w:rPr>
        <w:t xml:space="preserve"> </w:t>
      </w:r>
      <w:r w:rsidRPr="0044601F">
        <w:rPr>
          <w:rFonts w:ascii="Arial" w:hAnsi="Arial" w:cs="Arial"/>
          <w:sz w:val="24"/>
          <w:szCs w:val="24"/>
        </w:rPr>
        <w:t xml:space="preserve">The follow-up period was </w:t>
      </w:r>
      <w:r w:rsidR="00916933" w:rsidRPr="0044601F">
        <w:rPr>
          <w:rFonts w:ascii="Arial" w:hAnsi="Arial" w:cs="Arial"/>
          <w:sz w:val="24"/>
          <w:szCs w:val="24"/>
        </w:rPr>
        <w:t>3 months</w:t>
      </w:r>
      <w:r w:rsidRPr="0044601F">
        <w:rPr>
          <w:rFonts w:ascii="Arial" w:hAnsi="Arial" w:cs="Arial"/>
          <w:sz w:val="24"/>
          <w:szCs w:val="24"/>
        </w:rPr>
        <w:t>.</w:t>
      </w:r>
    </w:p>
    <w:p w14:paraId="565F07B5" w14:textId="23AA41B1" w:rsidR="00215097" w:rsidRPr="0044601F" w:rsidRDefault="00215097" w:rsidP="0044601F">
      <w:pPr>
        <w:spacing w:line="480" w:lineRule="auto"/>
        <w:rPr>
          <w:rFonts w:ascii="Arial" w:hAnsi="Arial" w:cs="Arial"/>
          <w:b/>
          <w:bCs/>
          <w:sz w:val="24"/>
          <w:szCs w:val="24"/>
          <w:u w:val="single"/>
        </w:rPr>
      </w:pPr>
      <w:bookmarkStart w:id="3" w:name="_Hlk156306904"/>
      <w:r w:rsidRPr="0044601F">
        <w:rPr>
          <w:rFonts w:ascii="Arial" w:hAnsi="Arial" w:cs="Arial"/>
          <w:b/>
          <w:bCs/>
          <w:sz w:val="24"/>
          <w:szCs w:val="24"/>
          <w:u w:val="single"/>
        </w:rPr>
        <w:t>Selection of research objects</w:t>
      </w:r>
    </w:p>
    <w:bookmarkEnd w:id="3"/>
    <w:p w14:paraId="5B650878" w14:textId="77777777" w:rsidR="00215097" w:rsidRPr="0044601F" w:rsidRDefault="00215097" w:rsidP="0044601F">
      <w:pPr>
        <w:spacing w:line="480" w:lineRule="auto"/>
        <w:rPr>
          <w:rFonts w:ascii="Arial" w:hAnsi="Arial" w:cs="Arial"/>
          <w:sz w:val="24"/>
          <w:szCs w:val="24"/>
        </w:rPr>
      </w:pPr>
      <w:r w:rsidRPr="0044601F">
        <w:rPr>
          <w:rFonts w:ascii="Arial" w:hAnsi="Arial" w:cs="Arial"/>
          <w:sz w:val="24"/>
          <w:szCs w:val="24"/>
        </w:rPr>
        <w:t>Select a rescue personnel of the army as the research object.</w:t>
      </w:r>
    </w:p>
    <w:p w14:paraId="649CDC1B" w14:textId="36BEE72F" w:rsidR="00215097" w:rsidRPr="0044601F" w:rsidRDefault="00215097" w:rsidP="0044601F">
      <w:pPr>
        <w:spacing w:line="480" w:lineRule="auto"/>
        <w:rPr>
          <w:rFonts w:ascii="Arial" w:hAnsi="Arial" w:cs="Arial"/>
          <w:sz w:val="24"/>
          <w:szCs w:val="24"/>
        </w:rPr>
      </w:pPr>
      <w:r w:rsidRPr="0044601F">
        <w:rPr>
          <w:rFonts w:ascii="Arial" w:hAnsi="Arial" w:cs="Arial"/>
          <w:sz w:val="24"/>
          <w:szCs w:val="24"/>
        </w:rPr>
        <w:t xml:space="preserve">Entry criteria: </w:t>
      </w:r>
      <w:r w:rsidRPr="0044601F">
        <w:rPr>
          <w:rFonts w:ascii="Microsoft YaHei" w:eastAsia="Microsoft YaHei" w:hAnsi="Microsoft YaHei" w:cs="Microsoft YaHei" w:hint="eastAsia"/>
          <w:sz w:val="24"/>
          <w:szCs w:val="24"/>
        </w:rPr>
        <w:t>①</w:t>
      </w:r>
      <w:r w:rsidRPr="0044601F">
        <w:rPr>
          <w:rFonts w:ascii="Arial" w:hAnsi="Arial" w:cs="Arial"/>
          <w:sz w:val="24"/>
          <w:szCs w:val="24"/>
        </w:rPr>
        <w:t xml:space="preserve"> Age 18-60 years old;</w:t>
      </w:r>
      <w:r w:rsidRPr="0044601F">
        <w:rPr>
          <w:rFonts w:ascii="Arial" w:hAnsi="Arial" w:cs="Arial"/>
          <w:sz w:val="24"/>
          <w:szCs w:val="24"/>
        </w:rPr>
        <w:t xml:space="preserve"> </w:t>
      </w:r>
      <w:r w:rsidRPr="0044601F">
        <w:rPr>
          <w:rFonts w:ascii="Microsoft YaHei" w:eastAsia="Microsoft YaHei" w:hAnsi="Microsoft YaHei" w:cs="Microsoft YaHei" w:hint="eastAsia"/>
          <w:sz w:val="24"/>
          <w:szCs w:val="24"/>
        </w:rPr>
        <w:t>②</w:t>
      </w:r>
      <w:r w:rsidRPr="0044601F">
        <w:rPr>
          <w:rFonts w:ascii="Arial" w:hAnsi="Arial" w:cs="Arial"/>
          <w:sz w:val="24"/>
          <w:szCs w:val="24"/>
        </w:rPr>
        <w:t>Be conscious, have no language barrier, have the ability to read and understand the questionnaire independently, and can understand the content of the scale and cooperate with acupuncture or psychological treatment;</w:t>
      </w:r>
      <w:r w:rsidRPr="0044601F">
        <w:rPr>
          <w:rFonts w:ascii="Microsoft YaHei" w:eastAsia="Microsoft YaHei" w:hAnsi="Microsoft YaHei" w:cs="Microsoft YaHei" w:hint="eastAsia"/>
          <w:sz w:val="24"/>
          <w:szCs w:val="24"/>
        </w:rPr>
        <w:t>③</w:t>
      </w:r>
      <w:r w:rsidRPr="0044601F">
        <w:rPr>
          <w:rFonts w:ascii="Arial" w:hAnsi="Arial" w:cs="Arial"/>
          <w:sz w:val="24"/>
          <w:szCs w:val="24"/>
        </w:rPr>
        <w:t xml:space="preserve"> Recently participated in emergency training or disaster relief;</w:t>
      </w:r>
      <w:r w:rsidRPr="0044601F">
        <w:rPr>
          <w:rFonts w:ascii="Arial" w:hAnsi="Arial" w:cs="Arial"/>
          <w:sz w:val="24"/>
          <w:szCs w:val="24"/>
        </w:rPr>
        <w:t xml:space="preserve"> </w:t>
      </w:r>
      <w:r w:rsidRPr="0044601F">
        <w:rPr>
          <w:rFonts w:ascii="Microsoft YaHei" w:eastAsia="Microsoft YaHei" w:hAnsi="Microsoft YaHei" w:cs="Microsoft YaHei" w:hint="eastAsia"/>
          <w:sz w:val="24"/>
          <w:szCs w:val="24"/>
        </w:rPr>
        <w:t>④</w:t>
      </w:r>
      <w:r w:rsidRPr="0044601F">
        <w:rPr>
          <w:rFonts w:ascii="Arial" w:hAnsi="Arial" w:cs="Arial"/>
          <w:sz w:val="24"/>
          <w:szCs w:val="24"/>
        </w:rPr>
        <w:t>ASD score ≥37 or PCL-5 score ≥33;</w:t>
      </w:r>
      <w:r w:rsidRPr="0044601F">
        <w:rPr>
          <w:rFonts w:ascii="Microsoft YaHei" w:eastAsia="Microsoft YaHei" w:hAnsi="Microsoft YaHei" w:cs="Microsoft YaHei" w:hint="eastAsia"/>
          <w:sz w:val="24"/>
          <w:szCs w:val="24"/>
        </w:rPr>
        <w:t>⑤</w:t>
      </w:r>
      <w:r w:rsidRPr="0044601F">
        <w:rPr>
          <w:rFonts w:ascii="Arial" w:hAnsi="Arial" w:cs="Arial"/>
          <w:sz w:val="24"/>
          <w:szCs w:val="24"/>
        </w:rPr>
        <w:t xml:space="preserve"> Sign informed consent.</w:t>
      </w:r>
    </w:p>
    <w:p w14:paraId="1276256E" w14:textId="4D9BBA71" w:rsidR="00215097" w:rsidRPr="0044601F" w:rsidRDefault="00215097" w:rsidP="0044601F">
      <w:pPr>
        <w:spacing w:line="480" w:lineRule="auto"/>
        <w:rPr>
          <w:rFonts w:ascii="Arial" w:hAnsi="Arial" w:cs="Arial"/>
          <w:sz w:val="24"/>
          <w:szCs w:val="24"/>
        </w:rPr>
      </w:pPr>
      <w:r w:rsidRPr="0044601F">
        <w:rPr>
          <w:rFonts w:ascii="Arial" w:hAnsi="Arial" w:cs="Arial"/>
          <w:sz w:val="24"/>
          <w:szCs w:val="24"/>
        </w:rPr>
        <w:t xml:space="preserve">Exclusion criteria: </w:t>
      </w:r>
      <w:r w:rsidRPr="0044601F">
        <w:rPr>
          <w:rFonts w:ascii="Microsoft YaHei" w:eastAsia="Microsoft YaHei" w:hAnsi="Microsoft YaHei" w:cs="Microsoft YaHei" w:hint="eastAsia"/>
          <w:sz w:val="24"/>
          <w:szCs w:val="24"/>
        </w:rPr>
        <w:t>①</w:t>
      </w:r>
      <w:r w:rsidRPr="0044601F">
        <w:rPr>
          <w:rFonts w:ascii="Arial" w:hAnsi="Arial" w:cs="Arial"/>
          <w:sz w:val="24"/>
          <w:szCs w:val="24"/>
        </w:rPr>
        <w:t xml:space="preserve"> History of head trauma;</w:t>
      </w:r>
      <w:r w:rsidRPr="0044601F">
        <w:rPr>
          <w:rFonts w:ascii="Microsoft YaHei" w:eastAsia="Microsoft YaHei" w:hAnsi="Microsoft YaHei" w:cs="Microsoft YaHei" w:hint="eastAsia"/>
          <w:sz w:val="24"/>
          <w:szCs w:val="24"/>
        </w:rPr>
        <w:t>②</w:t>
      </w:r>
      <w:r w:rsidRPr="0044601F">
        <w:rPr>
          <w:rFonts w:ascii="Arial" w:hAnsi="Arial" w:cs="Arial"/>
          <w:sz w:val="24"/>
          <w:szCs w:val="24"/>
        </w:rPr>
        <w:t>History of severe physical disease, epilepsy and other organic brain diseases;</w:t>
      </w:r>
      <w:r w:rsidRPr="0044601F">
        <w:rPr>
          <w:rFonts w:ascii="Microsoft YaHei" w:eastAsia="Microsoft YaHei" w:hAnsi="Microsoft YaHei" w:cs="Microsoft YaHei" w:hint="eastAsia"/>
          <w:sz w:val="24"/>
          <w:szCs w:val="24"/>
        </w:rPr>
        <w:t>③</w:t>
      </w:r>
      <w:r w:rsidRPr="0044601F">
        <w:rPr>
          <w:rFonts w:ascii="Arial" w:hAnsi="Arial" w:cs="Arial"/>
          <w:sz w:val="24"/>
          <w:szCs w:val="24"/>
        </w:rPr>
        <w:t xml:space="preserve">A history of exposure to psychoactive </w:t>
      </w:r>
      <w:r w:rsidRPr="0044601F">
        <w:rPr>
          <w:rFonts w:ascii="Arial" w:hAnsi="Arial" w:cs="Arial"/>
          <w:sz w:val="24"/>
          <w:szCs w:val="24"/>
        </w:rPr>
        <w:lastRenderedPageBreak/>
        <w:t>substances or other mental illness;</w:t>
      </w:r>
      <w:r w:rsidRPr="0044601F">
        <w:rPr>
          <w:rFonts w:ascii="Arial" w:hAnsi="Arial" w:cs="Arial"/>
          <w:sz w:val="24"/>
          <w:szCs w:val="24"/>
        </w:rPr>
        <w:t xml:space="preserve"> </w:t>
      </w:r>
      <w:r w:rsidRPr="0044601F">
        <w:rPr>
          <w:rFonts w:ascii="Microsoft YaHei" w:eastAsia="Microsoft YaHei" w:hAnsi="Microsoft YaHei" w:cs="Microsoft YaHei" w:hint="eastAsia"/>
          <w:sz w:val="24"/>
          <w:szCs w:val="24"/>
        </w:rPr>
        <w:t>④</w:t>
      </w:r>
      <w:r w:rsidRPr="0044601F">
        <w:rPr>
          <w:rFonts w:ascii="Arial" w:hAnsi="Arial" w:cs="Arial"/>
          <w:sz w:val="24"/>
          <w:szCs w:val="24"/>
        </w:rPr>
        <w:t xml:space="preserve"> serious suicidal tendencies.</w:t>
      </w:r>
    </w:p>
    <w:p w14:paraId="55A6FA71" w14:textId="2344527D" w:rsidR="00215097" w:rsidRPr="0044601F" w:rsidRDefault="00215097" w:rsidP="0044601F">
      <w:pPr>
        <w:spacing w:line="480" w:lineRule="auto"/>
        <w:rPr>
          <w:rFonts w:ascii="Arial" w:hAnsi="Arial" w:cs="Arial"/>
          <w:sz w:val="24"/>
          <w:szCs w:val="24"/>
        </w:rPr>
      </w:pPr>
      <w:r w:rsidRPr="0044601F">
        <w:rPr>
          <w:rFonts w:ascii="Arial" w:hAnsi="Arial" w:cs="Arial"/>
          <w:sz w:val="24"/>
          <w:szCs w:val="24"/>
        </w:rPr>
        <w:t>In this study, ASDS or PCL-5 was used to screen more than 5,000 grass-roots rescue workers, and the positive personnel were initially screened, and 1</w:t>
      </w:r>
      <w:r w:rsidRPr="0044601F">
        <w:rPr>
          <w:rFonts w:ascii="Arial" w:hAnsi="Arial" w:cs="Arial"/>
          <w:sz w:val="24"/>
          <w:szCs w:val="24"/>
        </w:rPr>
        <w:t>49</w:t>
      </w:r>
      <w:r w:rsidRPr="0044601F">
        <w:rPr>
          <w:rFonts w:ascii="Arial" w:hAnsi="Arial" w:cs="Arial"/>
          <w:sz w:val="24"/>
          <w:szCs w:val="24"/>
        </w:rPr>
        <w:t xml:space="preserve"> cases were randomly selected to be divided into control group and intervention group, with </w:t>
      </w:r>
      <w:r w:rsidRPr="0044601F">
        <w:rPr>
          <w:rFonts w:ascii="Arial" w:hAnsi="Arial" w:cs="Arial"/>
          <w:sz w:val="24"/>
          <w:szCs w:val="24"/>
        </w:rPr>
        <w:t>30</w:t>
      </w:r>
      <w:r w:rsidRPr="0044601F">
        <w:rPr>
          <w:rFonts w:ascii="Arial" w:hAnsi="Arial" w:cs="Arial"/>
          <w:sz w:val="24"/>
          <w:szCs w:val="24"/>
        </w:rPr>
        <w:t xml:space="preserve"> cases in each group. All patients signed informed consent at the time of enrollment.</w:t>
      </w:r>
    </w:p>
    <w:p w14:paraId="4671C2B8" w14:textId="21B92221" w:rsidR="00215097" w:rsidRPr="0044601F" w:rsidRDefault="00215097" w:rsidP="0044601F">
      <w:pPr>
        <w:spacing w:line="480" w:lineRule="auto"/>
        <w:rPr>
          <w:rFonts w:ascii="Arial" w:hAnsi="Arial" w:cs="Arial"/>
          <w:b/>
          <w:bCs/>
          <w:sz w:val="24"/>
          <w:szCs w:val="24"/>
          <w:u w:val="single"/>
        </w:rPr>
      </w:pPr>
      <w:bookmarkStart w:id="4" w:name="_Hlk156306911"/>
      <w:r w:rsidRPr="0044601F">
        <w:rPr>
          <w:rFonts w:ascii="Arial" w:hAnsi="Arial" w:cs="Arial"/>
          <w:b/>
          <w:bCs/>
          <w:sz w:val="24"/>
          <w:szCs w:val="24"/>
          <w:u w:val="single"/>
        </w:rPr>
        <w:t>Intervention</w:t>
      </w:r>
    </w:p>
    <w:bookmarkEnd w:id="4"/>
    <w:p w14:paraId="2EF03F95" w14:textId="70F9EE6B" w:rsidR="00215097" w:rsidRPr="0044601F" w:rsidRDefault="00916933" w:rsidP="0044601F">
      <w:pPr>
        <w:spacing w:line="480" w:lineRule="auto"/>
        <w:rPr>
          <w:rFonts w:ascii="Arial" w:hAnsi="Arial" w:cs="Arial"/>
          <w:sz w:val="24"/>
          <w:szCs w:val="24"/>
        </w:rPr>
      </w:pPr>
      <w:r w:rsidRPr="0044601F">
        <w:rPr>
          <w:rFonts w:ascii="Arial" w:hAnsi="Arial" w:cs="Arial"/>
          <w:b/>
          <w:bCs/>
          <w:sz w:val="24"/>
          <w:szCs w:val="24"/>
        </w:rPr>
        <w:t>Acupuncture intervention:</w:t>
      </w:r>
      <w:r w:rsidRPr="0044601F">
        <w:rPr>
          <w:rFonts w:ascii="Arial" w:hAnsi="Arial" w:cs="Arial"/>
          <w:sz w:val="24"/>
          <w:szCs w:val="24"/>
        </w:rPr>
        <w:t xml:space="preserve"> Acupuncture group selected acupuncture points on the head and limbs, and the specific operations were as follows: select </w:t>
      </w:r>
      <w:proofErr w:type="spellStart"/>
      <w:r w:rsidRPr="0044601F">
        <w:rPr>
          <w:rFonts w:ascii="Arial" w:hAnsi="Arial" w:cs="Arial"/>
          <w:sz w:val="24"/>
          <w:szCs w:val="24"/>
        </w:rPr>
        <w:t>Benshen</w:t>
      </w:r>
      <w:proofErr w:type="spellEnd"/>
      <w:r w:rsidRPr="0044601F">
        <w:rPr>
          <w:rFonts w:ascii="Arial" w:hAnsi="Arial" w:cs="Arial"/>
          <w:sz w:val="24"/>
          <w:szCs w:val="24"/>
        </w:rPr>
        <w:t xml:space="preserve">, </w:t>
      </w:r>
      <w:proofErr w:type="spellStart"/>
      <w:r w:rsidRPr="0044601F">
        <w:rPr>
          <w:rFonts w:ascii="Arial" w:hAnsi="Arial" w:cs="Arial"/>
          <w:sz w:val="24"/>
          <w:szCs w:val="24"/>
        </w:rPr>
        <w:t>Shenting</w:t>
      </w:r>
      <w:proofErr w:type="spellEnd"/>
      <w:r w:rsidRPr="0044601F">
        <w:rPr>
          <w:rFonts w:ascii="Arial" w:hAnsi="Arial" w:cs="Arial"/>
          <w:sz w:val="24"/>
          <w:szCs w:val="24"/>
        </w:rPr>
        <w:t xml:space="preserve">, </w:t>
      </w:r>
      <w:proofErr w:type="spellStart"/>
      <w:r w:rsidRPr="0044601F">
        <w:rPr>
          <w:rFonts w:ascii="Arial" w:hAnsi="Arial" w:cs="Arial"/>
          <w:sz w:val="24"/>
          <w:szCs w:val="24"/>
        </w:rPr>
        <w:t>Sishencong</w:t>
      </w:r>
      <w:proofErr w:type="spellEnd"/>
      <w:r w:rsidRPr="0044601F">
        <w:rPr>
          <w:rFonts w:ascii="Arial" w:hAnsi="Arial" w:cs="Arial"/>
          <w:sz w:val="24"/>
          <w:szCs w:val="24"/>
        </w:rPr>
        <w:t xml:space="preserve">, </w:t>
      </w:r>
      <w:proofErr w:type="spellStart"/>
      <w:r w:rsidRPr="0044601F">
        <w:rPr>
          <w:rFonts w:ascii="Arial" w:hAnsi="Arial" w:cs="Arial"/>
          <w:sz w:val="24"/>
          <w:szCs w:val="24"/>
        </w:rPr>
        <w:t>Baihui</w:t>
      </w:r>
      <w:proofErr w:type="spellEnd"/>
      <w:r w:rsidRPr="0044601F">
        <w:rPr>
          <w:rFonts w:ascii="Arial" w:hAnsi="Arial" w:cs="Arial"/>
          <w:sz w:val="24"/>
          <w:szCs w:val="24"/>
        </w:rPr>
        <w:t xml:space="preserve"> points on the head of the acupoint, and </w:t>
      </w:r>
      <w:proofErr w:type="spellStart"/>
      <w:r w:rsidRPr="0044601F">
        <w:rPr>
          <w:rFonts w:ascii="Arial" w:hAnsi="Arial" w:cs="Arial"/>
          <w:sz w:val="24"/>
          <w:szCs w:val="24"/>
        </w:rPr>
        <w:t>Neiguan</w:t>
      </w:r>
      <w:proofErr w:type="spellEnd"/>
      <w:r w:rsidRPr="0044601F">
        <w:rPr>
          <w:rFonts w:ascii="Arial" w:hAnsi="Arial" w:cs="Arial"/>
          <w:sz w:val="24"/>
          <w:szCs w:val="24"/>
        </w:rPr>
        <w:t xml:space="preserve"> and </w:t>
      </w:r>
      <w:proofErr w:type="spellStart"/>
      <w:r w:rsidRPr="0044601F">
        <w:rPr>
          <w:rFonts w:ascii="Arial" w:hAnsi="Arial" w:cs="Arial"/>
          <w:sz w:val="24"/>
          <w:szCs w:val="24"/>
        </w:rPr>
        <w:t>Hegu</w:t>
      </w:r>
      <w:proofErr w:type="spellEnd"/>
      <w:r w:rsidRPr="0044601F">
        <w:rPr>
          <w:rFonts w:ascii="Arial" w:hAnsi="Arial" w:cs="Arial"/>
          <w:sz w:val="24"/>
          <w:szCs w:val="24"/>
        </w:rPr>
        <w:t xml:space="preserve"> points on the limbs.</w:t>
      </w:r>
      <w:r w:rsidRPr="0044601F">
        <w:rPr>
          <w:rFonts w:ascii="Arial" w:hAnsi="Arial" w:cs="Arial"/>
          <w:sz w:val="24"/>
          <w:szCs w:val="24"/>
        </w:rPr>
        <w:t xml:space="preserve"> </w:t>
      </w:r>
      <w:r w:rsidRPr="0044601F">
        <w:rPr>
          <w:rFonts w:ascii="Arial" w:hAnsi="Arial" w:cs="Arial"/>
          <w:sz w:val="24"/>
          <w:szCs w:val="24"/>
        </w:rPr>
        <w:t>In a quiet and comfortable environment, the patient should take a horizontal or seated position and use a disposable syringe needle 0.30*40mm. After the surgeon's fingers and the skin of the acupoint are disinfected, the syringe should be catapulted into the needle.</w:t>
      </w:r>
      <w:r w:rsidRPr="0044601F">
        <w:rPr>
          <w:rFonts w:ascii="Arial" w:hAnsi="Arial" w:cs="Arial"/>
          <w:sz w:val="24"/>
          <w:szCs w:val="24"/>
        </w:rPr>
        <w:t xml:space="preserve"> </w:t>
      </w:r>
      <w:r w:rsidRPr="0044601F">
        <w:rPr>
          <w:rFonts w:ascii="Arial" w:hAnsi="Arial" w:cs="Arial"/>
          <w:sz w:val="24"/>
          <w:szCs w:val="24"/>
        </w:rPr>
        <w:t>The acupuncture point on the head is flat with 0.3~0.5 inches, and the acupuncture point on the limb is straight with 1.0~1.5 inches.</w:t>
      </w:r>
      <w:r w:rsidRPr="0044601F">
        <w:rPr>
          <w:rFonts w:ascii="Arial" w:hAnsi="Arial" w:cs="Arial"/>
          <w:sz w:val="24"/>
          <w:szCs w:val="24"/>
        </w:rPr>
        <w:t xml:space="preserve"> </w:t>
      </w:r>
      <w:r w:rsidRPr="0044601F">
        <w:rPr>
          <w:rFonts w:ascii="Arial" w:hAnsi="Arial" w:cs="Arial"/>
          <w:sz w:val="24"/>
          <w:szCs w:val="24"/>
        </w:rPr>
        <w:t xml:space="preserve">After entering the </w:t>
      </w:r>
      <w:proofErr w:type="gramStart"/>
      <w:r w:rsidRPr="0044601F">
        <w:rPr>
          <w:rFonts w:ascii="Arial" w:hAnsi="Arial" w:cs="Arial"/>
          <w:sz w:val="24"/>
          <w:szCs w:val="24"/>
        </w:rPr>
        <w:t>needle</w:t>
      </w:r>
      <w:proofErr w:type="gramEnd"/>
      <w:r w:rsidRPr="0044601F">
        <w:rPr>
          <w:rFonts w:ascii="Arial" w:hAnsi="Arial" w:cs="Arial"/>
          <w:sz w:val="24"/>
          <w:szCs w:val="24"/>
        </w:rPr>
        <w:t xml:space="preserve"> a little twist, the qi is stopped, not reinforcing and draining or guiding qi.</w:t>
      </w:r>
      <w:r w:rsidRPr="0044601F">
        <w:rPr>
          <w:rFonts w:ascii="Arial" w:hAnsi="Arial" w:cs="Arial"/>
          <w:sz w:val="24"/>
          <w:szCs w:val="24"/>
        </w:rPr>
        <w:t xml:space="preserve"> </w:t>
      </w:r>
      <w:r w:rsidRPr="0044601F">
        <w:rPr>
          <w:rFonts w:ascii="Arial" w:hAnsi="Arial" w:cs="Arial"/>
          <w:sz w:val="24"/>
          <w:szCs w:val="24"/>
        </w:rPr>
        <w:t>Leave the needle for 20 minutes and remove it.</w:t>
      </w:r>
      <w:r w:rsidRPr="0044601F">
        <w:rPr>
          <w:rFonts w:ascii="Arial" w:hAnsi="Arial" w:cs="Arial"/>
          <w:sz w:val="24"/>
          <w:szCs w:val="24"/>
        </w:rPr>
        <w:t xml:space="preserve"> </w:t>
      </w:r>
      <w:r w:rsidRPr="0044601F">
        <w:rPr>
          <w:rFonts w:ascii="Arial" w:hAnsi="Arial" w:cs="Arial"/>
          <w:sz w:val="24"/>
          <w:szCs w:val="24"/>
        </w:rPr>
        <w:t>Treatment was performed once a week for a total of 6 times.</w:t>
      </w:r>
    </w:p>
    <w:p w14:paraId="68F05430" w14:textId="1A67D2CC" w:rsidR="00916933" w:rsidRPr="0044601F" w:rsidRDefault="00916933" w:rsidP="0044601F">
      <w:pPr>
        <w:spacing w:line="480" w:lineRule="auto"/>
        <w:rPr>
          <w:rFonts w:ascii="Arial" w:hAnsi="Arial" w:cs="Arial"/>
          <w:sz w:val="24"/>
          <w:szCs w:val="24"/>
        </w:rPr>
      </w:pPr>
      <w:r w:rsidRPr="0044601F">
        <w:rPr>
          <w:rFonts w:ascii="Arial" w:hAnsi="Arial" w:cs="Arial"/>
          <w:b/>
          <w:bCs/>
          <w:sz w:val="24"/>
          <w:szCs w:val="24"/>
        </w:rPr>
        <w:t xml:space="preserve">Psychological education: </w:t>
      </w:r>
      <w:r w:rsidRPr="0044601F">
        <w:rPr>
          <w:rFonts w:ascii="Arial" w:hAnsi="Arial" w:cs="Arial"/>
          <w:sz w:val="24"/>
          <w:szCs w:val="24"/>
        </w:rPr>
        <w:t>Mainly for psychodynamic treatment, including collective talk and listening, identification of automatic thoughts and cognitive errors, and mutual empathy and comfort three parts.</w:t>
      </w:r>
      <w:r w:rsidRPr="0044601F">
        <w:rPr>
          <w:rFonts w:ascii="Arial" w:hAnsi="Arial" w:cs="Arial"/>
          <w:sz w:val="24"/>
          <w:szCs w:val="24"/>
        </w:rPr>
        <w:t xml:space="preserve"> </w:t>
      </w:r>
      <w:r w:rsidRPr="0044601F">
        <w:rPr>
          <w:rFonts w:ascii="Arial" w:hAnsi="Arial" w:cs="Arial"/>
          <w:sz w:val="24"/>
          <w:szCs w:val="24"/>
        </w:rPr>
        <w:t xml:space="preserve">The contents include: </w:t>
      </w:r>
      <w:r w:rsidRPr="0044601F">
        <w:rPr>
          <w:rFonts w:ascii="Microsoft YaHei" w:eastAsia="Microsoft YaHei" w:hAnsi="Microsoft YaHei" w:cs="Microsoft YaHei" w:hint="eastAsia"/>
          <w:sz w:val="24"/>
          <w:szCs w:val="24"/>
        </w:rPr>
        <w:t>①</w:t>
      </w:r>
      <w:r w:rsidRPr="0044601F">
        <w:rPr>
          <w:rFonts w:ascii="Arial" w:hAnsi="Arial" w:cs="Arial"/>
          <w:sz w:val="24"/>
          <w:szCs w:val="24"/>
        </w:rPr>
        <w:t xml:space="preserve"> Understanding the disease: carefully explain the relevant knowledge of post-traumatic stress disorder, focusing on the disease manifestations, related factors, preventive measures and </w:t>
      </w:r>
      <w:r w:rsidRPr="0044601F">
        <w:rPr>
          <w:rFonts w:ascii="Arial" w:hAnsi="Arial" w:cs="Arial"/>
          <w:sz w:val="24"/>
          <w:szCs w:val="24"/>
        </w:rPr>
        <w:lastRenderedPageBreak/>
        <w:t>physiological and psychological effects of post-traumatic stress disorder.</w:t>
      </w:r>
      <w:r w:rsidRPr="0044601F">
        <w:rPr>
          <w:rFonts w:ascii="Microsoft YaHei" w:eastAsia="Microsoft YaHei" w:hAnsi="Microsoft YaHei" w:cs="Microsoft YaHei" w:hint="eastAsia"/>
          <w:sz w:val="24"/>
          <w:szCs w:val="24"/>
        </w:rPr>
        <w:t>②</w:t>
      </w:r>
      <w:r w:rsidRPr="0044601F">
        <w:rPr>
          <w:rFonts w:ascii="Arial" w:hAnsi="Arial" w:cs="Arial"/>
          <w:sz w:val="24"/>
          <w:szCs w:val="24"/>
        </w:rPr>
        <w:t xml:space="preserve"> Listening and guidance: Guide the present personnel to actively speak and communicate with each other, encourage the sharing of recent troubles, and give targeted guidance and comfort.(3) Countermeasure support: Provide positive coping styles, distribute books related to psychological support, guide relaxation training such as meditation and relaxation, abdominal breathing, and do a good job of emotional relaxation and pressure management to improve soldiers' ability to cope with stress.</w:t>
      </w:r>
      <w:r w:rsidRPr="0044601F">
        <w:rPr>
          <w:rFonts w:ascii="Arial" w:hAnsi="Arial" w:cs="Arial"/>
          <w:sz w:val="24"/>
          <w:szCs w:val="24"/>
        </w:rPr>
        <w:t xml:space="preserve"> </w:t>
      </w:r>
      <w:r w:rsidRPr="0044601F">
        <w:rPr>
          <w:rFonts w:ascii="Microsoft YaHei" w:eastAsia="Microsoft YaHei" w:hAnsi="Microsoft YaHei" w:cs="Microsoft YaHei" w:hint="eastAsia"/>
          <w:sz w:val="24"/>
          <w:szCs w:val="24"/>
        </w:rPr>
        <w:t>④</w:t>
      </w:r>
      <w:r w:rsidRPr="0044601F">
        <w:rPr>
          <w:rFonts w:ascii="Arial" w:hAnsi="Arial" w:cs="Arial"/>
          <w:sz w:val="24"/>
          <w:szCs w:val="24"/>
        </w:rPr>
        <w:t xml:space="preserve"> Experience sharing: Encourage team members to actively exchange their experiences and gains in the </w:t>
      </w:r>
      <w:proofErr w:type="gramStart"/>
      <w:r w:rsidRPr="0044601F">
        <w:rPr>
          <w:rFonts w:ascii="Arial" w:hAnsi="Arial" w:cs="Arial"/>
          <w:sz w:val="24"/>
          <w:szCs w:val="24"/>
        </w:rPr>
        <w:t>activity, and</w:t>
      </w:r>
      <w:proofErr w:type="gramEnd"/>
      <w:r w:rsidRPr="0044601F">
        <w:rPr>
          <w:rFonts w:ascii="Arial" w:hAnsi="Arial" w:cs="Arial"/>
          <w:sz w:val="24"/>
          <w:szCs w:val="24"/>
        </w:rPr>
        <w:t xml:space="preserve"> share their hopes for the future life.</w:t>
      </w:r>
      <w:r w:rsidRPr="0044601F">
        <w:rPr>
          <w:rFonts w:ascii="Arial" w:hAnsi="Arial" w:cs="Arial"/>
          <w:sz w:val="24"/>
          <w:szCs w:val="24"/>
        </w:rPr>
        <w:t xml:space="preserve"> </w:t>
      </w:r>
      <w:r w:rsidRPr="0044601F">
        <w:rPr>
          <w:rFonts w:ascii="Arial" w:hAnsi="Arial" w:cs="Arial"/>
          <w:sz w:val="24"/>
          <w:szCs w:val="24"/>
        </w:rPr>
        <w:t>One hour at a time, once a week, for a total of 6 interventions.</w:t>
      </w:r>
    </w:p>
    <w:p w14:paraId="1C0E8E77" w14:textId="1017E32E" w:rsidR="00141809" w:rsidRPr="0044601F" w:rsidRDefault="00141809" w:rsidP="0044601F">
      <w:pPr>
        <w:spacing w:line="480" w:lineRule="auto"/>
        <w:rPr>
          <w:rFonts w:ascii="Arial" w:hAnsi="Arial" w:cs="Arial"/>
          <w:b/>
          <w:bCs/>
          <w:sz w:val="24"/>
          <w:szCs w:val="24"/>
          <w:u w:val="single"/>
        </w:rPr>
      </w:pPr>
      <w:bookmarkStart w:id="5" w:name="_Hlk156306922"/>
      <w:r w:rsidRPr="0044601F">
        <w:rPr>
          <w:rFonts w:ascii="Arial" w:hAnsi="Arial" w:cs="Arial"/>
          <w:b/>
          <w:bCs/>
          <w:sz w:val="24"/>
          <w:szCs w:val="24"/>
          <w:u w:val="single"/>
        </w:rPr>
        <w:t>Evaluation time and index</w:t>
      </w:r>
    </w:p>
    <w:bookmarkEnd w:id="5"/>
    <w:p w14:paraId="589508DC" w14:textId="3F56B96F" w:rsidR="00141809" w:rsidRPr="0044601F" w:rsidRDefault="00141809" w:rsidP="0044601F">
      <w:pPr>
        <w:spacing w:line="480" w:lineRule="auto"/>
        <w:rPr>
          <w:rFonts w:ascii="Arial" w:hAnsi="Arial" w:cs="Arial"/>
          <w:sz w:val="24"/>
          <w:szCs w:val="24"/>
        </w:rPr>
      </w:pPr>
      <w:r w:rsidRPr="0044601F">
        <w:rPr>
          <w:rFonts w:ascii="Arial" w:hAnsi="Arial" w:cs="Arial"/>
          <w:sz w:val="24"/>
          <w:szCs w:val="24"/>
        </w:rPr>
        <w:t>Before treatment, 1 week after the first treatment, and after the end of treatment (after the end of the sixth treatment).</w:t>
      </w:r>
      <w:r w:rsidRPr="0044601F">
        <w:rPr>
          <w:rFonts w:ascii="Arial" w:hAnsi="Arial" w:cs="Arial"/>
          <w:sz w:val="24"/>
          <w:szCs w:val="24"/>
        </w:rPr>
        <w:t xml:space="preserve"> </w:t>
      </w:r>
      <w:r w:rsidRPr="0044601F">
        <w:rPr>
          <w:rFonts w:ascii="Arial" w:hAnsi="Arial" w:cs="Arial"/>
          <w:sz w:val="24"/>
          <w:szCs w:val="24"/>
        </w:rPr>
        <w:t>Traumatic Stress Symptom Screening Table (PCL-5) and Acute Stress Response Questionnaire (ASDS) were used to observe the differences in therapeutic effects within and between groups at different time points, and adverse reactions and side effects were recorded.</w:t>
      </w:r>
    </w:p>
    <w:p w14:paraId="7F730631" w14:textId="0D3C4D21" w:rsidR="00141809" w:rsidRPr="0044601F" w:rsidRDefault="00141809" w:rsidP="0044601F">
      <w:pPr>
        <w:spacing w:line="480" w:lineRule="auto"/>
        <w:rPr>
          <w:rFonts w:ascii="Arial" w:hAnsi="Arial" w:cs="Arial"/>
          <w:sz w:val="24"/>
          <w:szCs w:val="24"/>
        </w:rPr>
      </w:pPr>
      <w:r w:rsidRPr="0044601F">
        <w:rPr>
          <w:rFonts w:ascii="Arial" w:hAnsi="Arial" w:cs="Arial"/>
          <w:sz w:val="24"/>
          <w:szCs w:val="24"/>
        </w:rPr>
        <w:t>Acute Stress Disorder Scale (ASD), which has 19 self-rated items, each corresponding to 19 clinical symptoms of ASD in DSM-IV.</w:t>
      </w:r>
      <w:r w:rsidRPr="0044601F">
        <w:rPr>
          <w:rFonts w:ascii="Arial" w:hAnsi="Arial" w:cs="Arial"/>
          <w:sz w:val="24"/>
          <w:szCs w:val="24"/>
        </w:rPr>
        <w:t xml:space="preserve"> </w:t>
      </w:r>
      <w:r w:rsidRPr="0044601F">
        <w:rPr>
          <w:rFonts w:ascii="Arial" w:hAnsi="Arial" w:cs="Arial"/>
          <w:sz w:val="24"/>
          <w:szCs w:val="24"/>
        </w:rPr>
        <w:t>Participants were assessed on a five-point scale according to the severity of their symptoms, with a scale of 1 to 5 indicating "not at all", "some", "moderate", "relatively severe" and "extremely severe".</w:t>
      </w:r>
      <w:r w:rsidRPr="0044601F">
        <w:rPr>
          <w:rFonts w:ascii="Arial" w:hAnsi="Arial" w:cs="Arial"/>
          <w:sz w:val="24"/>
          <w:szCs w:val="24"/>
        </w:rPr>
        <w:t xml:space="preserve"> </w:t>
      </w:r>
      <w:r w:rsidRPr="0044601F">
        <w:rPr>
          <w:rFonts w:ascii="Arial" w:hAnsi="Arial" w:cs="Arial"/>
          <w:sz w:val="24"/>
          <w:szCs w:val="24"/>
        </w:rPr>
        <w:t xml:space="preserve">If the total score of ASDS is ≥37, and the total score of dissociation dimension is ≥9 and the total score of intrusion, avoidance and hypervigilance dimension is ≥28, the diagnosis of PTSD is </w:t>
      </w:r>
      <w:r w:rsidRPr="0044601F">
        <w:rPr>
          <w:rFonts w:ascii="Arial" w:hAnsi="Arial" w:cs="Arial"/>
          <w:sz w:val="24"/>
          <w:szCs w:val="24"/>
        </w:rPr>
        <w:lastRenderedPageBreak/>
        <w:t>positive.</w:t>
      </w:r>
      <w:r w:rsidRPr="0044601F">
        <w:rPr>
          <w:rFonts w:ascii="Arial" w:hAnsi="Arial" w:cs="Arial"/>
          <w:sz w:val="24"/>
          <w:szCs w:val="24"/>
        </w:rPr>
        <w:t xml:space="preserve"> </w:t>
      </w:r>
      <w:r w:rsidRPr="0044601F">
        <w:rPr>
          <w:rFonts w:ascii="Arial" w:hAnsi="Arial" w:cs="Arial"/>
          <w:sz w:val="24"/>
          <w:szCs w:val="24"/>
        </w:rPr>
        <w:t>The questionnaire was used as a screening tool for traumatic events in different populations and had good reliability and validity, with a Cronbach 'α coefficient of 0.96.</w:t>
      </w:r>
    </w:p>
    <w:p w14:paraId="5D679998" w14:textId="73820B74" w:rsidR="00141809" w:rsidRPr="0044601F" w:rsidRDefault="00141809" w:rsidP="0044601F">
      <w:pPr>
        <w:spacing w:line="480" w:lineRule="auto"/>
        <w:rPr>
          <w:rFonts w:ascii="Arial" w:hAnsi="Arial" w:cs="Arial"/>
          <w:sz w:val="24"/>
          <w:szCs w:val="24"/>
        </w:rPr>
      </w:pPr>
      <w:r w:rsidRPr="0044601F">
        <w:rPr>
          <w:rFonts w:ascii="Arial" w:hAnsi="Arial" w:cs="Arial"/>
          <w:sz w:val="24"/>
          <w:szCs w:val="24"/>
        </w:rPr>
        <w:t>The Posttraumatic Stress Disorder Checklist for DSM-5 (PCL-</w:t>
      </w:r>
      <w:proofErr w:type="gramStart"/>
      <w:r w:rsidRPr="0044601F">
        <w:rPr>
          <w:rFonts w:ascii="Arial" w:hAnsi="Arial" w:cs="Arial"/>
          <w:sz w:val="24"/>
          <w:szCs w:val="24"/>
        </w:rPr>
        <w:t>5)[</w:t>
      </w:r>
      <w:proofErr w:type="gramEnd"/>
      <w:r w:rsidRPr="0044601F">
        <w:rPr>
          <w:rFonts w:ascii="Arial" w:hAnsi="Arial" w:cs="Arial"/>
          <w:sz w:val="24"/>
          <w:szCs w:val="24"/>
        </w:rPr>
        <w:t>8] has a total of 20 self-rated items, including four symptom groups including intrusion, avoidance, negative mood and hypervigilance. A 5-level scoring method is adopted.</w:t>
      </w:r>
      <w:r w:rsidRPr="0044601F">
        <w:rPr>
          <w:rFonts w:ascii="Arial" w:hAnsi="Arial" w:cs="Arial"/>
          <w:sz w:val="24"/>
          <w:szCs w:val="24"/>
        </w:rPr>
        <w:t xml:space="preserve"> </w:t>
      </w:r>
      <w:r w:rsidRPr="0044601F">
        <w:rPr>
          <w:rFonts w:ascii="Arial" w:hAnsi="Arial" w:cs="Arial"/>
          <w:sz w:val="24"/>
          <w:szCs w:val="24"/>
        </w:rPr>
        <w:t>A score of "0 to 4" indicates "not at all," "somewhat," "moderate," "somewhat severe," and "very severe," respectively. A higher score indicates more severe PTSD symptoms, and a score of PCL-5 ≥33 indicates positive PTSD.</w:t>
      </w:r>
      <w:r w:rsidRPr="0044601F">
        <w:rPr>
          <w:rFonts w:ascii="Arial" w:hAnsi="Arial" w:cs="Arial"/>
          <w:sz w:val="24"/>
          <w:szCs w:val="24"/>
        </w:rPr>
        <w:t xml:space="preserve"> </w:t>
      </w:r>
      <w:r w:rsidRPr="0044601F">
        <w:rPr>
          <w:rFonts w:ascii="Arial" w:hAnsi="Arial" w:cs="Arial"/>
          <w:sz w:val="24"/>
          <w:szCs w:val="24"/>
        </w:rPr>
        <w:t>The Cronbach 'α coefficient of this scale was 0.94, which showed good internal consistency.</w:t>
      </w:r>
    </w:p>
    <w:p w14:paraId="16FCD0CA" w14:textId="77777777" w:rsidR="00141809" w:rsidRPr="0044601F" w:rsidRDefault="00141809" w:rsidP="0044601F">
      <w:pPr>
        <w:spacing w:line="480" w:lineRule="auto"/>
        <w:rPr>
          <w:rFonts w:ascii="Arial" w:hAnsi="Arial" w:cs="Arial"/>
          <w:sz w:val="24"/>
          <w:szCs w:val="24"/>
        </w:rPr>
      </w:pPr>
      <w:r w:rsidRPr="0044601F">
        <w:rPr>
          <w:rFonts w:ascii="Arial" w:hAnsi="Arial" w:cs="Arial"/>
          <w:b/>
          <w:bCs/>
          <w:sz w:val="24"/>
          <w:szCs w:val="24"/>
        </w:rPr>
        <w:t xml:space="preserve">Safety evaluation criteria </w:t>
      </w:r>
      <w:r w:rsidRPr="0044601F">
        <w:rPr>
          <w:rFonts w:ascii="Arial" w:hAnsi="Arial" w:cs="Arial"/>
          <w:sz w:val="24"/>
          <w:szCs w:val="24"/>
        </w:rPr>
        <w:t>according to the following grades: Level 1: safe, without any adverse reactions.</w:t>
      </w:r>
    </w:p>
    <w:p w14:paraId="7BE29E96" w14:textId="77777777" w:rsidR="00141809" w:rsidRPr="0044601F" w:rsidRDefault="00141809" w:rsidP="0044601F">
      <w:pPr>
        <w:spacing w:line="480" w:lineRule="auto"/>
        <w:rPr>
          <w:rFonts w:ascii="Arial" w:hAnsi="Arial" w:cs="Arial"/>
          <w:sz w:val="24"/>
          <w:szCs w:val="24"/>
        </w:rPr>
      </w:pPr>
      <w:r w:rsidRPr="0044601F">
        <w:rPr>
          <w:rFonts w:ascii="Arial" w:hAnsi="Arial" w:cs="Arial"/>
          <w:sz w:val="24"/>
          <w:szCs w:val="24"/>
        </w:rPr>
        <w:t>Level 2: Relatively safe, if there are adverse reactions, do not need to do any treatment can continue to treat.</w:t>
      </w:r>
    </w:p>
    <w:p w14:paraId="3FEACC17" w14:textId="77777777" w:rsidR="00141809" w:rsidRPr="0044601F" w:rsidRDefault="00141809" w:rsidP="0044601F">
      <w:pPr>
        <w:spacing w:line="480" w:lineRule="auto"/>
        <w:rPr>
          <w:rFonts w:ascii="Arial" w:hAnsi="Arial" w:cs="Arial"/>
          <w:sz w:val="24"/>
          <w:szCs w:val="24"/>
        </w:rPr>
      </w:pPr>
      <w:r w:rsidRPr="0044601F">
        <w:rPr>
          <w:rFonts w:ascii="Arial" w:hAnsi="Arial" w:cs="Arial"/>
          <w:sz w:val="24"/>
          <w:szCs w:val="24"/>
        </w:rPr>
        <w:t>Level 3: There are safety concerns, moderate adverse reactions can be treated after treatment.</w:t>
      </w:r>
    </w:p>
    <w:p w14:paraId="5EFE4C36" w14:textId="164CA2B4" w:rsidR="00141809" w:rsidRPr="0044601F" w:rsidRDefault="00141809" w:rsidP="0044601F">
      <w:pPr>
        <w:spacing w:line="480" w:lineRule="auto"/>
        <w:rPr>
          <w:rFonts w:ascii="Arial" w:hAnsi="Arial" w:cs="Arial"/>
          <w:sz w:val="24"/>
          <w:szCs w:val="24"/>
        </w:rPr>
      </w:pPr>
      <w:r w:rsidRPr="0044601F">
        <w:rPr>
          <w:rFonts w:ascii="Arial" w:hAnsi="Arial" w:cs="Arial"/>
          <w:sz w:val="24"/>
          <w:szCs w:val="24"/>
        </w:rPr>
        <w:t>Level 4: Test discontinuation due to adverse reactions.</w:t>
      </w:r>
    </w:p>
    <w:p w14:paraId="150A8752" w14:textId="6CE6EE0F" w:rsidR="00141809" w:rsidRPr="0044601F" w:rsidRDefault="00141809" w:rsidP="0044601F">
      <w:pPr>
        <w:spacing w:line="480" w:lineRule="auto"/>
        <w:rPr>
          <w:rFonts w:ascii="Arial" w:hAnsi="Arial" w:cs="Arial"/>
          <w:b/>
          <w:bCs/>
          <w:sz w:val="24"/>
          <w:szCs w:val="24"/>
          <w:u w:val="single"/>
        </w:rPr>
      </w:pPr>
      <w:bookmarkStart w:id="6" w:name="_Hlk156306929"/>
      <w:r w:rsidRPr="0044601F">
        <w:rPr>
          <w:rFonts w:ascii="Arial" w:hAnsi="Arial" w:cs="Arial"/>
          <w:b/>
          <w:bCs/>
          <w:sz w:val="24"/>
          <w:szCs w:val="24"/>
          <w:u w:val="single"/>
        </w:rPr>
        <w:t>Q</w:t>
      </w:r>
      <w:r w:rsidRPr="0044601F">
        <w:rPr>
          <w:rFonts w:ascii="Arial" w:hAnsi="Arial" w:cs="Arial"/>
          <w:b/>
          <w:bCs/>
          <w:sz w:val="24"/>
          <w:szCs w:val="24"/>
          <w:u w:val="single"/>
        </w:rPr>
        <w:t>uality control</w:t>
      </w:r>
    </w:p>
    <w:bookmarkEnd w:id="6"/>
    <w:p w14:paraId="3A34BDFE" w14:textId="0B6D6516" w:rsidR="00141809" w:rsidRPr="0044601F" w:rsidRDefault="00141809" w:rsidP="0044601F">
      <w:pPr>
        <w:spacing w:line="480" w:lineRule="auto"/>
        <w:rPr>
          <w:rFonts w:ascii="Arial" w:hAnsi="Arial" w:cs="Arial"/>
          <w:sz w:val="24"/>
          <w:szCs w:val="24"/>
        </w:rPr>
      </w:pPr>
      <w:r w:rsidRPr="0044601F">
        <w:rPr>
          <w:rFonts w:ascii="Arial" w:hAnsi="Arial" w:cs="Arial"/>
          <w:sz w:val="24"/>
          <w:szCs w:val="24"/>
        </w:rPr>
        <w:t>Psychological intervention in this study was undertaken by psychological counseling teachers who received unified training, and acupuncture intervention operation was completed by qualified acupuncturists.</w:t>
      </w:r>
      <w:r w:rsidRPr="0044601F">
        <w:rPr>
          <w:rFonts w:ascii="Arial" w:hAnsi="Arial" w:cs="Arial"/>
          <w:sz w:val="24"/>
          <w:szCs w:val="24"/>
        </w:rPr>
        <w:t xml:space="preserve"> </w:t>
      </w:r>
      <w:r w:rsidRPr="0044601F">
        <w:rPr>
          <w:rFonts w:ascii="Arial" w:hAnsi="Arial" w:cs="Arial"/>
          <w:sz w:val="24"/>
          <w:szCs w:val="24"/>
        </w:rPr>
        <w:t xml:space="preserve">During the follow-up, the shedding rate was strictly </w:t>
      </w:r>
      <w:proofErr w:type="gramStart"/>
      <w:r w:rsidRPr="0044601F">
        <w:rPr>
          <w:rFonts w:ascii="Arial" w:hAnsi="Arial" w:cs="Arial"/>
          <w:sz w:val="24"/>
          <w:szCs w:val="24"/>
        </w:rPr>
        <w:t>controlled</w:t>
      </w:r>
      <w:proofErr w:type="gramEnd"/>
      <w:r w:rsidRPr="0044601F">
        <w:rPr>
          <w:rFonts w:ascii="Arial" w:hAnsi="Arial" w:cs="Arial"/>
          <w:sz w:val="24"/>
          <w:szCs w:val="24"/>
        </w:rPr>
        <w:t xml:space="preserve"> and the number of lost visitors was controlled within the acceptable </w:t>
      </w:r>
      <w:r w:rsidRPr="0044601F">
        <w:rPr>
          <w:rFonts w:ascii="Arial" w:hAnsi="Arial" w:cs="Arial"/>
          <w:sz w:val="24"/>
          <w:szCs w:val="24"/>
        </w:rPr>
        <w:lastRenderedPageBreak/>
        <w:t>range.</w:t>
      </w:r>
      <w:r w:rsidRPr="0044601F">
        <w:rPr>
          <w:rFonts w:ascii="Arial" w:hAnsi="Arial" w:cs="Arial"/>
          <w:sz w:val="24"/>
          <w:szCs w:val="24"/>
        </w:rPr>
        <w:t xml:space="preserve"> </w:t>
      </w:r>
      <w:r w:rsidRPr="0044601F">
        <w:rPr>
          <w:rFonts w:ascii="Arial" w:hAnsi="Arial" w:cs="Arial"/>
          <w:sz w:val="24"/>
          <w:szCs w:val="24"/>
        </w:rPr>
        <w:t xml:space="preserve">In the stage of questionnaire data collection, cluster sampling was used to conduct the survey. The investigators underwent systematic training in psychology and epidemiology. Before answering the questionnaires, the investigators explained the purpose and content of the survey to the </w:t>
      </w:r>
      <w:proofErr w:type="gramStart"/>
      <w:r w:rsidRPr="0044601F">
        <w:rPr>
          <w:rFonts w:ascii="Arial" w:hAnsi="Arial" w:cs="Arial"/>
          <w:sz w:val="24"/>
          <w:szCs w:val="24"/>
        </w:rPr>
        <w:t>subjects, and</w:t>
      </w:r>
      <w:proofErr w:type="gramEnd"/>
      <w:r w:rsidRPr="0044601F">
        <w:rPr>
          <w:rFonts w:ascii="Arial" w:hAnsi="Arial" w:cs="Arial"/>
          <w:sz w:val="24"/>
          <w:szCs w:val="24"/>
        </w:rPr>
        <w:t xml:space="preserve"> signed the informed consent.</w:t>
      </w:r>
    </w:p>
    <w:p w14:paraId="7247AC82" w14:textId="77283E02" w:rsidR="00141809" w:rsidRPr="0044601F" w:rsidRDefault="00141809" w:rsidP="0044601F">
      <w:pPr>
        <w:spacing w:line="480" w:lineRule="auto"/>
        <w:rPr>
          <w:rFonts w:ascii="Arial" w:hAnsi="Arial" w:cs="Arial"/>
          <w:sz w:val="24"/>
          <w:szCs w:val="24"/>
        </w:rPr>
      </w:pPr>
      <w:r w:rsidRPr="0044601F">
        <w:rPr>
          <w:rFonts w:ascii="Arial" w:hAnsi="Arial" w:cs="Arial"/>
          <w:sz w:val="24"/>
          <w:szCs w:val="24"/>
        </w:rPr>
        <w:t>After the questionnaires are collected, two quality control personnel will review the questionnaires. After eliminating duplicate questionnaires, incomplete main information and abnormal responses, the data will be manually sorted and imported into Excel, and the data will be verified by special personnel to ensure the authenticity and reliability of the data.</w:t>
      </w:r>
      <w:r w:rsidRPr="0044601F">
        <w:rPr>
          <w:rFonts w:ascii="Arial" w:hAnsi="Arial" w:cs="Arial"/>
          <w:sz w:val="24"/>
          <w:szCs w:val="24"/>
        </w:rPr>
        <w:t xml:space="preserve"> </w:t>
      </w:r>
      <w:r w:rsidRPr="0044601F">
        <w:rPr>
          <w:rFonts w:ascii="Arial" w:hAnsi="Arial" w:cs="Arial"/>
          <w:sz w:val="24"/>
          <w:szCs w:val="24"/>
        </w:rPr>
        <w:t>100 questionnaires were selected for testing, and the data consistency rate was 99%.</w:t>
      </w:r>
    </w:p>
    <w:p w14:paraId="5DDFC61D" w14:textId="62CAF451" w:rsidR="00EB4C51" w:rsidRPr="0044601F" w:rsidRDefault="00EB4C51" w:rsidP="0044601F">
      <w:pPr>
        <w:spacing w:line="480" w:lineRule="auto"/>
        <w:rPr>
          <w:rFonts w:ascii="Arial" w:hAnsi="Arial" w:cs="Arial"/>
          <w:b/>
          <w:bCs/>
          <w:sz w:val="24"/>
          <w:szCs w:val="24"/>
          <w:u w:val="single"/>
        </w:rPr>
      </w:pPr>
      <w:bookmarkStart w:id="7" w:name="_Hlk156306939"/>
      <w:r w:rsidRPr="0044601F">
        <w:rPr>
          <w:rFonts w:ascii="Arial" w:hAnsi="Arial" w:cs="Arial"/>
          <w:b/>
          <w:bCs/>
          <w:sz w:val="24"/>
          <w:szCs w:val="24"/>
          <w:u w:val="single"/>
        </w:rPr>
        <w:t>S</w:t>
      </w:r>
      <w:r w:rsidRPr="0044601F">
        <w:rPr>
          <w:rFonts w:ascii="Arial" w:hAnsi="Arial" w:cs="Arial"/>
          <w:b/>
          <w:bCs/>
          <w:sz w:val="24"/>
          <w:szCs w:val="24"/>
          <w:u w:val="single"/>
        </w:rPr>
        <w:t>tatistical analysis plan</w:t>
      </w:r>
    </w:p>
    <w:bookmarkEnd w:id="7"/>
    <w:p w14:paraId="7C34B73A" w14:textId="77777777" w:rsidR="00D15D1A" w:rsidRPr="0044601F" w:rsidRDefault="00D15D1A" w:rsidP="0044601F">
      <w:pPr>
        <w:spacing w:line="480" w:lineRule="auto"/>
        <w:rPr>
          <w:rFonts w:ascii="Arial" w:hAnsi="Arial" w:cs="Arial"/>
          <w:sz w:val="24"/>
          <w:szCs w:val="24"/>
        </w:rPr>
      </w:pPr>
      <w:r w:rsidRPr="0044601F">
        <w:rPr>
          <w:rFonts w:ascii="Arial" w:hAnsi="Arial" w:cs="Arial"/>
          <w:sz w:val="24"/>
          <w:szCs w:val="24"/>
        </w:rPr>
        <w:t>The sample size was estimated according to the references. The effective rate of acupuncture intervention was, the self-healing rate of PTSD was, α=0.05, β=0.1,</w:t>
      </w:r>
    </w:p>
    <w:p w14:paraId="33F736C6" w14:textId="4FB37725" w:rsidR="00EB4C51" w:rsidRPr="0044601F" w:rsidRDefault="00D15D1A" w:rsidP="0044601F">
      <w:pPr>
        <w:spacing w:line="480" w:lineRule="auto"/>
        <w:rPr>
          <w:rFonts w:ascii="Arial" w:hAnsi="Arial" w:cs="Arial"/>
          <w:sz w:val="24"/>
          <w:szCs w:val="24"/>
        </w:rPr>
      </w:pPr>
      <w:r w:rsidRPr="0044601F">
        <w:rPr>
          <w:rFonts w:ascii="Arial" w:hAnsi="Arial" w:cs="Arial"/>
          <w:sz w:val="24"/>
          <w:szCs w:val="24"/>
        </w:rPr>
        <w:t>Using PASS15, proportional-two Independent proportional-tests for Two Proportions, you get N= people.</w:t>
      </w:r>
      <w:r w:rsidRPr="0044601F">
        <w:rPr>
          <w:rFonts w:ascii="Arial" w:hAnsi="Arial" w:cs="Arial"/>
          <w:sz w:val="24"/>
          <w:szCs w:val="24"/>
        </w:rPr>
        <w:t xml:space="preserve"> </w:t>
      </w:r>
      <w:r w:rsidRPr="0044601F">
        <w:rPr>
          <w:rFonts w:ascii="Arial" w:hAnsi="Arial" w:cs="Arial"/>
          <w:sz w:val="24"/>
          <w:szCs w:val="24"/>
        </w:rPr>
        <w:t>According to the maximum required sample size, considering 20% lost follow-up, N= people, each group of cases can meet the needs.</w:t>
      </w:r>
      <w:r w:rsidRPr="0044601F">
        <w:rPr>
          <w:rFonts w:ascii="Arial" w:hAnsi="Arial" w:cs="Arial"/>
          <w:sz w:val="24"/>
          <w:szCs w:val="24"/>
        </w:rPr>
        <w:t xml:space="preserve"> </w:t>
      </w:r>
      <w:r w:rsidRPr="0044601F">
        <w:rPr>
          <w:rFonts w:ascii="Arial" w:hAnsi="Arial" w:cs="Arial"/>
          <w:sz w:val="24"/>
          <w:szCs w:val="24"/>
        </w:rPr>
        <w:t>Sample size calculation formula: based on the comparison of the efficiency of the two groups</w:t>
      </w:r>
      <w:r w:rsidRPr="0044601F">
        <w:rPr>
          <w:rFonts w:ascii="Arial" w:hAnsi="Arial" w:cs="Arial"/>
          <w:sz w:val="24"/>
          <w:szCs w:val="24"/>
        </w:rPr>
        <w:t>.</w:t>
      </w:r>
    </w:p>
    <w:p w14:paraId="060C4CE7" w14:textId="77777777" w:rsidR="00D15D1A" w:rsidRPr="0044601F" w:rsidRDefault="00D15D1A" w:rsidP="0044601F">
      <w:pPr>
        <w:spacing w:line="480" w:lineRule="auto"/>
        <w:ind w:firstLineChars="200" w:firstLine="480"/>
        <w:rPr>
          <w:rFonts w:ascii="Arial" w:eastAsia="FangSong_GB2312" w:hAnsi="Arial" w:cs="Arial"/>
          <w:sz w:val="24"/>
          <w:szCs w:val="24"/>
        </w:rPr>
      </w:pPr>
      <w:r w:rsidRPr="0044601F">
        <w:rPr>
          <w:rFonts w:ascii="Arial" w:eastAsia="FangSong_GB2312" w:hAnsi="Arial" w:cs="Arial"/>
          <w:noProof/>
          <w:sz w:val="24"/>
          <w:szCs w:val="24"/>
        </w:rPr>
        <w:drawing>
          <wp:inline distT="0" distB="0" distL="114300" distR="114300" wp14:anchorId="20EEF3D7" wp14:editId="0A0D423F">
            <wp:extent cx="2905125" cy="552450"/>
            <wp:effectExtent l="0" t="0" r="0" b="11430"/>
            <wp:docPr id="2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7"/>
                    <pic:cNvPicPr>
                      <a:picLocks noChangeAspect="1"/>
                    </pic:cNvPicPr>
                  </pic:nvPicPr>
                  <pic:blipFill>
                    <a:blip r:embed="rId7"/>
                    <a:stretch>
                      <a:fillRect/>
                    </a:stretch>
                  </pic:blipFill>
                  <pic:spPr>
                    <a:xfrm>
                      <a:off x="0" y="0"/>
                      <a:ext cx="2905125" cy="552450"/>
                    </a:xfrm>
                    <a:prstGeom prst="rect">
                      <a:avLst/>
                    </a:prstGeom>
                    <a:noFill/>
                    <a:ln>
                      <a:noFill/>
                    </a:ln>
                  </pic:spPr>
                </pic:pic>
              </a:graphicData>
            </a:graphic>
          </wp:inline>
        </w:drawing>
      </w:r>
    </w:p>
    <w:p w14:paraId="32EE9664" w14:textId="059C8797" w:rsidR="00D15D1A" w:rsidRPr="0044601F" w:rsidRDefault="00D15D1A" w:rsidP="0044601F">
      <w:pPr>
        <w:spacing w:line="480" w:lineRule="auto"/>
        <w:rPr>
          <w:rFonts w:ascii="Arial" w:eastAsia="FangSong_GB2312" w:hAnsi="Arial" w:cs="Arial"/>
          <w:sz w:val="24"/>
          <w:szCs w:val="24"/>
        </w:rPr>
      </w:pPr>
      <w:r w:rsidRPr="0044601F">
        <w:rPr>
          <w:rFonts w:ascii="Arial" w:hAnsi="Arial" w:cs="Arial"/>
          <w:sz w:val="24"/>
          <w:szCs w:val="24"/>
        </w:rPr>
        <w:t>P1 is the effective rate of the control group, P2 is the effective rate of the experimental group.</w:t>
      </w:r>
      <w:r w:rsidRPr="0044601F">
        <w:rPr>
          <w:rFonts w:ascii="Arial" w:eastAsia="FangSong_GB2312" w:hAnsi="Arial" w:cs="Arial"/>
          <w:sz w:val="24"/>
          <w:szCs w:val="24"/>
        </w:rPr>
        <w:t xml:space="preserve"> </w:t>
      </w:r>
      <w:r w:rsidRPr="0044601F">
        <w:rPr>
          <w:rFonts w:ascii="Arial" w:eastAsia="FangSong_GB2312" w:hAnsi="Arial" w:cs="Arial"/>
          <w:sz w:val="24"/>
          <w:szCs w:val="24"/>
        </w:rPr>
        <w:sym w:font="Symbol" w:char="0060"/>
      </w:r>
      <w:r w:rsidRPr="0044601F">
        <w:rPr>
          <w:rFonts w:ascii="Arial" w:eastAsia="FangSong_GB2312" w:hAnsi="Arial" w:cs="Arial"/>
          <w:sz w:val="24"/>
          <w:szCs w:val="24"/>
        </w:rPr>
        <w:t>P=(P</w:t>
      </w:r>
      <w:r w:rsidRPr="0044601F">
        <w:rPr>
          <w:rFonts w:ascii="Arial" w:eastAsia="FangSong_GB2312" w:hAnsi="Arial" w:cs="Arial"/>
          <w:sz w:val="24"/>
          <w:szCs w:val="24"/>
          <w:vertAlign w:val="subscript"/>
        </w:rPr>
        <w:t>1</w:t>
      </w:r>
      <w:r w:rsidRPr="0044601F">
        <w:rPr>
          <w:rFonts w:ascii="Arial" w:eastAsia="FangSong_GB2312" w:hAnsi="Arial" w:cs="Arial"/>
          <w:sz w:val="24"/>
          <w:szCs w:val="24"/>
        </w:rPr>
        <w:t>+P</w:t>
      </w:r>
      <w:r w:rsidRPr="0044601F">
        <w:rPr>
          <w:rFonts w:ascii="Arial" w:eastAsia="FangSong_GB2312" w:hAnsi="Arial" w:cs="Arial"/>
          <w:sz w:val="24"/>
          <w:szCs w:val="24"/>
          <w:vertAlign w:val="subscript"/>
        </w:rPr>
        <w:t>2</w:t>
      </w:r>
      <w:r w:rsidRPr="0044601F">
        <w:rPr>
          <w:rFonts w:ascii="Arial" w:eastAsia="FangSong_GB2312" w:hAnsi="Arial" w:cs="Arial"/>
          <w:sz w:val="24"/>
          <w:szCs w:val="24"/>
        </w:rPr>
        <w:t>)/2,</w:t>
      </w:r>
      <w:r w:rsidRPr="0044601F">
        <w:rPr>
          <w:rFonts w:ascii="Arial" w:hAnsi="Arial" w:cs="Arial"/>
          <w:sz w:val="24"/>
          <w:szCs w:val="24"/>
        </w:rPr>
        <w:t xml:space="preserve"> </w:t>
      </w:r>
      <w:r w:rsidRPr="0044601F">
        <w:rPr>
          <w:rFonts w:ascii="Arial" w:eastAsia="FangSong_GB2312" w:hAnsi="Arial" w:cs="Arial"/>
          <w:sz w:val="24"/>
          <w:szCs w:val="24"/>
        </w:rPr>
        <w:t>n is the sample size of a group.</w:t>
      </w:r>
    </w:p>
    <w:p w14:paraId="610A501E" w14:textId="161214D8" w:rsidR="00D15D1A" w:rsidRPr="0044601F" w:rsidRDefault="00D15D1A" w:rsidP="0044601F">
      <w:pPr>
        <w:spacing w:line="480" w:lineRule="auto"/>
        <w:rPr>
          <w:rFonts w:ascii="Arial" w:hAnsi="Arial" w:cs="Arial"/>
          <w:sz w:val="24"/>
          <w:szCs w:val="24"/>
        </w:rPr>
      </w:pPr>
      <w:r w:rsidRPr="0044601F">
        <w:rPr>
          <w:rFonts w:ascii="Arial" w:hAnsi="Arial" w:cs="Arial"/>
          <w:sz w:val="24"/>
          <w:szCs w:val="24"/>
        </w:rPr>
        <w:t xml:space="preserve">SPSS23.0 (authorization No. 6B4543B2XX3C69A68) is adopted for statistical analysis. It uses t test, Chi square test and non-parametric test </w:t>
      </w:r>
      <w:proofErr w:type="gramStart"/>
      <w:r w:rsidRPr="0044601F">
        <w:rPr>
          <w:rFonts w:ascii="Arial" w:hAnsi="Arial" w:cs="Arial"/>
          <w:sz w:val="24"/>
          <w:szCs w:val="24"/>
        </w:rPr>
        <w:t>To</w:t>
      </w:r>
      <w:proofErr w:type="gramEnd"/>
      <w:r w:rsidRPr="0044601F">
        <w:rPr>
          <w:rFonts w:ascii="Arial" w:hAnsi="Arial" w:cs="Arial"/>
          <w:sz w:val="24"/>
          <w:szCs w:val="24"/>
        </w:rPr>
        <w:t xml:space="preserve"> conduct statistical </w:t>
      </w:r>
      <w:r w:rsidRPr="0044601F">
        <w:rPr>
          <w:rFonts w:ascii="Arial" w:hAnsi="Arial" w:cs="Arial"/>
          <w:sz w:val="24"/>
          <w:szCs w:val="24"/>
        </w:rPr>
        <w:lastRenderedPageBreak/>
        <w:t>description of baseline data according to data distribution characteristics, and uses Intention to Treat,</w:t>
      </w:r>
      <w:r w:rsidRPr="0044601F">
        <w:rPr>
          <w:rFonts w:ascii="Arial" w:hAnsi="Arial" w:cs="Arial"/>
          <w:sz w:val="24"/>
          <w:szCs w:val="24"/>
        </w:rPr>
        <w:t xml:space="preserve"> </w:t>
      </w:r>
      <w:r w:rsidRPr="0044601F">
        <w:rPr>
          <w:rFonts w:ascii="Arial" w:hAnsi="Arial" w:cs="Arial"/>
          <w:sz w:val="24"/>
          <w:szCs w:val="24"/>
        </w:rPr>
        <w:t>ITT) or Per-Protocol analysis (PP) was followed to evaluate the efficacy of the trial and control groups.</w:t>
      </w:r>
      <w:r w:rsidRPr="0044601F">
        <w:rPr>
          <w:rFonts w:ascii="Arial" w:hAnsi="Arial" w:cs="Arial"/>
          <w:sz w:val="24"/>
          <w:szCs w:val="24"/>
        </w:rPr>
        <w:t xml:space="preserve"> </w:t>
      </w:r>
      <w:r w:rsidRPr="0044601F">
        <w:rPr>
          <w:rFonts w:ascii="Arial" w:hAnsi="Arial" w:cs="Arial"/>
          <w:sz w:val="24"/>
          <w:szCs w:val="24"/>
        </w:rPr>
        <w:t xml:space="preserve">Based on the data type, repeated measure </w:t>
      </w:r>
      <w:proofErr w:type="gramStart"/>
      <w:r w:rsidRPr="0044601F">
        <w:rPr>
          <w:rFonts w:ascii="Arial" w:hAnsi="Arial" w:cs="Arial"/>
          <w:sz w:val="24"/>
          <w:szCs w:val="24"/>
        </w:rPr>
        <w:t>ANOVA</w:t>
      </w:r>
      <w:proofErr w:type="gramEnd"/>
      <w:r w:rsidRPr="0044601F">
        <w:rPr>
          <w:rFonts w:ascii="Arial" w:hAnsi="Arial" w:cs="Arial"/>
          <w:sz w:val="24"/>
          <w:szCs w:val="24"/>
        </w:rPr>
        <w:t xml:space="preserve"> and generalized linear mixed model were used to analyze the data before and after intervention and follow-up of the two groups of patients.</w:t>
      </w:r>
    </w:p>
    <w:sectPr w:rsidR="00D15D1A" w:rsidRPr="0044601F">
      <w:footerReference w:type="default" r:id="rId8"/>
      <w:pgSz w:w="11906" w:h="16838"/>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A97A1B" w14:textId="77777777" w:rsidR="00680160" w:rsidRDefault="00680160" w:rsidP="00FB18FE">
      <w:r>
        <w:separator/>
      </w:r>
    </w:p>
  </w:endnote>
  <w:endnote w:type="continuationSeparator" w:id="0">
    <w:p w14:paraId="7D419A4B" w14:textId="77777777" w:rsidR="00680160" w:rsidRDefault="00680160" w:rsidP="00FB18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FangSong_GB2312">
    <w:altName w:val="仿宋"/>
    <w:panose1 w:val="02010609060101010101"/>
    <w:charset w:val="86"/>
    <w:family w:val="modern"/>
    <w:pitch w:val="default"/>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48552414"/>
      <w:docPartObj>
        <w:docPartGallery w:val="Page Numbers (Bottom of Page)"/>
        <w:docPartUnique/>
      </w:docPartObj>
    </w:sdtPr>
    <w:sdtContent>
      <w:sdt>
        <w:sdtPr>
          <w:id w:val="-1769616900"/>
          <w:docPartObj>
            <w:docPartGallery w:val="Page Numbers (Top of Page)"/>
            <w:docPartUnique/>
          </w:docPartObj>
        </w:sdtPr>
        <w:sdtContent>
          <w:p w14:paraId="1BF56932" w14:textId="6DB5B80D" w:rsidR="0044601F" w:rsidRDefault="0044601F">
            <w:pPr>
              <w:pStyle w:val="a5"/>
              <w:jc w:val="right"/>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54BCC75B" w14:textId="77777777" w:rsidR="0044601F" w:rsidRDefault="0044601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05DE36" w14:textId="77777777" w:rsidR="00680160" w:rsidRDefault="00680160" w:rsidP="00FB18FE">
      <w:r>
        <w:separator/>
      </w:r>
    </w:p>
  </w:footnote>
  <w:footnote w:type="continuationSeparator" w:id="0">
    <w:p w14:paraId="348D40E7" w14:textId="77777777" w:rsidR="00680160" w:rsidRDefault="00680160" w:rsidP="00FB18F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2841"/>
    <w:rsid w:val="000A432A"/>
    <w:rsid w:val="00141809"/>
    <w:rsid w:val="00215097"/>
    <w:rsid w:val="00274210"/>
    <w:rsid w:val="0044601F"/>
    <w:rsid w:val="004F6FE4"/>
    <w:rsid w:val="006563D1"/>
    <w:rsid w:val="00680160"/>
    <w:rsid w:val="007064BE"/>
    <w:rsid w:val="00872841"/>
    <w:rsid w:val="00916933"/>
    <w:rsid w:val="009F0F7F"/>
    <w:rsid w:val="00AE632C"/>
    <w:rsid w:val="00C92F65"/>
    <w:rsid w:val="00D15D1A"/>
    <w:rsid w:val="00EB4C51"/>
    <w:rsid w:val="00FB18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B73F92"/>
  <w15:chartTrackingRefBased/>
  <w15:docId w15:val="{F86C6F16-4523-46EF-AE0B-B3FBBCE200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432A"/>
    <w:pPr>
      <w:widowControl w:val="0"/>
      <w:jc w:val="both"/>
    </w:pPr>
  </w:style>
  <w:style w:type="paragraph" w:styleId="1">
    <w:name w:val="heading 1"/>
    <w:basedOn w:val="a"/>
    <w:next w:val="a"/>
    <w:link w:val="10"/>
    <w:uiPriority w:val="9"/>
    <w:qFormat/>
    <w:rsid w:val="0044601F"/>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B18FE"/>
    <w:pPr>
      <w:pBdr>
        <w:bottom w:val="single" w:sz="6" w:space="1" w:color="auto"/>
      </w:pBdr>
      <w:tabs>
        <w:tab w:val="center" w:pos="4513"/>
        <w:tab w:val="right" w:pos="9026"/>
      </w:tabs>
      <w:snapToGrid w:val="0"/>
      <w:jc w:val="center"/>
    </w:pPr>
    <w:rPr>
      <w:sz w:val="18"/>
      <w:szCs w:val="18"/>
    </w:rPr>
  </w:style>
  <w:style w:type="character" w:customStyle="1" w:styleId="a4">
    <w:name w:val="页眉 字符"/>
    <w:basedOn w:val="a0"/>
    <w:link w:val="a3"/>
    <w:uiPriority w:val="99"/>
    <w:rsid w:val="00FB18FE"/>
    <w:rPr>
      <w:sz w:val="18"/>
      <w:szCs w:val="18"/>
    </w:rPr>
  </w:style>
  <w:style w:type="paragraph" w:styleId="a5">
    <w:name w:val="footer"/>
    <w:basedOn w:val="a"/>
    <w:link w:val="a6"/>
    <w:uiPriority w:val="99"/>
    <w:unhideWhenUsed/>
    <w:rsid w:val="00FB18FE"/>
    <w:pPr>
      <w:tabs>
        <w:tab w:val="center" w:pos="4513"/>
        <w:tab w:val="right" w:pos="9026"/>
      </w:tabs>
      <w:snapToGrid w:val="0"/>
      <w:jc w:val="left"/>
    </w:pPr>
    <w:rPr>
      <w:sz w:val="18"/>
      <w:szCs w:val="18"/>
    </w:rPr>
  </w:style>
  <w:style w:type="character" w:customStyle="1" w:styleId="a6">
    <w:name w:val="页脚 字符"/>
    <w:basedOn w:val="a0"/>
    <w:link w:val="a5"/>
    <w:uiPriority w:val="99"/>
    <w:rsid w:val="00FB18FE"/>
    <w:rPr>
      <w:sz w:val="18"/>
      <w:szCs w:val="18"/>
    </w:rPr>
  </w:style>
  <w:style w:type="character" w:customStyle="1" w:styleId="10">
    <w:name w:val="标题 1 字符"/>
    <w:basedOn w:val="a0"/>
    <w:link w:val="1"/>
    <w:uiPriority w:val="9"/>
    <w:rsid w:val="0044601F"/>
    <w:rPr>
      <w:b/>
      <w:bCs/>
      <w:kern w:val="44"/>
      <w:sz w:val="44"/>
      <w:szCs w:val="44"/>
    </w:rPr>
  </w:style>
  <w:style w:type="paragraph" w:styleId="TOC">
    <w:name w:val="TOC Heading"/>
    <w:basedOn w:val="1"/>
    <w:next w:val="a"/>
    <w:uiPriority w:val="39"/>
    <w:unhideWhenUsed/>
    <w:qFormat/>
    <w:rsid w:val="0044601F"/>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2">
    <w:name w:val="toc 2"/>
    <w:basedOn w:val="a"/>
    <w:next w:val="a"/>
    <w:autoRedefine/>
    <w:uiPriority w:val="39"/>
    <w:unhideWhenUsed/>
    <w:rsid w:val="0044601F"/>
    <w:pPr>
      <w:widowControl/>
      <w:spacing w:after="100" w:line="259" w:lineRule="auto"/>
      <w:ind w:left="220"/>
      <w:jc w:val="left"/>
    </w:pPr>
    <w:rPr>
      <w:rFonts w:cs="Times New Roman"/>
      <w:kern w:val="0"/>
      <w:sz w:val="22"/>
    </w:rPr>
  </w:style>
  <w:style w:type="paragraph" w:styleId="TOC1">
    <w:name w:val="toc 1"/>
    <w:basedOn w:val="a"/>
    <w:next w:val="a"/>
    <w:autoRedefine/>
    <w:uiPriority w:val="39"/>
    <w:unhideWhenUsed/>
    <w:rsid w:val="0044601F"/>
    <w:pPr>
      <w:widowControl/>
      <w:spacing w:after="100" w:line="259" w:lineRule="auto"/>
      <w:jc w:val="left"/>
    </w:pPr>
    <w:rPr>
      <w:rFonts w:cs="Times New Roman"/>
      <w:kern w:val="0"/>
      <w:sz w:val="22"/>
    </w:rPr>
  </w:style>
  <w:style w:type="paragraph" w:styleId="TOC3">
    <w:name w:val="toc 3"/>
    <w:basedOn w:val="a"/>
    <w:next w:val="a"/>
    <w:autoRedefine/>
    <w:uiPriority w:val="39"/>
    <w:unhideWhenUsed/>
    <w:rsid w:val="0044601F"/>
    <w:pPr>
      <w:widowControl/>
      <w:spacing w:after="100" w:line="259" w:lineRule="auto"/>
      <w:ind w:left="440"/>
      <w:jc w:val="left"/>
    </w:pPr>
    <w:rPr>
      <w:rFonts w:cs="Times New Roman"/>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AA4CBF-6B73-46DE-80FB-ED6A16164A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158</TotalTime>
  <Pages>10</Pages>
  <Words>2237</Words>
  <Characters>12752</Characters>
  <Application>Microsoft Office Word</Application>
  <DocSecurity>0</DocSecurity>
  <Lines>106</Lines>
  <Paragraphs>29</Paragraphs>
  <ScaleCrop>false</ScaleCrop>
  <Company/>
  <LinksUpToDate>false</LinksUpToDate>
  <CharactersWithSpaces>14960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Lucia</dc:creator>
  <cp:keywords/>
  <dc:description/>
  <cp:lastModifiedBy>Lucia</cp:lastModifiedBy>
  <cp:revision>14</cp:revision>
  <cp:lastPrinted>2024-01-16T07:10:00Z</cp:lastPrinted>
  <dcterms:created xsi:type="dcterms:W3CDTF">2024-01-16T03:09:00Z</dcterms:created>
  <dcterms:modified xsi:type="dcterms:W3CDTF">2024-01-16T07:36:00Z</dcterms:modified>
</cp:coreProperties>
</file>