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B6A0F" w14:textId="77777777" w:rsidR="00F44D5C" w:rsidRPr="00A972D2" w:rsidRDefault="00F44D5C" w:rsidP="009E0D3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A97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equencing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-based</w:t>
      </w:r>
      <w:r w:rsidRPr="00A97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study of</w:t>
      </w:r>
      <w:r w:rsidRPr="00A97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neural induction of human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dental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pulp stem cell</w:t>
      </w:r>
      <w:r w:rsidRPr="00A97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</w:p>
    <w:p w14:paraId="0DF09DFD" w14:textId="77777777" w:rsidR="00F44D5C" w:rsidRPr="00A972D2" w:rsidRDefault="00F44D5C" w:rsidP="00F44D5C">
      <w:pPr>
        <w:widowControl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E9B2E6" w14:textId="77777777" w:rsidR="00F44D5C" w:rsidRPr="00A972D2" w:rsidRDefault="00F44D5C" w:rsidP="00F44D5C">
      <w:pPr>
        <w:snapToGrid w:val="0"/>
        <w:spacing w:line="480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Shohei Takaoka, Fumihiko Uchida, Hiroshi Ishikawa, Junko </w:t>
      </w:r>
      <w:proofErr w:type="spellStart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Toyomura</w:t>
      </w:r>
      <w:proofErr w:type="spellEnd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Akihiro Ohyama, Hideaki Matsumura, Koji Hirata, Satoshi Fukuzawa, Naomi Ishibashi Kanno, </w:t>
      </w:r>
    </w:p>
    <w:p w14:paraId="3A81000A" w14:textId="77777777" w:rsidR="00F44D5C" w:rsidRPr="00A972D2" w:rsidRDefault="00F44D5C" w:rsidP="00F44D5C">
      <w:pPr>
        <w:snapToGrid w:val="0"/>
        <w:spacing w:line="480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spellStart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Aiki</w:t>
      </w:r>
      <w:proofErr w:type="spellEnd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proofErr w:type="spellStart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Marushima</w:t>
      </w:r>
      <w:proofErr w:type="spellEnd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 Kenji Yamagata, Toru Yanagawa</w:t>
      </w:r>
      <w:r w:rsidRPr="00A97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Yuji </w:t>
      </w:r>
      <w:proofErr w:type="spellStart"/>
      <w:r w:rsidRPr="00A972D2">
        <w:rPr>
          <w:rFonts w:ascii="Times New Roman" w:hAnsi="Times New Roman" w:cs="Times New Roman"/>
          <w:color w:val="000000" w:themeColor="text1"/>
          <w:sz w:val="24"/>
          <w:szCs w:val="24"/>
        </w:rPr>
        <w:t>Matsumaru</w:t>
      </w:r>
      <w:proofErr w:type="spellEnd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napToGrid w:val="0"/>
          <w:color w:val="000000" w:themeColor="text1"/>
          <w:sz w:val="24"/>
          <w:szCs w:val="24"/>
        </w:rPr>
        <w:t xml:space="preserve">Eiichi Ishikawa, </w:t>
      </w:r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Hiroki </w:t>
      </w:r>
      <w:proofErr w:type="spellStart"/>
      <w:r w:rsidRPr="00A97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Bukawa</w:t>
      </w:r>
      <w:proofErr w:type="spellEnd"/>
    </w:p>
    <w:p w14:paraId="01EB5B59" w14:textId="77777777" w:rsidR="00F44D5C" w:rsidRPr="00A972D2" w:rsidRDefault="00F44D5C" w:rsidP="00F44D5C">
      <w:pPr>
        <w:rPr>
          <w:rFonts w:ascii="Times New Roman" w:hAnsi="Times New Roman" w:cs="Times New Roman"/>
          <w:sz w:val="24"/>
          <w:szCs w:val="24"/>
        </w:rPr>
      </w:pPr>
    </w:p>
    <w:p w14:paraId="3D1C2565" w14:textId="77777777" w:rsidR="00F44D5C" w:rsidRPr="00A972D2" w:rsidRDefault="00F44D5C" w:rsidP="00F44D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72D2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7BD37925" w14:textId="77777777" w:rsidR="00F44D5C" w:rsidRPr="00A972D2" w:rsidRDefault="00F44D5C" w:rsidP="00F44D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B6F08" w14:textId="77777777" w:rsidR="00F44D5C" w:rsidRPr="00A972D2" w:rsidRDefault="00F44D5C" w:rsidP="00F44D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72D2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972D2">
        <w:rPr>
          <w:rFonts w:ascii="Times New Roman" w:hAnsi="Times New Roman" w:cs="Times New Roman"/>
          <w:b/>
          <w:bCs/>
          <w:sz w:val="24"/>
          <w:szCs w:val="24"/>
        </w:rPr>
        <w:t xml:space="preserve">aterial and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972D2">
        <w:rPr>
          <w:rFonts w:ascii="Times New Roman" w:hAnsi="Times New Roman" w:cs="Times New Roman"/>
          <w:b/>
          <w:bCs/>
          <w:sz w:val="24"/>
          <w:szCs w:val="24"/>
        </w:rPr>
        <w:t>ethod</w:t>
      </w:r>
    </w:p>
    <w:p w14:paraId="4F3F8A01" w14:textId="77777777" w:rsidR="00F44D5C" w:rsidRPr="00A972D2" w:rsidRDefault="00F44D5C" w:rsidP="00F44D5C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0" w:name="_Hlk73389219"/>
      <w:r w:rsidRPr="00A972D2">
        <w:rPr>
          <w:rFonts w:ascii="Times New Roman" w:hAnsi="Times New Roman"/>
          <w:b/>
          <w:sz w:val="24"/>
          <w:szCs w:val="24"/>
        </w:rPr>
        <w:t>Immunofluorescence staining</w:t>
      </w:r>
      <w:bookmarkEnd w:id="0"/>
    </w:p>
    <w:p w14:paraId="539E2B31" w14:textId="77777777" w:rsidR="00F44D5C" w:rsidRPr="00A972D2" w:rsidRDefault="00F44D5C" w:rsidP="00F44D5C">
      <w:pPr>
        <w:spacing w:line="480" w:lineRule="auto"/>
        <w:rPr>
          <w:rFonts w:ascii="Times New Roman" w:hAnsi="Times New Roman"/>
          <w:sz w:val="24"/>
          <w:szCs w:val="24"/>
        </w:rPr>
      </w:pPr>
      <w:r w:rsidRPr="00A972D2">
        <w:rPr>
          <w:rFonts w:ascii="Times New Roman" w:hAnsi="Times New Roman"/>
          <w:sz w:val="24"/>
          <w:shd w:val="clear" w:color="auto" w:fill="FFFFFF"/>
        </w:rPr>
        <w:t>Ni-DPSCs</w:t>
      </w:r>
      <w:r w:rsidRPr="00A972D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were </w:t>
      </w:r>
      <w:r w:rsidRPr="00A972D2">
        <w:rPr>
          <w:rFonts w:ascii="Times New Roman" w:hAnsi="Times New Roman"/>
          <w:bCs/>
          <w:sz w:val="24"/>
          <w:szCs w:val="24"/>
        </w:rPr>
        <w:t xml:space="preserve">cultured </w:t>
      </w:r>
      <w:r>
        <w:rPr>
          <w:rFonts w:ascii="Times New Roman" w:hAnsi="Times New Roman"/>
          <w:bCs/>
          <w:sz w:val="24"/>
          <w:szCs w:val="24"/>
        </w:rPr>
        <w:t xml:space="preserve">and </w:t>
      </w:r>
      <w:proofErr w:type="spellStart"/>
      <w:r>
        <w:rPr>
          <w:rFonts w:ascii="Times New Roman" w:hAnsi="Times New Roman"/>
          <w:bCs/>
          <w:sz w:val="24"/>
          <w:szCs w:val="24"/>
        </w:rPr>
        <w:t>subcultured</w:t>
      </w:r>
      <w:proofErr w:type="spellEnd"/>
      <w:r w:rsidRPr="00A972D2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游明朝" w:hAnsi="Times New Roman" w:cs="Times New Roman"/>
          <w:bCs/>
          <w:sz w:val="24"/>
          <w:szCs w:val="24"/>
        </w:rPr>
        <w:t>for 2</w:t>
      </w:r>
      <w:r w:rsidRPr="00A972D2">
        <w:rPr>
          <w:rFonts w:ascii="Times New Roman" w:hAnsi="Times New Roman"/>
          <w:bCs/>
          <w:sz w:val="24"/>
          <w:szCs w:val="24"/>
        </w:rPr>
        <w:t xml:space="preserve"> and </w:t>
      </w:r>
      <w:r>
        <w:rPr>
          <w:rFonts w:ascii="Times New Roman" w:hAnsi="Times New Roman"/>
          <w:bCs/>
          <w:sz w:val="24"/>
          <w:szCs w:val="24"/>
        </w:rPr>
        <w:t>3</w:t>
      </w:r>
      <w:r w:rsidRPr="00A972D2">
        <w:rPr>
          <w:rFonts w:ascii="Times New Roman" w:hAnsi="Times New Roman"/>
          <w:bCs/>
          <w:sz w:val="24"/>
          <w:szCs w:val="24"/>
        </w:rPr>
        <w:t xml:space="preserve"> DIV</w:t>
      </w:r>
      <w:r>
        <w:rPr>
          <w:rFonts w:ascii="Times New Roman" w:hAnsi="Times New Roman"/>
          <w:bCs/>
          <w:sz w:val="24"/>
          <w:szCs w:val="24"/>
        </w:rPr>
        <w:t>, respectively</w:t>
      </w:r>
      <w:r w:rsidRPr="00A972D2">
        <w:rPr>
          <w:rFonts w:ascii="Times New Roman" w:eastAsia="游明朝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游明朝" w:hAnsi="Times New Roman" w:cs="Times New Roman"/>
          <w:bCs/>
          <w:sz w:val="24"/>
          <w:szCs w:val="24"/>
        </w:rPr>
        <w:t>Cells sustained for 15 DIV were subjected to</w:t>
      </w:r>
      <w:r w:rsidRPr="00A972D2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Pr="00AA56BA">
        <w:rPr>
          <w:rFonts w:ascii="Times New Roman" w:eastAsia="游明朝" w:hAnsi="Times New Roman" w:cs="Times New Roman"/>
          <w:bCs/>
          <w:sz w:val="24"/>
          <w:szCs w:val="24"/>
        </w:rPr>
        <w:t>microtubule-associated protein 2</w:t>
      </w:r>
      <w:r>
        <w:rPr>
          <w:rFonts w:ascii="Times New Roman" w:eastAsia="游明朝" w:hAnsi="Times New Roman" w:cs="Times New Roman"/>
          <w:bCs/>
          <w:sz w:val="24"/>
          <w:szCs w:val="24"/>
        </w:rPr>
        <w:t xml:space="preserve"> (</w:t>
      </w:r>
      <w:r w:rsidRPr="00A972D2">
        <w:rPr>
          <w:rFonts w:ascii="Times New Roman" w:eastAsia="游明朝" w:hAnsi="Times New Roman" w:cs="Times New Roman"/>
          <w:bCs/>
          <w:sz w:val="24"/>
          <w:szCs w:val="24"/>
        </w:rPr>
        <w:t>MAP2</w:t>
      </w:r>
      <w:r>
        <w:rPr>
          <w:rFonts w:ascii="Times New Roman" w:eastAsia="游明朝" w:hAnsi="Times New Roman" w:cs="Times New Roman"/>
          <w:bCs/>
          <w:sz w:val="24"/>
          <w:szCs w:val="24"/>
        </w:rPr>
        <w:t>)</w:t>
      </w:r>
      <w:r w:rsidRPr="00A972D2">
        <w:rPr>
          <w:rFonts w:ascii="Times New Roman" w:eastAsia="游明朝" w:hAnsi="Times New Roman" w:cs="Times New Roman"/>
          <w:bCs/>
          <w:sz w:val="24"/>
          <w:szCs w:val="24"/>
        </w:rPr>
        <w:t xml:space="preserve"> staining</w:t>
      </w:r>
      <w:r w:rsidRPr="00A972D2">
        <w:rPr>
          <w:rFonts w:ascii="Times New Roman" w:hAnsi="Times New Roman"/>
          <w:bCs/>
          <w:sz w:val="24"/>
          <w:szCs w:val="24"/>
        </w:rPr>
        <w:t xml:space="preserve">. </w:t>
      </w:r>
      <w:r w:rsidRPr="00A972D2">
        <w:rPr>
          <w:rFonts w:ascii="Century Gothic" w:hAnsi="Century Gothic"/>
          <w:color w:val="1E1E1E"/>
          <w:sz w:val="24"/>
          <w:szCs w:val="24"/>
          <w:shd w:val="clear" w:color="auto" w:fill="FFFFFF"/>
        </w:rPr>
        <w:t> </w:t>
      </w:r>
      <w:r w:rsidRPr="00A972D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The cells were fixed with 4% paraformaldehyde</w:t>
      </w:r>
      <w:r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Pr="009D6809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for 10 min</w:t>
      </w:r>
      <w:r w:rsidRPr="00A972D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, permeabilized with 0.1% PBS-Triton X-100 for 5 min</w:t>
      </w:r>
      <w:r w:rsidRPr="00A972D2">
        <w:rPr>
          <w:rFonts w:ascii="Times New Roman" w:hAnsi="Times New Roman" w:cs="Times New Roman"/>
          <w:bCs/>
          <w:sz w:val="24"/>
          <w:szCs w:val="24"/>
        </w:rPr>
        <w:t>,</w:t>
      </w:r>
      <w:r w:rsidRPr="00A972D2">
        <w:rPr>
          <w:rFonts w:ascii="Times New Roman" w:hAnsi="Times New Roman"/>
          <w:bCs/>
          <w:sz w:val="24"/>
          <w:szCs w:val="24"/>
        </w:rPr>
        <w:t xml:space="preserve"> treated with Blocking One </w:t>
      </w:r>
      <w:proofErr w:type="spellStart"/>
      <w:r w:rsidRPr="00A972D2">
        <w:rPr>
          <w:rFonts w:ascii="Times New Roman" w:hAnsi="Times New Roman"/>
          <w:bCs/>
          <w:sz w:val="24"/>
          <w:szCs w:val="24"/>
        </w:rPr>
        <w:t>Histo</w:t>
      </w:r>
      <w:proofErr w:type="spellEnd"/>
      <w:r w:rsidRPr="00A972D2">
        <w:rPr>
          <w:rFonts w:ascii="Times New Roman" w:hAnsi="Times New Roman"/>
          <w:bCs/>
          <w:sz w:val="24"/>
          <w:szCs w:val="24"/>
        </w:rPr>
        <w:t xml:space="preserve"> blocking buffer (</w:t>
      </w:r>
      <w:proofErr w:type="spellStart"/>
      <w:r w:rsidRPr="00A972D2">
        <w:rPr>
          <w:rFonts w:ascii="Times New Roman" w:hAnsi="Times New Roman"/>
          <w:bCs/>
          <w:sz w:val="24"/>
          <w:szCs w:val="24"/>
        </w:rPr>
        <w:t>Nacalai</w:t>
      </w:r>
      <w:proofErr w:type="spellEnd"/>
      <w:r w:rsidRPr="00A972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972D2">
        <w:rPr>
          <w:rFonts w:ascii="Times New Roman" w:hAnsi="Times New Roman"/>
          <w:bCs/>
          <w:sz w:val="24"/>
          <w:szCs w:val="24"/>
        </w:rPr>
        <w:t>Tesque</w:t>
      </w:r>
      <w:proofErr w:type="spellEnd"/>
      <w:r w:rsidRPr="00A972D2">
        <w:rPr>
          <w:rFonts w:ascii="Times New Roman" w:hAnsi="Times New Roman"/>
          <w:bCs/>
          <w:sz w:val="24"/>
          <w:szCs w:val="24"/>
        </w:rPr>
        <w:t xml:space="preserve">, Inc., Kyoto, Japan) for 10 minutes, and </w:t>
      </w:r>
      <w:r>
        <w:rPr>
          <w:rFonts w:ascii="Times New Roman" w:hAnsi="Times New Roman"/>
          <w:bCs/>
          <w:sz w:val="24"/>
          <w:szCs w:val="24"/>
        </w:rPr>
        <w:t>incubated overnight</w:t>
      </w:r>
      <w:r w:rsidRPr="00A972D2">
        <w:rPr>
          <w:rFonts w:ascii="Times New Roman" w:hAnsi="Times New Roman"/>
          <w:bCs/>
          <w:sz w:val="24"/>
          <w:szCs w:val="24"/>
        </w:rPr>
        <w:t xml:space="preserve"> with primary antibodies</w:t>
      </w:r>
      <w:r w:rsidRPr="00A972D2">
        <w:rPr>
          <w:rFonts w:ascii="Times New Roman" w:hAnsi="Times New Roman"/>
          <w:sz w:val="24"/>
          <w:szCs w:val="24"/>
          <w:shd w:val="clear" w:color="auto" w:fill="FFFFFF"/>
        </w:rPr>
        <w:t xml:space="preserve"> at 4℃</w:t>
      </w:r>
      <w:r w:rsidRPr="00A972D2">
        <w:rPr>
          <w:rFonts w:ascii="Times New Roman" w:hAnsi="Times New Roman"/>
          <w:bCs/>
          <w:sz w:val="24"/>
          <w:szCs w:val="24"/>
        </w:rPr>
        <w:t xml:space="preserve">. </w:t>
      </w:r>
      <w:r w:rsidRPr="00A972D2">
        <w:rPr>
          <w:rFonts w:ascii="Times New Roman" w:hAnsi="Times New Roman"/>
          <w:sz w:val="24"/>
          <w:szCs w:val="24"/>
        </w:rPr>
        <w:t xml:space="preserve">The primary antibodies used are listed in </w:t>
      </w:r>
      <w:r w:rsidRPr="00A972D2">
        <w:rPr>
          <w:rFonts w:ascii="Times New Roman" w:hAnsi="Times New Roman"/>
          <w:bCs/>
          <w:sz w:val="24"/>
        </w:rPr>
        <w:t xml:space="preserve">Appendix Table </w:t>
      </w:r>
      <w:r>
        <w:rPr>
          <w:rFonts w:ascii="Times New Roman" w:hAnsi="Times New Roman" w:hint="eastAsia"/>
          <w:bCs/>
          <w:sz w:val="24"/>
        </w:rPr>
        <w:t>2</w:t>
      </w:r>
      <w:r w:rsidRPr="00A972D2">
        <w:rPr>
          <w:rFonts w:ascii="Times New Roman" w:hAnsi="Times New Roman"/>
          <w:sz w:val="24"/>
          <w:szCs w:val="24"/>
        </w:rPr>
        <w:t xml:space="preserve">. </w:t>
      </w:r>
      <w:r w:rsidRPr="00A972D2">
        <w:rPr>
          <w:rFonts w:ascii="Times New Roman" w:hAnsi="Times New Roman"/>
          <w:bCs/>
          <w:sz w:val="24"/>
          <w:szCs w:val="24"/>
        </w:rPr>
        <w:t xml:space="preserve">The secondary antibodies </w:t>
      </w:r>
      <w:r w:rsidRPr="00A972D2">
        <w:rPr>
          <w:rFonts w:ascii="Times New Roman" w:eastAsia="游明朝" w:hAnsi="Times New Roman" w:cs="Times New Roman"/>
          <w:bCs/>
          <w:sz w:val="24"/>
          <w:szCs w:val="24"/>
        </w:rPr>
        <w:t>used were Alexa Fluor 488-conjugated goat anti-mouse IgG</w:t>
      </w:r>
      <w:r w:rsidRPr="00A972D2">
        <w:rPr>
          <w:rFonts w:ascii="Times New Roman" w:hAnsi="Times New Roman"/>
          <w:bCs/>
          <w:sz w:val="24"/>
          <w:szCs w:val="24"/>
        </w:rPr>
        <w:t xml:space="preserve">, Alexa Fluor 568-conjugated goat anti-rabbit IgG, and Alexa Fluor 647-conjugated goat anti-chicken </w:t>
      </w:r>
      <w:proofErr w:type="spellStart"/>
      <w:r w:rsidRPr="00A972D2">
        <w:rPr>
          <w:rFonts w:ascii="Times New Roman" w:hAnsi="Times New Roman"/>
          <w:bCs/>
          <w:sz w:val="24"/>
          <w:szCs w:val="24"/>
        </w:rPr>
        <w:t>IgY</w:t>
      </w:r>
      <w:proofErr w:type="spellEnd"/>
      <w:r w:rsidRPr="00A972D2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A972D2">
        <w:rPr>
          <w:rFonts w:ascii="Times New Roman" w:hAnsi="Times New Roman"/>
          <w:bCs/>
          <w:sz w:val="24"/>
          <w:szCs w:val="24"/>
        </w:rPr>
        <w:t>Thermo</w:t>
      </w:r>
      <w:proofErr w:type="spellEnd"/>
      <w:r w:rsidRPr="00A972D2">
        <w:rPr>
          <w:rFonts w:ascii="Times New Roman" w:hAnsi="Times New Roman"/>
          <w:bCs/>
          <w:sz w:val="24"/>
          <w:szCs w:val="24"/>
        </w:rPr>
        <w:t xml:space="preserve"> Fisher Scientific). Nuclei were stained using 4′,6-diamidino-2-phenylindole </w:t>
      </w:r>
      <w:r w:rsidRPr="00A972D2">
        <w:rPr>
          <w:rFonts w:ascii="Times New Roman" w:hAnsi="Times New Roman"/>
          <w:bCs/>
          <w:sz w:val="24"/>
          <w:szCs w:val="24"/>
        </w:rPr>
        <w:lastRenderedPageBreak/>
        <w:t xml:space="preserve">(Vector Laboratories, Burlingame, CA, USA). The images were captured using a fluorescence microscope (BZ-X810; Keyence, Osaka, Japan). </w:t>
      </w:r>
    </w:p>
    <w:p w14:paraId="75EBE70A" w14:textId="77777777" w:rsidR="00F44D5C" w:rsidRPr="00A972D2" w:rsidRDefault="00F44D5C" w:rsidP="00F44D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B6E94" w14:textId="77777777" w:rsidR="00F44D5C" w:rsidRPr="00A972D2" w:rsidRDefault="00F44D5C" w:rsidP="00F44D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E1F06" w14:textId="77777777" w:rsidR="00F44D5C" w:rsidRPr="00A972D2" w:rsidRDefault="00F44D5C" w:rsidP="00F44D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72D2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0510C32B" wp14:editId="6F1BEF48">
            <wp:extent cx="5400040" cy="4526280"/>
            <wp:effectExtent l="0" t="0" r="0" b="7620"/>
            <wp:docPr id="11086445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445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8FB60" w14:textId="77777777" w:rsidR="00F44D5C" w:rsidRPr="00A972D2" w:rsidRDefault="00F44D5C" w:rsidP="00F44D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7075AE" w14:textId="77777777" w:rsidR="00F44D5C" w:rsidRPr="00A972D2" w:rsidRDefault="00F44D5C" w:rsidP="00F44D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72D2">
        <w:rPr>
          <w:rFonts w:ascii="Times New Roman" w:hAnsi="Times New Roman" w:cs="Times New Roman"/>
          <w:b/>
          <w:bCs/>
          <w:sz w:val="24"/>
          <w:szCs w:val="24"/>
        </w:rPr>
        <w:t xml:space="preserve">Appendix Figure 1. </w:t>
      </w:r>
      <w:r w:rsidRPr="00A972D2">
        <w:rPr>
          <w:rFonts w:ascii="Times New Roman" w:hAnsi="Times New Roman" w:cs="Times New Roman"/>
          <w:sz w:val="24"/>
          <w:szCs w:val="24"/>
        </w:rPr>
        <w:t>Superimposition of the expression levels of genes</w:t>
      </w:r>
    </w:p>
    <w:p w14:paraId="2A5F6BF4" w14:textId="77777777" w:rsidR="00F44D5C" w:rsidRPr="00A972D2" w:rsidRDefault="00F44D5C" w:rsidP="00F44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72D2">
        <w:rPr>
          <w:rFonts w:ascii="Times New Roman" w:hAnsi="Times New Roman" w:cs="Times New Roman"/>
          <w:sz w:val="24"/>
          <w:szCs w:val="24"/>
        </w:rPr>
        <w:t xml:space="preserve">UMAP plots </w:t>
      </w:r>
      <w:proofErr w:type="spellStart"/>
      <w:r w:rsidRPr="00A972D2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Pr="00A972D2">
        <w:rPr>
          <w:rFonts w:ascii="Times New Roman" w:hAnsi="Times New Roman" w:cs="Times New Roman"/>
          <w:sz w:val="24"/>
          <w:szCs w:val="24"/>
        </w:rPr>
        <w:t xml:space="preserve"> by expression levels of top 2 characteristic cluster marker genes. </w:t>
      </w:r>
    </w:p>
    <w:p w14:paraId="29BD3E04" w14:textId="77777777" w:rsidR="00F44D5C" w:rsidRPr="00A972D2" w:rsidRDefault="00F44D5C" w:rsidP="00F44D5C">
      <w:pPr>
        <w:rPr>
          <w:b/>
          <w:bCs/>
        </w:rPr>
      </w:pPr>
    </w:p>
    <w:p w14:paraId="5C00F924" w14:textId="77777777" w:rsidR="00F44D5C" w:rsidRPr="00A972D2" w:rsidRDefault="00F44D5C" w:rsidP="00F44D5C">
      <w:pPr>
        <w:rPr>
          <w:b/>
          <w:bCs/>
        </w:rPr>
      </w:pPr>
    </w:p>
    <w:p w14:paraId="2C62C42E" w14:textId="77777777" w:rsidR="00F44D5C" w:rsidRPr="00A972D2" w:rsidRDefault="00F44D5C" w:rsidP="00F44D5C">
      <w:pPr>
        <w:rPr>
          <w:b/>
          <w:bCs/>
        </w:rPr>
      </w:pPr>
    </w:p>
    <w:p w14:paraId="640CD3FA" w14:textId="77777777" w:rsidR="00F44D5C" w:rsidRPr="002B3720" w:rsidRDefault="00F44D5C" w:rsidP="00F44D5C">
      <w:pPr>
        <w:rPr>
          <w:rFonts w:hint="eastAsia"/>
          <w:b/>
          <w:bCs/>
        </w:rPr>
      </w:pPr>
    </w:p>
    <w:p w14:paraId="5B2D11A8" w14:textId="77777777" w:rsidR="00F44D5C" w:rsidRDefault="00F44D5C" w:rsidP="00F44D5C">
      <w:pPr>
        <w:rPr>
          <w:rFonts w:ascii="Times New Roman" w:hAnsi="Times New Roman" w:cs="Times New Roman"/>
          <w:b/>
          <w:bCs/>
          <w:sz w:val="24"/>
        </w:rPr>
        <w:sectPr w:rsidR="00F44D5C" w:rsidSect="00F44D5C">
          <w:footerReference w:type="default" r:id="rId5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B0B5330" w14:textId="77777777" w:rsidR="00F44D5C" w:rsidRPr="00A972D2" w:rsidRDefault="00F44D5C" w:rsidP="00F44D5C">
      <w:pPr>
        <w:rPr>
          <w:rFonts w:ascii="Times New Roman" w:hAnsi="Times New Roman" w:cs="Times New Roman"/>
          <w:b/>
          <w:bCs/>
        </w:rPr>
      </w:pPr>
      <w:r w:rsidRPr="00A25085">
        <w:rPr>
          <w:rFonts w:ascii="Times New Roman" w:hAnsi="Times New Roman" w:cs="Times New Roman"/>
          <w:b/>
          <w:bCs/>
          <w:sz w:val="24"/>
        </w:rPr>
        <w:lastRenderedPageBreak/>
        <w:t xml:space="preserve">Appendix Table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A25085">
        <w:rPr>
          <w:rFonts w:ascii="Times New Roman" w:hAnsi="Times New Roman" w:cs="Times New Roman"/>
          <w:sz w:val="24"/>
        </w:rPr>
        <w:t xml:space="preserve">. Top 10 genes </w:t>
      </w:r>
      <w:r>
        <w:rPr>
          <w:rFonts w:ascii="Times New Roman" w:hAnsi="Times New Roman" w:cs="Times New Roman"/>
          <w:sz w:val="24"/>
        </w:rPr>
        <w:t xml:space="preserve">in </w:t>
      </w:r>
      <w:r w:rsidRPr="00A25085">
        <w:rPr>
          <w:rFonts w:ascii="Times New Roman" w:hAnsi="Times New Roman" w:cs="Times New Roman"/>
          <w:sz w:val="24"/>
        </w:rPr>
        <w:t xml:space="preserve">each </w:t>
      </w:r>
      <w:r>
        <w:rPr>
          <w:rFonts w:ascii="Times New Roman" w:hAnsi="Times New Roman" w:cs="Times New Roman"/>
          <w:sz w:val="24"/>
        </w:rPr>
        <w:t xml:space="preserve">individual </w:t>
      </w:r>
      <w:r w:rsidRPr="00A25085">
        <w:rPr>
          <w:rFonts w:ascii="Times New Roman" w:hAnsi="Times New Roman" w:cs="Times New Roman"/>
          <w:sz w:val="24"/>
        </w:rPr>
        <w:t>cluster</w:t>
      </w:r>
    </w:p>
    <w:tbl>
      <w:tblPr>
        <w:tblW w:w="15243" w:type="dxa"/>
        <w:tblInd w:w="-8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1"/>
        <w:gridCol w:w="97"/>
        <w:gridCol w:w="993"/>
        <w:gridCol w:w="1127"/>
        <w:gridCol w:w="1185"/>
        <w:gridCol w:w="1494"/>
        <w:gridCol w:w="1201"/>
        <w:gridCol w:w="1237"/>
        <w:gridCol w:w="1017"/>
        <w:gridCol w:w="1323"/>
        <w:gridCol w:w="934"/>
        <w:gridCol w:w="1292"/>
        <w:gridCol w:w="959"/>
        <w:gridCol w:w="1385"/>
      </w:tblGrid>
      <w:tr w:rsidR="00F44D5C" w:rsidRPr="00627C93" w14:paraId="76B124E0" w14:textId="77777777" w:rsidTr="00850E72">
        <w:trPr>
          <w:trHeight w:val="375"/>
        </w:trPr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25A6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3802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93F3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B57B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17B9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F6E2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5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AD35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BA39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EDF4C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9369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EDE8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B749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11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4FB15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Cluster 12</w:t>
            </w:r>
          </w:p>
        </w:tc>
      </w:tr>
      <w:tr w:rsidR="00F44D5C" w:rsidRPr="00627C93" w14:paraId="2E4EE69D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93D3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GFAP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AF3D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KRT18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89B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CHI3L1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AB3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ALK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467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LINC01965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ACF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HIST1H4C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14E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PCNA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D81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70A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HIST1H4C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740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4E0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AP002989.1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CE7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NRXN3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9117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NPY</w:t>
            </w:r>
          </w:p>
        </w:tc>
      </w:tr>
      <w:tr w:rsidR="00F44D5C" w:rsidRPr="00627C93" w14:paraId="43694E99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E4E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LINC02742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8A4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DKK1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774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MIR31HG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3B0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PWRN1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8F93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AL578740.1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B7B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TOP2A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F17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UHRF1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F4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536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699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HLA-DPA1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B74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NEAT1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FED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SON2-OT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9FB2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GAD2</w:t>
            </w:r>
          </w:p>
        </w:tc>
      </w:tr>
      <w:tr w:rsidR="00F44D5C" w:rsidRPr="00627C93" w14:paraId="7F63DBC7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22B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SEPRINE1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A0B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S100A2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C0E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CLMP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6D1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831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FABP5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105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HIST1H1B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F2C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MCM3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E0C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PTTG1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20F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HIST1H1B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882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SPP1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8F9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GALNT17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A57D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DLX6-AS1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70E6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HIST1H4C</w:t>
            </w:r>
          </w:p>
        </w:tc>
      </w:tr>
      <w:tr w:rsidR="00F44D5C" w:rsidRPr="00627C93" w14:paraId="047DC2EE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524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RASAL2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910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RBP1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E4C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TENMA3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C21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NIBAN1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F83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PTPRZ1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415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FEB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DTL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ED2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TOP2A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8A2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HIST1H3D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B3A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HOPX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5A4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LINCO2742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CBAD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ERBB4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980C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HIST1H3B</w:t>
            </w:r>
          </w:p>
        </w:tc>
      </w:tr>
      <w:tr w:rsidR="00F44D5C" w:rsidRPr="00627C93" w14:paraId="68D8B94F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CB4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HOPX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19B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S100A6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60C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S100A2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010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RCAN1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FC4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S100B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F30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MKI67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44A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NRG1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AC0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UBE2C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A84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029D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FABP7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11C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NPAS3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04B2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NKAIN2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FA0E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HIST1H3D</w:t>
            </w:r>
          </w:p>
        </w:tc>
      </w:tr>
      <w:tr w:rsidR="00F44D5C" w:rsidRPr="00627C93" w14:paraId="516AC338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FDD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HMGCS1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06E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ACCD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TIAM1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091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RNF220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ADC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SOX5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E55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HIS1H1D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14F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MIR924HG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4A2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ARL6IP1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A99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E33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MT3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C15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PPP2R2B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6EE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NXPH1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E876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SOX2-OT</w:t>
            </w:r>
          </w:p>
        </w:tc>
      </w:tr>
      <w:tr w:rsidR="00F44D5C" w:rsidRPr="00627C93" w14:paraId="2B1CB446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18B5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HLA-DPA1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97AB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COL6A2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52A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LHFPL6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170C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0D6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SNTG1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5E1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NPY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911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ATAD2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2AA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KPNA2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EF7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H2AFZ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1EF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HLA-DRA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EF7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KAZN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FDEE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ROBO2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4870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HIST1H1C</w:t>
            </w:r>
          </w:p>
        </w:tc>
      </w:tr>
      <w:tr w:rsidR="00F44D5C" w:rsidRPr="00627C93" w14:paraId="0C7FCA13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B52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LMCD1-AS1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6258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PRDX6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9C05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NPAS2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1B5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EML6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F8C5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LRRC3B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91A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HIST1H3D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B53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SLC35F3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DB43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ASPM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779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HIST2H2AC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15C1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HLA-DPB1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598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RASAL2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E77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PDE4D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7C07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NRXN3</w:t>
            </w:r>
          </w:p>
        </w:tc>
      </w:tr>
      <w:tr w:rsidR="00F44D5C" w:rsidRPr="00627C93" w14:paraId="005D9E89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F0D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GRIA1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ACA5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PLAAT4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FA6C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SLC20A1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023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TSHZ2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B62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ST6GALNAC5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609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DIAPH3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4EB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MCM4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450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UBE2S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FE4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RRM2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B06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CLU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30E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BICD1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32E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NRXN1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ED70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HIST1H1A</w:t>
            </w:r>
          </w:p>
        </w:tc>
      </w:tr>
      <w:tr w:rsidR="00F44D5C" w:rsidRPr="00627C93" w14:paraId="4543636E" w14:textId="77777777" w:rsidTr="00850E72">
        <w:trPr>
          <w:trHeight w:val="375"/>
        </w:trPr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78DC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MSMO1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66130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B2D26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CDH18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00C4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ST8SIA5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3FB34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PANTR1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8B3A9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HMGB2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135F5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MCM5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FD07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HMGB2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E5F7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HIST1H2AJ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1556F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CD74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7712A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D6367" w14:textId="77777777" w:rsidR="00F44D5C" w:rsidRPr="00627C93" w:rsidRDefault="00F44D5C" w:rsidP="00305B19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25BB" w14:textId="77777777" w:rsidR="00F44D5C" w:rsidRPr="00627C93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27C9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HIST1H1B</w:t>
            </w:r>
          </w:p>
        </w:tc>
      </w:tr>
    </w:tbl>
    <w:p w14:paraId="2C834DA0" w14:textId="3ECF1E81" w:rsidR="00F44D5C" w:rsidRPr="00A972D2" w:rsidRDefault="00F44D5C" w:rsidP="00F44D5C"/>
    <w:p w14:paraId="4445D043" w14:textId="77777777" w:rsidR="00F44D5C" w:rsidRPr="00A972D2" w:rsidRDefault="00F44D5C" w:rsidP="00F44D5C"/>
    <w:p w14:paraId="45536BB6" w14:textId="77777777" w:rsidR="00F44D5C" w:rsidRDefault="00F44D5C" w:rsidP="00F44D5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580900" w14:textId="77777777" w:rsidR="00F44D5C" w:rsidRDefault="00F44D5C" w:rsidP="00F44D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44D5C" w:rsidSect="00F44D5C">
          <w:pgSz w:w="16838" w:h="11906" w:orient="landscape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14:paraId="485DFD59" w14:textId="77777777" w:rsidR="00F44D5C" w:rsidRPr="00A972D2" w:rsidRDefault="00F44D5C" w:rsidP="00F44D5C">
      <w:pPr>
        <w:spacing w:line="480" w:lineRule="auto"/>
        <w:rPr>
          <w:rFonts w:ascii="Times New Roman" w:hAnsi="Times New Roman"/>
          <w:b/>
          <w:bCs/>
          <w:sz w:val="24"/>
        </w:rPr>
      </w:pPr>
      <w:r w:rsidRPr="00A250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A2508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72D2">
        <w:rPr>
          <w:b/>
          <w:bCs/>
        </w:rPr>
        <w:t xml:space="preserve"> </w:t>
      </w:r>
      <w:r w:rsidRPr="00A972D2">
        <w:rPr>
          <w:rFonts w:ascii="Times New Roman" w:hAnsi="Times New Roman"/>
          <w:sz w:val="24"/>
        </w:rPr>
        <w:t>Primary antibod</w:t>
      </w:r>
      <w:r>
        <w:rPr>
          <w:rFonts w:ascii="Times New Roman" w:hAnsi="Times New Roman"/>
          <w:sz w:val="24"/>
        </w:rPr>
        <w:t>ies</w:t>
      </w:r>
    </w:p>
    <w:tbl>
      <w:tblPr>
        <w:tblW w:w="46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440"/>
        <w:gridCol w:w="1080"/>
      </w:tblGrid>
      <w:tr w:rsidR="00F44D5C" w:rsidRPr="00F44D5C" w14:paraId="4FACFA1C" w14:textId="77777777" w:rsidTr="00F44D5C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C0C44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Antibody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F730E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Company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DBEB8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Catalog No.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A827E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Dilution</w:t>
            </w:r>
          </w:p>
        </w:tc>
      </w:tr>
      <w:tr w:rsidR="00F44D5C" w:rsidRPr="00F44D5C" w14:paraId="6A8851BD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D1F3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1F95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7BD6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G3893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7904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1:1000</w:t>
            </w:r>
          </w:p>
        </w:tc>
      </w:tr>
      <w:tr w:rsidR="00F44D5C" w:rsidRPr="00F44D5C" w14:paraId="77F8EB99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9DD9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Nestin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4DAC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abcam</w:t>
            </w:r>
            <w:proofErr w:type="spellEnd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9009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ab105389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66DC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1:200</w:t>
            </w:r>
          </w:p>
        </w:tc>
      </w:tr>
      <w:tr w:rsidR="00F44D5C" w:rsidRPr="00F44D5C" w14:paraId="7BBD9BBF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3915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SOX2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8EB5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MERCK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7272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AB5603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5E32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1:100</w:t>
            </w:r>
          </w:p>
        </w:tc>
      </w:tr>
      <w:tr w:rsidR="00F44D5C" w:rsidRPr="00F44D5C" w14:paraId="43E829BB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EAB2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Ki67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6F53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abcam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B9FD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ab15580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FC0B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1:200</w:t>
            </w:r>
          </w:p>
        </w:tc>
      </w:tr>
      <w:tr w:rsidR="00F44D5C" w:rsidRPr="00F44D5C" w14:paraId="69F80887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CEF7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FABP7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A003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7B77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sc-374588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5F0B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1:100</w:t>
            </w:r>
          </w:p>
        </w:tc>
      </w:tr>
      <w:tr w:rsidR="00F44D5C" w:rsidRPr="00F44D5C" w14:paraId="4A2203E7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1395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DCX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497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abcam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4945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ab18723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8953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1:500</w:t>
            </w:r>
          </w:p>
        </w:tc>
      </w:tr>
      <w:tr w:rsidR="00F44D5C" w:rsidRPr="00F44D5C" w14:paraId="484DF66E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A217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MAP2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18C9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abcam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94FB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ab5392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69B4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1:1000</w:t>
            </w:r>
          </w:p>
        </w:tc>
      </w:tr>
      <w:tr w:rsidR="00F44D5C" w:rsidRPr="00F44D5C" w14:paraId="67A03BC2" w14:textId="77777777" w:rsidTr="00F44D5C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3C435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αSMA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B14D3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abcam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AA7F6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ab7817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A62E2" w14:textId="77777777" w:rsidR="00F44D5C" w:rsidRPr="00F44D5C" w:rsidRDefault="00F44D5C" w:rsidP="00F44D5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44D5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1:100</w:t>
            </w:r>
          </w:p>
        </w:tc>
      </w:tr>
    </w:tbl>
    <w:p w14:paraId="4CF5998E" w14:textId="77777777" w:rsidR="00F44D5C" w:rsidRPr="00A972D2" w:rsidRDefault="00F44D5C" w:rsidP="00F44D5C">
      <w:pPr>
        <w:spacing w:line="480" w:lineRule="auto"/>
        <w:rPr>
          <w:rFonts w:ascii="Times New Roman" w:hAnsi="Times New Roman"/>
          <w:sz w:val="24"/>
        </w:rPr>
      </w:pPr>
      <w:r w:rsidRPr="00A972D2">
        <w:rPr>
          <w:rFonts w:ascii="Times New Roman" w:hAnsi="Times New Roman"/>
          <w:sz w:val="24"/>
        </w:rPr>
        <w:t xml:space="preserve">Abbreviations: GFAP, grail fibrillary acidic protein; SOX2, sex-determining region Y-box 2; FABP7, fatty acid binding protein 7; DCX, doublecortin; MAP2, microtubule-associated protein 2; </w:t>
      </w:r>
      <w:r w:rsidRPr="00A972D2">
        <w:rPr>
          <w:rFonts w:ascii="Times New Roman" w:hAnsi="Times New Roman" w:cs="Times New Roman"/>
          <w:sz w:val="24"/>
        </w:rPr>
        <w:t>αSMA, α-smooth muscle actin;</w:t>
      </w:r>
    </w:p>
    <w:p w14:paraId="066A6890" w14:textId="77777777" w:rsidR="00980055" w:rsidRPr="00F44D5C" w:rsidRDefault="00980055"/>
    <w:sectPr w:rsidR="00980055" w:rsidRPr="00F44D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5854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2535A" w14:textId="77777777" w:rsidR="00000000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2473A4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5C"/>
    <w:rsid w:val="00140B3E"/>
    <w:rsid w:val="00850E72"/>
    <w:rsid w:val="00980055"/>
    <w:rsid w:val="009E0D3C"/>
    <w:rsid w:val="00DA31EF"/>
    <w:rsid w:val="00F4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C146C"/>
  <w15:chartTrackingRefBased/>
  <w15:docId w15:val="{B5D186C4-8DC8-4F5F-AEB2-4AB4AFFC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D5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4D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44D5C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3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昇平 高岡</dc:creator>
  <cp:keywords/>
  <dc:description/>
  <cp:lastModifiedBy>昇平 高岡</cp:lastModifiedBy>
  <cp:revision>6</cp:revision>
  <dcterms:created xsi:type="dcterms:W3CDTF">2024-06-13T04:04:00Z</dcterms:created>
  <dcterms:modified xsi:type="dcterms:W3CDTF">2024-06-13T04:32:00Z</dcterms:modified>
</cp:coreProperties>
</file>