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54C141" w14:textId="77777777" w:rsidR="00584BDC" w:rsidRDefault="00584BDC" w:rsidP="00584BDC">
      <w:pPr>
        <w:jc w:val="both"/>
      </w:pPr>
    </w:p>
    <w:p w14:paraId="42868147" w14:textId="77777777" w:rsidR="00584BDC" w:rsidRDefault="00584BDC" w:rsidP="00584BDC">
      <w:pPr>
        <w:jc w:val="both"/>
      </w:pPr>
    </w:p>
    <w:p w14:paraId="3D1A5024" w14:textId="357F0989" w:rsidR="00584BDC" w:rsidRDefault="00584BDC" w:rsidP="00584BDC">
      <w:pPr>
        <w:jc w:val="both"/>
      </w:pPr>
      <w:r>
        <w:rPr>
          <w:noProof/>
        </w:rPr>
        <w:drawing>
          <wp:inline distT="0" distB="0" distL="0" distR="0" wp14:anchorId="3EB6C29C" wp14:editId="37348D55">
            <wp:extent cx="3087370" cy="3836035"/>
            <wp:effectExtent l="0" t="0" r="0" b="0"/>
            <wp:docPr id="621655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7370" cy="383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15CA1" w14:textId="77777777" w:rsidR="00584BDC" w:rsidRDefault="00584BDC" w:rsidP="00584BDC">
      <w:pPr>
        <w:jc w:val="both"/>
      </w:pPr>
    </w:p>
    <w:p w14:paraId="3ECB6760" w14:textId="77777777" w:rsidR="00584BDC" w:rsidRDefault="00584BDC" w:rsidP="00584BDC">
      <w:pPr>
        <w:jc w:val="left"/>
        <w:rPr>
          <w:i/>
          <w:iCs/>
          <w:spacing w:val="-1"/>
          <w:sz w:val="16"/>
          <w:szCs w:val="16"/>
          <w:lang w:eastAsia="x-none"/>
        </w:rPr>
      </w:pPr>
      <w:r>
        <w:rPr>
          <w:b/>
          <w:bCs/>
          <w:spacing w:val="-1"/>
          <w:sz w:val="16"/>
          <w:szCs w:val="16"/>
          <w:lang w:eastAsia="x-none"/>
        </w:rPr>
        <w:t>Table – 1</w:t>
      </w:r>
      <w:r>
        <w:rPr>
          <w:i/>
          <w:iCs/>
          <w:spacing w:val="-1"/>
          <w:sz w:val="16"/>
          <w:szCs w:val="16"/>
          <w:lang w:eastAsia="x-none"/>
        </w:rPr>
        <w:t>. IPC Crimes Head wise - 2018-2020</w:t>
      </w:r>
    </w:p>
    <w:p w14:paraId="4E1D273C" w14:textId="77777777" w:rsidR="00584BDC" w:rsidRDefault="00584BDC" w:rsidP="00584BDC">
      <w:pPr>
        <w:pStyle w:val="BodyText"/>
        <w:spacing w:before="240" w:after="0"/>
        <w:ind w:firstLine="0"/>
        <w:rPr>
          <w:lang w:val="en-US"/>
        </w:rPr>
      </w:pPr>
    </w:p>
    <w:p w14:paraId="4F770555" w14:textId="3230BFBA" w:rsidR="00584BDC" w:rsidRDefault="00584BDC" w:rsidP="00584BDC">
      <w:pPr>
        <w:pStyle w:val="BodyText"/>
        <w:spacing w:before="240" w:after="0"/>
        <w:ind w:firstLine="0"/>
        <w:rPr>
          <w:lang w:val="en-US"/>
        </w:rPr>
      </w:pPr>
      <w:r>
        <w:rPr>
          <w:noProof/>
        </w:rPr>
        <w:drawing>
          <wp:inline distT="0" distB="0" distL="0" distR="0" wp14:anchorId="7DC6C915" wp14:editId="04F49CEB">
            <wp:extent cx="3063875" cy="1632585"/>
            <wp:effectExtent l="19050" t="19050" r="22225" b="24765"/>
            <wp:docPr id="1025223241" name="Picture 2" descr="A table with text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223241" name="Picture 2" descr="A table with text and numb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1632585"/>
                    </a:xfrm>
                    <a:prstGeom prst="rect">
                      <a:avLst/>
                    </a:prstGeom>
                    <a:noFill/>
                    <a:ln w="635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2414743C" w14:textId="77777777" w:rsidR="00584BDC" w:rsidRDefault="00584BDC" w:rsidP="00584BDC">
      <w:pPr>
        <w:pStyle w:val="BodyText"/>
        <w:spacing w:before="240" w:after="0"/>
        <w:ind w:firstLine="0"/>
        <w:rPr>
          <w:i/>
          <w:iCs/>
          <w:sz w:val="16"/>
          <w:szCs w:val="16"/>
          <w:lang w:val="en-US"/>
        </w:rPr>
      </w:pPr>
      <w:r>
        <w:rPr>
          <w:b/>
          <w:bCs/>
          <w:sz w:val="16"/>
          <w:szCs w:val="16"/>
          <w:lang w:val="en-US"/>
        </w:rPr>
        <w:t>Table</w:t>
      </w:r>
      <w:r w:rsidRPr="00FA17CB">
        <w:rPr>
          <w:b/>
          <w:bCs/>
          <w:sz w:val="16"/>
          <w:szCs w:val="16"/>
          <w:lang w:val="en-US"/>
        </w:rPr>
        <w:t xml:space="preserve"> </w:t>
      </w:r>
      <w:r>
        <w:rPr>
          <w:b/>
          <w:bCs/>
          <w:sz w:val="16"/>
          <w:szCs w:val="16"/>
          <w:lang w:val="en-US"/>
        </w:rPr>
        <w:t>2</w:t>
      </w:r>
      <w:r w:rsidRPr="00FA17CB">
        <w:rPr>
          <w:b/>
          <w:bCs/>
          <w:sz w:val="16"/>
          <w:szCs w:val="16"/>
          <w:lang w:val="en-US"/>
        </w:rPr>
        <w:t>.</w:t>
      </w:r>
      <w:r w:rsidRPr="00FA17CB">
        <w:rPr>
          <w:lang w:val="en-US"/>
        </w:rPr>
        <w:t xml:space="preserve"> </w:t>
      </w:r>
      <w:r w:rsidRPr="00FA17CB">
        <w:rPr>
          <w:i/>
          <w:iCs/>
          <w:sz w:val="16"/>
          <w:szCs w:val="16"/>
          <w:lang w:val="en-US"/>
        </w:rPr>
        <w:t>The influence of academic pressure on adolescents’ problem behavior.</w:t>
      </w:r>
    </w:p>
    <w:p w14:paraId="70AED24D" w14:textId="77777777" w:rsidR="00584BDC" w:rsidRDefault="00584BDC" w:rsidP="00584BDC">
      <w:pPr>
        <w:rPr>
          <w:i/>
          <w:iCs/>
          <w:spacing w:val="-1"/>
          <w:sz w:val="16"/>
          <w:szCs w:val="16"/>
          <w:lang w:eastAsia="x-none"/>
        </w:rPr>
      </w:pPr>
    </w:p>
    <w:p w14:paraId="7D29A9A8" w14:textId="77777777" w:rsidR="00755780" w:rsidRDefault="00755780"/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BDC"/>
    <w:rsid w:val="00331A6B"/>
    <w:rsid w:val="00584BDC"/>
    <w:rsid w:val="00755780"/>
    <w:rsid w:val="00857596"/>
    <w:rsid w:val="00BE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73B565"/>
  <w15:chartTrackingRefBased/>
  <w15:docId w15:val="{744C828A-BAA8-45BF-A645-728D785A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BDC"/>
    <w:pPr>
      <w:spacing w:after="0" w:line="240" w:lineRule="auto"/>
      <w:jc w:val="center"/>
    </w:pPr>
    <w:rPr>
      <w:rFonts w:ascii="Times New Roman" w:eastAsia="SimSu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4BD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BD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BDC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BDC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BDC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BDC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BDC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BDC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BDC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B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B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B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B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B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B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B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B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B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4BDC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84B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BDC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84B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4BDC"/>
    <w:pPr>
      <w:spacing w:before="160" w:after="160" w:line="259" w:lineRule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84B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4BD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84B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B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B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4BDC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rsid w:val="00584BDC"/>
    <w:pPr>
      <w:tabs>
        <w:tab w:val="left" w:pos="288"/>
      </w:tabs>
      <w:spacing w:after="120" w:line="228" w:lineRule="auto"/>
      <w:ind w:firstLine="288"/>
      <w:jc w:val="both"/>
    </w:pPr>
    <w:rPr>
      <w:spacing w:val="-1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584BDC"/>
    <w:rPr>
      <w:rFonts w:ascii="Times New Roman" w:eastAsia="SimSun" w:hAnsi="Times New Roman" w:cs="Times New Roman"/>
      <w:spacing w:val="-1"/>
      <w:kern w:val="0"/>
      <w:sz w:val="20"/>
      <w:szCs w:val="20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>Springer Nature</Company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2024-06-19T10:14:00Z</dcterms:created>
  <dcterms:modified xsi:type="dcterms:W3CDTF">2024-06-19T10:15:00Z</dcterms:modified>
</cp:coreProperties>
</file>