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39174" w14:textId="338FB661" w:rsidR="002C76EC" w:rsidRPr="002C76EC" w:rsidRDefault="002C76EC" w:rsidP="002C76EC">
      <w:pPr>
        <w:pBdr>
          <w:bottom w:val="single" w:sz="4" w:space="1" w:color="auto"/>
        </w:pBdr>
        <w:rPr>
          <w:b/>
          <w:bCs/>
        </w:rPr>
      </w:pPr>
      <w:r w:rsidRPr="002C76EC">
        <w:rPr>
          <w:b/>
          <w:bCs/>
        </w:rPr>
        <w:t xml:space="preserve">Table 1 </w:t>
      </w:r>
      <w:r>
        <w:t xml:space="preserve">Demographic characteristics of women with </w:t>
      </w:r>
      <w:r w:rsidRPr="00403814">
        <w:t>extremely diminished ovarian reserve</w:t>
      </w:r>
      <w:r>
        <w:rPr>
          <w:rFonts w:hint="eastAsia"/>
        </w:rPr>
        <w:t xml:space="preserve"> </w:t>
      </w:r>
      <w:r>
        <w:t>undergoing in vitro fertilization/intra</w:t>
      </w:r>
      <w:r>
        <w:rPr>
          <w:rFonts w:hint="eastAsia"/>
        </w:rPr>
        <w:t>-</w:t>
      </w:r>
      <w:r>
        <w:t>cytoplasmic sperm injection</w:t>
      </w:r>
      <w:r>
        <w:rPr>
          <w:rFonts w:hint="eastAsia"/>
        </w:rPr>
        <w:t xml:space="preserve"> cycles</w:t>
      </w:r>
      <w:r>
        <w:t xml:space="preserve"> </w:t>
      </w:r>
    </w:p>
    <w:p w14:paraId="618F070E" w14:textId="3C5C610A" w:rsidR="002C76EC" w:rsidRPr="002C76EC" w:rsidRDefault="002C76EC" w:rsidP="002C76EC">
      <w:pPr>
        <w:pBdr>
          <w:bottom w:val="single" w:sz="4" w:space="1" w:color="auto"/>
        </w:pBdr>
        <w:tabs>
          <w:tab w:val="left" w:pos="3630"/>
        </w:tabs>
        <w:spacing w:after="0"/>
        <w:ind w:left="96"/>
      </w:pPr>
      <w:r w:rsidRPr="002C76EC">
        <w:rPr>
          <w:b/>
          <w:bCs/>
        </w:rPr>
        <w:t>Characteristics</w:t>
      </w:r>
      <w:r w:rsidRPr="002C76EC">
        <w:tab/>
      </w:r>
      <w:r w:rsidRPr="002C76EC">
        <w:rPr>
          <w:b/>
          <w:bCs/>
        </w:rPr>
        <w:t>Mean ± SD (range) or number (%)</w:t>
      </w:r>
    </w:p>
    <w:p w14:paraId="470E930E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Number of patients</w:t>
      </w:r>
      <w:r w:rsidRPr="002C76EC">
        <w:tab/>
        <w:t>122</w:t>
      </w:r>
    </w:p>
    <w:p w14:paraId="152C5A4D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Maternal age at ART start, y</w:t>
      </w:r>
      <w:r w:rsidRPr="002C76EC">
        <w:tab/>
        <w:t>40.0 ± 3.5 (31-50)</w:t>
      </w:r>
    </w:p>
    <w:p w14:paraId="61910A1F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Maternal age at ET, y</w:t>
      </w:r>
      <w:r w:rsidRPr="002C76EC">
        <w:tab/>
        <w:t>40.4 ± 3.7 (31-50)</w:t>
      </w:r>
    </w:p>
    <w:p w14:paraId="143E326A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Age of partner, y</w:t>
      </w:r>
      <w:r w:rsidRPr="002C76EC">
        <w:tab/>
        <w:t>40.6 ± 4.7 (26-52)</w:t>
      </w:r>
    </w:p>
    <w:p w14:paraId="3120B63E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Serum AMH level, (ng/mL)</w:t>
      </w:r>
      <w:r w:rsidRPr="002C76EC">
        <w:tab/>
        <w:t>0.78 ± 0.5 (0.06-1.88)</w:t>
      </w:r>
    </w:p>
    <w:p w14:paraId="4EFC4908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Body mass index, kg/m2</w:t>
      </w:r>
      <w:r w:rsidRPr="002C76EC">
        <w:tab/>
        <w:t>23.2 ± 4.0 (16.3-36.3)</w:t>
      </w:r>
    </w:p>
    <w:p w14:paraId="3F8A8FF3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t>Regular Menstrual cycle</w:t>
      </w:r>
      <w:r w:rsidRPr="002C76EC">
        <w:tab/>
        <w:t>95 (77.9%)</w:t>
      </w:r>
    </w:p>
    <w:p w14:paraId="41C1212A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t>Irregular Menstrual cycle</w:t>
      </w:r>
      <w:r w:rsidRPr="002C76EC">
        <w:tab/>
        <w:t>27 (22.1%)</w:t>
      </w:r>
    </w:p>
    <w:p w14:paraId="29221177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Duration of infertility, y</w:t>
      </w:r>
      <w:r w:rsidRPr="002C76EC">
        <w:tab/>
        <w:t>3.8 ± 3.4 (0.5-20)</w:t>
      </w:r>
    </w:p>
    <w:p w14:paraId="1B04C777" w14:textId="77777777" w:rsidR="002C76EC" w:rsidRPr="002C76EC" w:rsidRDefault="002C76EC" w:rsidP="002C76EC">
      <w:pPr>
        <w:tabs>
          <w:tab w:val="left" w:pos="3652"/>
        </w:tabs>
        <w:spacing w:after="0"/>
        <w:ind w:left="118"/>
      </w:pPr>
      <w:r w:rsidRPr="002C76EC">
        <w:rPr>
          <w:b/>
          <w:bCs/>
        </w:rPr>
        <w:t>Cause of infertility</w:t>
      </w:r>
      <w:r w:rsidRPr="002C76EC">
        <w:tab/>
        <w:t> </w:t>
      </w:r>
    </w:p>
    <w:p w14:paraId="2164F3C7" w14:textId="77777777" w:rsidR="002C76EC" w:rsidRPr="002C76EC" w:rsidRDefault="002C76EC" w:rsidP="002C76EC">
      <w:pPr>
        <w:tabs>
          <w:tab w:val="left" w:pos="3652"/>
        </w:tabs>
        <w:spacing w:after="0"/>
        <w:ind w:left="118"/>
      </w:pPr>
      <w:r w:rsidRPr="002C76EC">
        <w:t>Ovarian factor only</w:t>
      </w:r>
      <w:r w:rsidRPr="002C76EC">
        <w:tab/>
        <w:t>56 (45.9)</w:t>
      </w:r>
    </w:p>
    <w:p w14:paraId="38E8E113" w14:textId="77777777" w:rsidR="002C76EC" w:rsidRPr="002C76EC" w:rsidRDefault="002C76EC" w:rsidP="002C76EC">
      <w:pPr>
        <w:tabs>
          <w:tab w:val="left" w:pos="3652"/>
        </w:tabs>
        <w:spacing w:after="0"/>
        <w:ind w:left="118"/>
      </w:pPr>
      <w:r w:rsidRPr="002C76EC">
        <w:t>Combined Endometriosis factor</w:t>
      </w:r>
      <w:r w:rsidRPr="002C76EC">
        <w:tab/>
        <w:t>12 (9.8)</w:t>
      </w:r>
    </w:p>
    <w:p w14:paraId="590F7031" w14:textId="77777777" w:rsidR="002C76EC" w:rsidRPr="002C76EC" w:rsidRDefault="002C76EC" w:rsidP="002C76EC">
      <w:pPr>
        <w:tabs>
          <w:tab w:val="left" w:pos="3652"/>
        </w:tabs>
        <w:spacing w:after="0"/>
        <w:ind w:left="118"/>
      </w:pPr>
      <w:r w:rsidRPr="002C76EC">
        <w:t>Combined Male factor</w:t>
      </w:r>
      <w:r w:rsidRPr="002C76EC">
        <w:tab/>
        <w:t>11 (9.0)</w:t>
      </w:r>
    </w:p>
    <w:p w14:paraId="404FDCEB" w14:textId="77777777" w:rsidR="002C76EC" w:rsidRPr="002C76EC" w:rsidRDefault="002C76EC" w:rsidP="002C76EC">
      <w:pPr>
        <w:tabs>
          <w:tab w:val="left" w:pos="3652"/>
        </w:tabs>
        <w:spacing w:after="0"/>
        <w:ind w:left="118"/>
      </w:pPr>
      <w:r w:rsidRPr="002C76EC">
        <w:t>Combined Uterine factor</w:t>
      </w:r>
      <w:r w:rsidRPr="002C76EC">
        <w:tab/>
        <w:t>8 (6.6)</w:t>
      </w:r>
    </w:p>
    <w:p w14:paraId="52DB0A66" w14:textId="77777777" w:rsidR="002C76EC" w:rsidRPr="002C76EC" w:rsidRDefault="002C76EC" w:rsidP="002C76EC">
      <w:pPr>
        <w:tabs>
          <w:tab w:val="left" w:pos="3652"/>
        </w:tabs>
        <w:spacing w:after="0"/>
        <w:ind w:left="118"/>
      </w:pPr>
      <w:r w:rsidRPr="002C76EC">
        <w:t>Combined Tubal factor</w:t>
      </w:r>
      <w:r w:rsidRPr="002C76EC">
        <w:tab/>
        <w:t>7 (5.7)</w:t>
      </w:r>
    </w:p>
    <w:p w14:paraId="382ABB87" w14:textId="77777777" w:rsidR="002C76EC" w:rsidRPr="002C76EC" w:rsidRDefault="002C76EC" w:rsidP="002C76EC">
      <w:pPr>
        <w:tabs>
          <w:tab w:val="left" w:pos="3652"/>
        </w:tabs>
        <w:spacing w:after="0"/>
        <w:ind w:left="118"/>
      </w:pPr>
      <w:r w:rsidRPr="002C76EC">
        <w:t xml:space="preserve">Combined </w:t>
      </w:r>
      <w:proofErr w:type="gramStart"/>
      <w:r w:rsidRPr="002C76EC">
        <w:t>Other</w:t>
      </w:r>
      <w:proofErr w:type="gramEnd"/>
      <w:r w:rsidRPr="002C76EC">
        <w:t xml:space="preserve"> factor</w:t>
      </w:r>
      <w:r w:rsidRPr="002C76EC">
        <w:tab/>
        <w:t>9 (7.4)</w:t>
      </w:r>
    </w:p>
    <w:p w14:paraId="5A690707" w14:textId="77777777" w:rsidR="002C76EC" w:rsidRPr="002C76EC" w:rsidRDefault="002C76EC" w:rsidP="002C76EC">
      <w:pPr>
        <w:tabs>
          <w:tab w:val="left" w:pos="3652"/>
        </w:tabs>
        <w:spacing w:after="0"/>
        <w:ind w:left="118"/>
      </w:pPr>
      <w:r w:rsidRPr="002C76EC">
        <w:t>Multiple factor</w:t>
      </w:r>
      <w:r w:rsidRPr="002C76EC">
        <w:tab/>
        <w:t>19 (15.6)</w:t>
      </w:r>
    </w:p>
    <w:p w14:paraId="0A3F8158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Characteristics</w:t>
      </w:r>
      <w:r w:rsidRPr="002C76EC">
        <w:tab/>
        <w:t>Mean ± SD (range) or number (%)</w:t>
      </w:r>
    </w:p>
    <w:p w14:paraId="4151D2BA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Infertility</w:t>
      </w:r>
      <w:r w:rsidRPr="002C76EC">
        <w:tab/>
        <w:t> </w:t>
      </w:r>
    </w:p>
    <w:p w14:paraId="7B0E0787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t>Primary infertility</w:t>
      </w:r>
      <w:r w:rsidRPr="002C76EC">
        <w:tab/>
        <w:t>58 (47.6)</w:t>
      </w:r>
    </w:p>
    <w:p w14:paraId="6443BDB4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t>Secondary infertility</w:t>
      </w:r>
      <w:r w:rsidRPr="002C76EC">
        <w:tab/>
        <w:t>64 (52.4)</w:t>
      </w:r>
    </w:p>
    <w:p w14:paraId="15D17F61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Previous assisted reproduction attempts</w:t>
      </w:r>
      <w:r w:rsidRPr="002C76EC">
        <w:tab/>
        <w:t>2.5 ± 2.5 (0-11)</w:t>
      </w:r>
    </w:p>
    <w:p w14:paraId="21106FAD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rPr>
          <w:b/>
          <w:bCs/>
        </w:rPr>
        <w:t>Protocol</w:t>
      </w:r>
      <w:r w:rsidRPr="002C76EC">
        <w:tab/>
        <w:t> </w:t>
      </w:r>
    </w:p>
    <w:p w14:paraId="0E99059C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t>Antagonist protocol</w:t>
      </w:r>
      <w:r w:rsidRPr="002C76EC">
        <w:tab/>
        <w:t>178 (63.8)</w:t>
      </w:r>
    </w:p>
    <w:p w14:paraId="1F78E945" w14:textId="77777777" w:rsidR="002C76EC" w:rsidRPr="002C76EC" w:rsidRDefault="002C76EC" w:rsidP="002C76EC">
      <w:pPr>
        <w:tabs>
          <w:tab w:val="left" w:pos="3630"/>
        </w:tabs>
        <w:spacing w:after="0"/>
        <w:ind w:left="96"/>
      </w:pPr>
      <w:r w:rsidRPr="002C76EC">
        <w:t>PPOS protocol</w:t>
      </w:r>
      <w:r w:rsidRPr="002C76EC">
        <w:tab/>
        <w:t>101 (36.2)</w:t>
      </w:r>
    </w:p>
    <w:p w14:paraId="305E1BF8" w14:textId="3BC1F7C8" w:rsidR="004E64B9" w:rsidRPr="002C76EC" w:rsidRDefault="002C76EC" w:rsidP="002C76EC">
      <w:pPr>
        <w:pBdr>
          <w:top w:val="single" w:sz="4" w:space="1" w:color="auto"/>
        </w:pBdr>
      </w:pPr>
      <w:r w:rsidRPr="002C76EC">
        <w:t>SD = standard deviation.</w:t>
      </w:r>
    </w:p>
    <w:sectPr w:rsidR="004E64B9" w:rsidRPr="002C76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F8135" w14:textId="77777777" w:rsidR="00A6276F" w:rsidRDefault="00A6276F" w:rsidP="00A6276F">
      <w:pPr>
        <w:spacing w:after="0" w:line="240" w:lineRule="auto"/>
      </w:pPr>
      <w:r>
        <w:separator/>
      </w:r>
    </w:p>
  </w:endnote>
  <w:endnote w:type="continuationSeparator" w:id="0">
    <w:p w14:paraId="263CD4F7" w14:textId="77777777" w:rsidR="00A6276F" w:rsidRDefault="00A6276F" w:rsidP="00A6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73FE8" w14:textId="77777777" w:rsidR="00A6276F" w:rsidRDefault="00A6276F" w:rsidP="00A6276F">
      <w:pPr>
        <w:spacing w:after="0" w:line="240" w:lineRule="auto"/>
      </w:pPr>
      <w:r>
        <w:separator/>
      </w:r>
    </w:p>
  </w:footnote>
  <w:footnote w:type="continuationSeparator" w:id="0">
    <w:p w14:paraId="0B24CA48" w14:textId="77777777" w:rsidR="00A6276F" w:rsidRDefault="00A6276F" w:rsidP="00A627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EC"/>
    <w:rsid w:val="002C76EC"/>
    <w:rsid w:val="004E64B9"/>
    <w:rsid w:val="00785C41"/>
    <w:rsid w:val="008A5437"/>
    <w:rsid w:val="00A6276F"/>
    <w:rsid w:val="00AE0F80"/>
    <w:rsid w:val="00EA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309C2"/>
  <w15:chartTrackingRefBased/>
  <w15:docId w15:val="{21D54FFF-1A83-4FA0-8C64-DCE62FD7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76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6E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6E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6E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6E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6E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6E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C76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C7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C76E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C7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C76E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C76E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C76E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C76E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C76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6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C7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6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C76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7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C76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76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76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7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C76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76E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62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6276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62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627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6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璧蒼 黃</dc:creator>
  <cp:keywords/>
  <dc:description/>
  <cp:lastModifiedBy>璧蒼 黃</cp:lastModifiedBy>
  <cp:revision>2</cp:revision>
  <dcterms:created xsi:type="dcterms:W3CDTF">2024-06-12T22:13:00Z</dcterms:created>
  <dcterms:modified xsi:type="dcterms:W3CDTF">2024-06-12T22:13:00Z</dcterms:modified>
</cp:coreProperties>
</file>