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29E9A" w14:textId="2C42ADB8" w:rsidR="00701F38" w:rsidRDefault="003D0D9B">
      <w:r>
        <w:rPr>
          <w:noProof/>
        </w:rPr>
        <w:drawing>
          <wp:inline distT="0" distB="0" distL="0" distR="0" wp14:anchorId="150F34E7" wp14:editId="2C4B7CF9">
            <wp:extent cx="6858000" cy="8874760"/>
            <wp:effectExtent l="0" t="0" r="0" b="2540"/>
            <wp:docPr id="19449594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959432" name="Picture 194495943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  <w:r w:rsidR="00AF12A4">
        <w:tab/>
      </w:r>
    </w:p>
    <w:p w14:paraId="368B4819" w14:textId="517484AC" w:rsidR="00701F38" w:rsidRPr="00E534AE" w:rsidRDefault="00681A0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534AE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S1.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clustering algorithm </w:t>
      </w:r>
      <w:r w:rsidR="000E6C53" w:rsidRPr="00E534AE">
        <w:rPr>
          <w:rFonts w:ascii="Arial" w:hAnsi="Arial" w:cs="Arial"/>
          <w:b/>
          <w:bCs/>
          <w:sz w:val="22"/>
          <w:szCs w:val="22"/>
        </w:rPr>
        <w:t xml:space="preserve">eliminates non-biologic marker clustering of different cell lineages.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A. </w:t>
      </w:r>
      <w:r w:rsidRPr="00E534AE">
        <w:rPr>
          <w:rFonts w:ascii="Arial" w:hAnsi="Arial" w:cs="Arial"/>
          <w:sz w:val="22"/>
          <w:szCs w:val="22"/>
        </w:rPr>
        <w:t xml:space="preserve">Heatmap showing </w:t>
      </w:r>
      <w:r w:rsidR="009D7CC0" w:rsidRPr="00E534AE">
        <w:rPr>
          <w:rFonts w:ascii="Arial" w:hAnsi="Arial" w:cs="Arial"/>
          <w:sz w:val="22"/>
          <w:szCs w:val="22"/>
        </w:rPr>
        <w:t xml:space="preserve">a FlowSOM-based </w:t>
      </w:r>
      <w:r w:rsidRPr="00E534AE">
        <w:rPr>
          <w:rFonts w:ascii="Arial" w:hAnsi="Arial" w:cs="Arial"/>
          <w:sz w:val="22"/>
          <w:szCs w:val="22"/>
        </w:rPr>
        <w:t>unsupervised clustering including 19 markers used to identify different immune cell subpopulations and structural components.</w:t>
      </w:r>
      <w:r w:rsidR="009D7CC0" w:rsidRPr="00E534AE">
        <w:rPr>
          <w:rFonts w:ascii="Arial" w:hAnsi="Arial" w:cs="Arial"/>
          <w:sz w:val="22"/>
          <w:szCs w:val="22"/>
        </w:rPr>
        <w:t xml:space="preserve"> An 8x8 grid yielding 64 clusters was used to increase the possibility of detecting rare phenotypes represented by clusters with a small number of cells. </w:t>
      </w:r>
      <w:r w:rsidRPr="00E534AE">
        <w:rPr>
          <w:rFonts w:ascii="Arial" w:hAnsi="Arial" w:cs="Arial"/>
          <w:sz w:val="22"/>
          <w:szCs w:val="22"/>
        </w:rPr>
        <w:t>Unsupervised clusters show association of markers from different immune cell lineages which can confound phenotype assignment</w:t>
      </w:r>
      <w:r w:rsidR="009D7CC0" w:rsidRPr="00E534AE">
        <w:rPr>
          <w:rFonts w:ascii="Arial" w:hAnsi="Arial" w:cs="Arial"/>
          <w:sz w:val="22"/>
          <w:szCs w:val="22"/>
        </w:rPr>
        <w:t>. Non-biologic cell population are highlighted in red. For example, Cluster 40 demonstrates high expression of CD68</w:t>
      </w:r>
      <w:r w:rsidRPr="00E534AE">
        <w:rPr>
          <w:rFonts w:ascii="Arial" w:hAnsi="Arial" w:cs="Arial"/>
          <w:sz w:val="22"/>
          <w:szCs w:val="22"/>
        </w:rPr>
        <w:t>, CD4 and CD66b</w:t>
      </w:r>
      <w:r w:rsidR="009D7CC0" w:rsidRPr="00E534AE">
        <w:rPr>
          <w:rFonts w:ascii="Arial" w:hAnsi="Arial" w:cs="Arial"/>
          <w:sz w:val="22"/>
          <w:szCs w:val="22"/>
        </w:rPr>
        <w:t xml:space="preserve"> representative of macrophage, T-cell</w:t>
      </w:r>
      <w:r w:rsidR="00E534AE">
        <w:rPr>
          <w:rFonts w:ascii="Arial" w:hAnsi="Arial" w:cs="Arial"/>
          <w:sz w:val="22"/>
          <w:szCs w:val="22"/>
        </w:rPr>
        <w:t>s,</w:t>
      </w:r>
      <w:r w:rsidR="009D7CC0" w:rsidRPr="00E534AE">
        <w:rPr>
          <w:rFonts w:ascii="Arial" w:hAnsi="Arial" w:cs="Arial"/>
          <w:sz w:val="22"/>
          <w:szCs w:val="22"/>
        </w:rPr>
        <w:t xml:space="preserve"> and neutrophils, respectively</w:t>
      </w:r>
      <w:r w:rsidRPr="00E534AE">
        <w:rPr>
          <w:rFonts w:ascii="Arial" w:hAnsi="Arial" w:cs="Arial"/>
          <w:sz w:val="22"/>
          <w:szCs w:val="22"/>
        </w:rPr>
        <w:t xml:space="preserve">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B. </w:t>
      </w:r>
      <w:r w:rsidRPr="00E534AE">
        <w:rPr>
          <w:rFonts w:ascii="Arial" w:hAnsi="Arial" w:cs="Arial"/>
          <w:sz w:val="22"/>
          <w:szCs w:val="22"/>
        </w:rPr>
        <w:t xml:space="preserve">Heatmap showing clusters derived from the </w:t>
      </w:r>
      <w:proofErr w:type="spellStart"/>
      <w:r w:rsidRPr="00E534AE">
        <w:rPr>
          <w:rFonts w:ascii="Arial" w:hAnsi="Arial" w:cs="Arial"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 clustering algorithm. The </w:t>
      </w:r>
      <w:proofErr w:type="spellStart"/>
      <w:r w:rsidRPr="00E534AE">
        <w:rPr>
          <w:rFonts w:ascii="Arial" w:hAnsi="Arial" w:cs="Arial"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 clustering algorithm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 </w:t>
      </w:r>
      <w:r w:rsidRPr="00E534AE">
        <w:rPr>
          <w:rFonts w:ascii="Arial" w:hAnsi="Arial" w:cs="Arial"/>
          <w:sz w:val="22"/>
          <w:szCs w:val="22"/>
        </w:rPr>
        <w:t xml:space="preserve">allows a granular identification of distinct cell phenotypes. </w:t>
      </w:r>
      <w:r w:rsidRPr="00E534AE">
        <w:rPr>
          <w:rFonts w:ascii="Arial" w:hAnsi="Arial" w:cs="Arial"/>
          <w:b/>
          <w:bCs/>
          <w:sz w:val="22"/>
          <w:szCs w:val="22"/>
        </w:rPr>
        <w:t>C</w:t>
      </w:r>
      <w:r w:rsidRPr="00E534AE">
        <w:rPr>
          <w:rFonts w:ascii="Arial" w:hAnsi="Arial" w:cs="Arial"/>
          <w:sz w:val="22"/>
          <w:szCs w:val="22"/>
        </w:rPr>
        <w:t xml:space="preserve">. t-SNE plots 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showing differences in </w:t>
      </w:r>
      <w:proofErr w:type="spellStart"/>
      <w:r w:rsidRPr="00E534AE">
        <w:rPr>
          <w:rFonts w:ascii="Arial" w:hAnsi="Arial" w:cs="Arial"/>
          <w:color w:val="000000"/>
          <w:sz w:val="22"/>
          <w:szCs w:val="22"/>
        </w:rPr>
        <w:t>metacluster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 density and distribution </w:t>
      </w:r>
      <w:r w:rsidRPr="00E534AE">
        <w:rPr>
          <w:rFonts w:ascii="Arial" w:hAnsi="Arial" w:cs="Arial"/>
          <w:sz w:val="22"/>
          <w:szCs w:val="22"/>
        </w:rPr>
        <w:t xml:space="preserve">in raw vs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-processed for NR and CR samples.  </w:t>
      </w:r>
    </w:p>
    <w:p w14:paraId="1859ABDE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32333B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388506E5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266573B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B2D5CA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6496EC7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2A2BB3E4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9A1055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157FBA8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75E3653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456BCE8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E99F74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3B1622D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7100EF8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E1B29E4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322FBF4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7028773C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5B733075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D16EC6A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23789EA3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63EDD9F" w14:textId="623605F1" w:rsidR="00701F38" w:rsidRPr="00E534AE" w:rsidRDefault="00AF12A4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5" behindDoc="0" locked="0" layoutInCell="0" allowOverlap="1" wp14:anchorId="295A0AD7" wp14:editId="666B566F">
            <wp:simplePos x="0" y="0"/>
            <wp:positionH relativeFrom="column">
              <wp:posOffset>209981</wp:posOffset>
            </wp:positionH>
            <wp:positionV relativeFrom="paragraph">
              <wp:posOffset>3175</wp:posOffset>
            </wp:positionV>
            <wp:extent cx="6353810" cy="7475220"/>
            <wp:effectExtent l="0" t="0" r="0" b="5080"/>
            <wp:wrapThrough wrapText="bothSides">
              <wp:wrapPolygon edited="0">
                <wp:start x="0" y="0"/>
                <wp:lineTo x="0" y="21578"/>
                <wp:lineTo x="21544" y="21578"/>
                <wp:lineTo x="21544" y="0"/>
                <wp:lineTo x="0" y="0"/>
              </wp:wrapPolygon>
            </wp:wrapThrough>
            <wp:docPr id="2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810" cy="7475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1A08" w:rsidRPr="00E534AE">
        <w:rPr>
          <w:rFonts w:ascii="Arial" w:hAnsi="Arial" w:cs="Arial"/>
          <w:b/>
          <w:bCs/>
          <w:sz w:val="22"/>
          <w:szCs w:val="22"/>
        </w:rPr>
        <w:t xml:space="preserve">Supplementary Figure S2. Comparison of CD4+ and CD8+ T-cell subpopulations identified in the raw dataset vs the dataset processed following the </w:t>
      </w:r>
      <w:proofErr w:type="spellStart"/>
      <w:r w:rsidR="00681A08"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="00681A08" w:rsidRPr="00E534AE">
        <w:rPr>
          <w:rFonts w:ascii="Arial" w:hAnsi="Arial" w:cs="Arial"/>
          <w:b/>
          <w:bCs/>
          <w:sz w:val="22"/>
          <w:szCs w:val="22"/>
        </w:rPr>
        <w:t xml:space="preserve"> workflow. A. </w:t>
      </w:r>
      <w:r w:rsidR="00681A08" w:rsidRPr="00E534AE">
        <w:rPr>
          <w:rFonts w:ascii="Arial" w:hAnsi="Arial" w:cs="Arial"/>
          <w:sz w:val="22"/>
          <w:szCs w:val="22"/>
        </w:rPr>
        <w:t>Heatmaps showing CD4</w:t>
      </w:r>
      <w:r w:rsidR="00681A08" w:rsidRPr="00E534AE">
        <w:rPr>
          <w:rFonts w:ascii="Arial" w:hAnsi="Arial" w:cs="Arial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sz w:val="22"/>
          <w:szCs w:val="22"/>
        </w:rPr>
        <w:t xml:space="preserve"> T-cell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subpopulations identified via unsupervised clustering within the CD4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 </w:t>
      </w:r>
      <w:proofErr w:type="spellStart"/>
      <w:r w:rsidR="00681A08" w:rsidRPr="00E534AE">
        <w:rPr>
          <w:rFonts w:ascii="Arial" w:hAnsi="Arial" w:cs="Arial"/>
          <w:color w:val="000000"/>
          <w:sz w:val="22"/>
          <w:szCs w:val="22"/>
        </w:rPr>
        <w:t>metacluster</w:t>
      </w:r>
      <w:proofErr w:type="spellEnd"/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using the expression values from specific markers – CD28, CD16, CD11b, CD45, CD4, PD1, FoxP3, Ki67, CD3, and HLADR – within both the raw and </w:t>
      </w:r>
      <w:proofErr w:type="spellStart"/>
      <w:r w:rsidR="00681A08" w:rsidRPr="00E534AE">
        <w:rPr>
          <w:rFonts w:ascii="Arial" w:hAnsi="Arial" w:cs="Arial"/>
          <w:sz w:val="22"/>
          <w:szCs w:val="22"/>
        </w:rPr>
        <w:t>IMClean</w:t>
      </w:r>
      <w:proofErr w:type="spellEnd"/>
      <w:r w:rsidR="00681A08" w:rsidRPr="00E534AE">
        <w:rPr>
          <w:rFonts w:ascii="Arial" w:hAnsi="Arial" w:cs="Arial"/>
          <w:color w:val="000000"/>
          <w:sz w:val="22"/>
          <w:szCs w:val="22"/>
        </w:rPr>
        <w:t>-processed datasets. This approach identified eight subpopulations in the raw IMC data vs nine in the pre-processed IMC data; it was not possible to identify a proliferating CD4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 population in the raw data. </w:t>
      </w:r>
      <w:r w:rsidR="00681A08" w:rsidRPr="00E534AE">
        <w:rPr>
          <w:rFonts w:ascii="Arial" w:hAnsi="Arial" w:cs="Arial"/>
          <w:b/>
          <w:bCs/>
          <w:color w:val="000000"/>
          <w:sz w:val="22"/>
          <w:szCs w:val="22"/>
        </w:rPr>
        <w:t>B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. Percentage of each CD4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 subcluster was compared between the two datasets; </w:t>
      </w:r>
      <w:proofErr w:type="spellStart"/>
      <w:r w:rsidR="00681A08" w:rsidRPr="00E534AE">
        <w:rPr>
          <w:rFonts w:ascii="Arial" w:hAnsi="Arial" w:cs="Arial"/>
          <w:sz w:val="22"/>
          <w:szCs w:val="22"/>
        </w:rPr>
        <w:t>IMClean</w:t>
      </w:r>
      <w:proofErr w:type="spellEnd"/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allowed for a greater identification of resident memory and CD3+ CD4+ T-cells. </w:t>
      </w:r>
      <w:r w:rsidR="00681A08" w:rsidRPr="00E534AE">
        <w:rPr>
          <w:rFonts w:ascii="Arial" w:hAnsi="Arial" w:cs="Arial"/>
          <w:b/>
          <w:bCs/>
          <w:color w:val="000000"/>
          <w:sz w:val="22"/>
          <w:szCs w:val="22"/>
        </w:rPr>
        <w:t xml:space="preserve">C.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Heatmaps showing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 subclusters identified via unsupervised clustering within the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 compartment using selected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lastRenderedPageBreak/>
        <w:t xml:space="preserve">markers – CD28, CD16, CD11b, CD45, CD3, CD8, </w:t>
      </w:r>
      <w:proofErr w:type="spellStart"/>
      <w:r w:rsidR="00681A08" w:rsidRPr="00E534AE">
        <w:rPr>
          <w:rFonts w:ascii="Arial" w:hAnsi="Arial" w:cs="Arial"/>
          <w:color w:val="000000"/>
          <w:sz w:val="22"/>
          <w:szCs w:val="22"/>
        </w:rPr>
        <w:t>GranzymeB</w:t>
      </w:r>
      <w:proofErr w:type="spellEnd"/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, PD1, FoxP3, Ki67, and HLADR – in both the raw and </w:t>
      </w:r>
      <w:proofErr w:type="spellStart"/>
      <w:r w:rsidR="00681A08" w:rsidRPr="00E534AE">
        <w:rPr>
          <w:rFonts w:ascii="Arial" w:hAnsi="Arial" w:cs="Arial"/>
          <w:sz w:val="22"/>
          <w:szCs w:val="22"/>
        </w:rPr>
        <w:t>IMClean</w:t>
      </w:r>
      <w:proofErr w:type="spellEnd"/>
      <w:r w:rsidR="00681A08" w:rsidRPr="00E534AE">
        <w:rPr>
          <w:rFonts w:ascii="Arial" w:hAnsi="Arial" w:cs="Arial"/>
          <w:color w:val="000000"/>
          <w:sz w:val="22"/>
          <w:szCs w:val="22"/>
        </w:rPr>
        <w:t>-processed single-cell datasets. This approach identified 4 distinct subclusters in the raw data and 5 distinct subclusters in the pre-processed data. Three subclusters shared the same marker expression pattern, CD3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T-cell, Proliferating (Ki67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)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T-cells, and PD1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CD28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T-cells. </w:t>
      </w:r>
      <w:r w:rsidR="00681A08" w:rsidRPr="00E534AE">
        <w:rPr>
          <w:rFonts w:ascii="Arial" w:hAnsi="Arial" w:cs="Arial"/>
          <w:b/>
          <w:bCs/>
          <w:color w:val="000000"/>
          <w:sz w:val="22"/>
          <w:szCs w:val="22"/>
        </w:rPr>
        <w:t>D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. Boxplots showing the comparison of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subpopulations as a percentage of cells per patient (Kruskal-</w:t>
      </w:r>
      <w:proofErr w:type="gramStart"/>
      <w:r w:rsidR="00681A08" w:rsidRPr="00E534AE">
        <w:rPr>
          <w:rFonts w:ascii="Arial" w:hAnsi="Arial" w:cs="Arial"/>
          <w:color w:val="000000"/>
          <w:sz w:val="22"/>
          <w:szCs w:val="22"/>
        </w:rPr>
        <w:t>Wallis</w:t>
      </w:r>
      <w:proofErr w:type="gramEnd"/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test). There were no differences in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T-cell subsets shared between the two datasets. </w:t>
      </w:r>
      <w:r w:rsidR="00681A08" w:rsidRPr="00E534AE"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>. Median fold change of marker expression in the CD8</w:t>
      </w:r>
      <w:r w:rsidR="00681A08"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 T-cell compartment between raw and </w:t>
      </w:r>
      <w:proofErr w:type="spellStart"/>
      <w:r w:rsidR="00681A08" w:rsidRPr="00E534AE">
        <w:rPr>
          <w:rFonts w:ascii="Arial" w:hAnsi="Arial" w:cs="Arial"/>
          <w:sz w:val="22"/>
          <w:szCs w:val="22"/>
        </w:rPr>
        <w:t>IMClean</w:t>
      </w:r>
      <w:proofErr w:type="spellEnd"/>
      <w:r w:rsidR="00681A08" w:rsidRPr="00E534AE">
        <w:rPr>
          <w:rFonts w:ascii="Arial" w:hAnsi="Arial" w:cs="Arial"/>
          <w:color w:val="000000"/>
          <w:sz w:val="22"/>
          <w:szCs w:val="22"/>
        </w:rPr>
        <w:t xml:space="preserve">-processed data. </w:t>
      </w:r>
    </w:p>
    <w:p w14:paraId="74C908BB" w14:textId="77777777" w:rsidR="00701F38" w:rsidRDefault="00701F38"/>
    <w:p w14:paraId="5F60E452" w14:textId="77777777" w:rsidR="00701F38" w:rsidRDefault="00701F38"/>
    <w:p w14:paraId="2323F755" w14:textId="77777777" w:rsidR="00701F38" w:rsidRDefault="00701F38"/>
    <w:p w14:paraId="35D42DAE" w14:textId="77777777" w:rsidR="00701F38" w:rsidRDefault="00701F38"/>
    <w:p w14:paraId="27E92FB9" w14:textId="77777777" w:rsidR="00701F38" w:rsidRDefault="00701F38"/>
    <w:p w14:paraId="37D898EF" w14:textId="77777777" w:rsidR="00701F38" w:rsidRDefault="00701F38"/>
    <w:p w14:paraId="0B6FE2AB" w14:textId="77777777" w:rsidR="00701F38" w:rsidRDefault="00701F38"/>
    <w:p w14:paraId="5E57656E" w14:textId="77777777" w:rsidR="00701F38" w:rsidRDefault="00701F38"/>
    <w:p w14:paraId="59DB0659" w14:textId="77777777" w:rsidR="00701F38" w:rsidRDefault="00AF12A4">
      <w:r>
        <w:rPr>
          <w:noProof/>
        </w:rPr>
        <w:lastRenderedPageBreak/>
        <w:drawing>
          <wp:anchor distT="0" distB="0" distL="114300" distR="114300" simplePos="0" relativeHeight="6" behindDoc="0" locked="0" layoutInCell="0" allowOverlap="1" wp14:anchorId="0D02B7F3" wp14:editId="55DB12E9">
            <wp:simplePos x="0" y="0"/>
            <wp:positionH relativeFrom="column">
              <wp:posOffset>376120</wp:posOffset>
            </wp:positionH>
            <wp:positionV relativeFrom="paragraph">
              <wp:posOffset>36195</wp:posOffset>
            </wp:positionV>
            <wp:extent cx="6160135" cy="7972425"/>
            <wp:effectExtent l="0" t="0" r="0" b="3175"/>
            <wp:wrapThrough wrapText="bothSides">
              <wp:wrapPolygon edited="0">
                <wp:start x="0" y="0"/>
                <wp:lineTo x="0" y="21574"/>
                <wp:lineTo x="21553" y="21574"/>
                <wp:lineTo x="21553" y="0"/>
                <wp:lineTo x="0" y="0"/>
              </wp:wrapPolygon>
            </wp:wrapThrough>
            <wp:docPr id="3" name="Picture 4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 descr="A screen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13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</w:t>
      </w:r>
    </w:p>
    <w:p w14:paraId="428F78EC" w14:textId="4E4BBDC5" w:rsidR="00701F38" w:rsidRPr="00E534AE" w:rsidRDefault="00681A08">
      <w:pPr>
        <w:jc w:val="both"/>
        <w:rPr>
          <w:sz w:val="22"/>
          <w:szCs w:val="22"/>
        </w:rPr>
      </w:pPr>
      <w:r w:rsidRPr="00E534AE">
        <w:rPr>
          <w:rFonts w:ascii="Arial" w:hAnsi="Arial" w:cs="Arial"/>
          <w:b/>
          <w:bCs/>
          <w:sz w:val="22"/>
          <w:szCs w:val="22"/>
        </w:rPr>
        <w:t>Supplementary Figure S3</w:t>
      </w:r>
      <w:r w:rsidRPr="00E534AE">
        <w:rPr>
          <w:rFonts w:ascii="Arial" w:hAnsi="Arial" w:cs="Arial"/>
          <w:sz w:val="22"/>
          <w:szCs w:val="22"/>
        </w:rPr>
        <w:t xml:space="preserve">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Comparison of macrophage, monocyte, and B cell subpopulations identified in the raw dataset vs the dataset processed following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workflow. A. </w:t>
      </w:r>
      <w:r w:rsidRPr="00E534AE">
        <w:rPr>
          <w:rFonts w:ascii="Arial" w:hAnsi="Arial" w:cs="Arial"/>
          <w:sz w:val="22"/>
          <w:szCs w:val="22"/>
        </w:rPr>
        <w:t>Heatmaps showing macrophage subpopulations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identified via unsupervised clustering using the expression values from select markers – HLADR, CD68, CD163, CD16, Ki67, CD45, CD11b, and FoxP3 – in raw vs pre-processed single-cell datasets. Seven and nine distinct subclusters were identified in the raw vs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datasets, respectively.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B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Boxplots of macrophage subclusters of raw vs pre-processed data. A different distribution was </w:t>
      </w:r>
      <w:r w:rsidRPr="00E534AE">
        <w:rPr>
          <w:rFonts w:ascii="Arial" w:hAnsi="Arial" w:cs="Arial"/>
          <w:color w:val="000000"/>
          <w:sz w:val="22"/>
          <w:szCs w:val="22"/>
        </w:rPr>
        <w:lastRenderedPageBreak/>
        <w:t>observed between the two datasets for M1 and M2 macrophages as well as CD16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M1 and M2 macrophages.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 xml:space="preserve">C. </w:t>
      </w:r>
      <w:r w:rsidRPr="00E534AE">
        <w:rPr>
          <w:rFonts w:ascii="Arial" w:hAnsi="Arial" w:cs="Arial"/>
          <w:color w:val="000000"/>
          <w:sz w:val="22"/>
          <w:szCs w:val="22"/>
        </w:rPr>
        <w:t>Heatmaps showing monocyte subpopulations identified via unsupervised clustering using specified markers – CD16, CD11b, CD45, CD68, CD163, HLADR, FoxP3, and Ki67 – in raw vs pre-processed single-cell datasets. This approach identified 4 distinct subclusters in the raw data and 4 distinct subclusters in the pre-processed data, with similar expression profiles in 3 out 4 subclusters: Classical monocytes (CD11b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), Intermediate monocytes (CD11b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CD68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CD163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CD16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), and Activated monocytes (HLADR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CD11b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).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D</w:t>
      </w:r>
      <w:r w:rsidRPr="00E534AE">
        <w:rPr>
          <w:rFonts w:ascii="Arial" w:hAnsi="Arial" w:cs="Arial"/>
          <w:color w:val="000000"/>
          <w:sz w:val="22"/>
          <w:szCs w:val="22"/>
        </w:rPr>
        <w:t>. Boxplots showing the comparison of monocyte subclusters as a percentage of cells per patient (Kruskal-</w:t>
      </w:r>
      <w:proofErr w:type="gramStart"/>
      <w:r w:rsidRPr="00E534AE">
        <w:rPr>
          <w:rFonts w:ascii="Arial" w:hAnsi="Arial" w:cs="Arial"/>
          <w:color w:val="000000"/>
          <w:sz w:val="22"/>
          <w:szCs w:val="22"/>
        </w:rPr>
        <w:t>Wallis</w:t>
      </w:r>
      <w:proofErr w:type="gramEnd"/>
      <w:r w:rsidRPr="00E534AE">
        <w:rPr>
          <w:rFonts w:ascii="Arial" w:hAnsi="Arial" w:cs="Arial"/>
          <w:color w:val="000000"/>
          <w:sz w:val="22"/>
          <w:szCs w:val="22"/>
        </w:rPr>
        <w:t xml:space="preserve"> test). A greater percentage of classical monocytes was identified in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data.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</w:t>
      </w:r>
      <w:r w:rsidRPr="00E534AE">
        <w:rPr>
          <w:rFonts w:ascii="Arial" w:hAnsi="Arial" w:cs="Arial"/>
          <w:sz w:val="22"/>
          <w:szCs w:val="22"/>
        </w:rPr>
        <w:t>Heatmaps showing B cell subpopulations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identified via unsupervised clustering using the expression values from select markers – HLADR, CD20, Ki67, CD45, PD1, and FoxP3 – in raw vs pre-processed single-cell datasets. B-cell subclusters identified in both datasets presented the same expression patterns which led to the identification of a generic B-cell subpopulation (CD20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CD45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), PD1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(CD20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CD45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 B-cells, and Proliferating (Ki67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CD20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CD45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) B-cells.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F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Boxplots comparing distribution of B cell subclusters between the two datasets with no differences in cell proportion observed.   </w:t>
      </w:r>
    </w:p>
    <w:p w14:paraId="151EC17D" w14:textId="77777777" w:rsidR="00701F38" w:rsidRDefault="00701F38"/>
    <w:p w14:paraId="57F1A463" w14:textId="77777777" w:rsidR="00701F38" w:rsidRDefault="00701F38">
      <w:pPr>
        <w:ind w:left="5040" w:firstLine="720"/>
      </w:pPr>
    </w:p>
    <w:p w14:paraId="6C3C4AD8" w14:textId="77777777" w:rsidR="00701F38" w:rsidRDefault="00701F38">
      <w:pPr>
        <w:ind w:left="5040" w:firstLine="720"/>
      </w:pPr>
    </w:p>
    <w:p w14:paraId="60103B59" w14:textId="77777777" w:rsidR="00701F38" w:rsidRDefault="00701F38">
      <w:pPr>
        <w:ind w:left="5040" w:firstLine="720"/>
      </w:pPr>
    </w:p>
    <w:p w14:paraId="69C1C156" w14:textId="77777777" w:rsidR="00701F38" w:rsidRDefault="00701F38">
      <w:pPr>
        <w:ind w:left="5040" w:firstLine="720"/>
      </w:pPr>
    </w:p>
    <w:p w14:paraId="4922F1AF" w14:textId="77777777" w:rsidR="00701F38" w:rsidRDefault="00701F38">
      <w:pPr>
        <w:ind w:left="5040" w:firstLine="720"/>
      </w:pPr>
    </w:p>
    <w:p w14:paraId="5C9EA090" w14:textId="77777777" w:rsidR="00701F38" w:rsidRDefault="00701F38">
      <w:pPr>
        <w:ind w:left="5040" w:firstLine="720"/>
      </w:pPr>
    </w:p>
    <w:p w14:paraId="4C8293EC" w14:textId="77777777" w:rsidR="00701F38" w:rsidRDefault="00701F38">
      <w:pPr>
        <w:ind w:left="5040" w:firstLine="720"/>
      </w:pPr>
    </w:p>
    <w:p w14:paraId="487195E2" w14:textId="77777777" w:rsidR="00701F38" w:rsidRDefault="00701F38">
      <w:pPr>
        <w:ind w:left="5040" w:firstLine="720"/>
      </w:pPr>
    </w:p>
    <w:p w14:paraId="488FCE13" w14:textId="77777777" w:rsidR="00701F38" w:rsidRDefault="00701F38">
      <w:pPr>
        <w:ind w:left="5040" w:firstLine="720"/>
      </w:pPr>
    </w:p>
    <w:p w14:paraId="4FE199F9" w14:textId="68BA30E1" w:rsidR="00701F38" w:rsidRDefault="00E534AE">
      <w:pPr>
        <w:pStyle w:val="Heading2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940E222" wp14:editId="3B01842E">
            <wp:simplePos x="0" y="0"/>
            <wp:positionH relativeFrom="column">
              <wp:posOffset>410316</wp:posOffset>
            </wp:positionH>
            <wp:positionV relativeFrom="paragraph">
              <wp:posOffset>203200</wp:posOffset>
            </wp:positionV>
            <wp:extent cx="5943600" cy="7691755"/>
            <wp:effectExtent l="0" t="0" r="0" b="4445"/>
            <wp:wrapTight wrapText="bothSides">
              <wp:wrapPolygon edited="0">
                <wp:start x="0" y="0"/>
                <wp:lineTo x="0" y="21577"/>
                <wp:lineTo x="21554" y="21577"/>
                <wp:lineTo x="21554" y="0"/>
                <wp:lineTo x="0" y="0"/>
              </wp:wrapPolygon>
            </wp:wrapTight>
            <wp:docPr id="4" name="Picture 5" descr="A screenshot of a cell divi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A screenshot of a cell divis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DCD4F4" w14:textId="5FC6CD2D" w:rsidR="00701F38" w:rsidRDefault="00701F38"/>
    <w:p w14:paraId="5EE252E8" w14:textId="77777777" w:rsidR="00701F38" w:rsidRDefault="00701F38"/>
    <w:p w14:paraId="2B9365F3" w14:textId="6EAB9234" w:rsidR="00701F38" w:rsidRPr="00E534AE" w:rsidRDefault="00681A08">
      <w:pPr>
        <w:pStyle w:val="NormalWeb"/>
        <w:spacing w:beforeAutospacing="0" w:afterAutospacing="0"/>
        <w:jc w:val="both"/>
        <w:rPr>
          <w:rFonts w:ascii="Arial" w:hAnsi="Arial" w:cs="Arial"/>
          <w:sz w:val="22"/>
          <w:szCs w:val="22"/>
        </w:rPr>
      </w:pPr>
      <w:r w:rsidRPr="00E534AE">
        <w:rPr>
          <w:rFonts w:ascii="Arial" w:hAnsi="Arial" w:cs="Arial"/>
          <w:b/>
          <w:bCs/>
          <w:sz w:val="22"/>
          <w:szCs w:val="22"/>
        </w:rPr>
        <w:t>Supplementary Figure S4</w:t>
      </w:r>
      <w:r w:rsidRPr="00E534AE">
        <w:rPr>
          <w:rFonts w:ascii="Arial" w:hAnsi="Arial" w:cs="Arial"/>
          <w:sz w:val="22"/>
          <w:szCs w:val="22"/>
        </w:rPr>
        <w:t xml:space="preserve">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 allows detection of image artifacts and exclusion of false data as proven in mouse HCC IMC data. A. </w:t>
      </w:r>
      <w:r w:rsidRPr="00E534AE">
        <w:rPr>
          <w:rFonts w:ascii="Arial" w:hAnsi="Arial" w:cs="Arial"/>
          <w:sz w:val="22"/>
          <w:szCs w:val="22"/>
        </w:rPr>
        <w:t>Example of raw signal from CD11c, CD68, and CD29 highly co-expressed in a specific area of the tissue corresponding to a</w:t>
      </w:r>
      <w:r w:rsidR="004E79AF">
        <w:rPr>
          <w:rFonts w:ascii="Arial" w:hAnsi="Arial" w:cs="Arial"/>
          <w:sz w:val="22"/>
          <w:szCs w:val="22"/>
        </w:rPr>
        <w:t xml:space="preserve"> wrinkle</w:t>
      </w:r>
      <w:r w:rsidRPr="00E534AE">
        <w:rPr>
          <w:rFonts w:ascii="Arial" w:hAnsi="Arial" w:cs="Arial"/>
          <w:sz w:val="22"/>
          <w:szCs w:val="22"/>
        </w:rPr>
        <w:t xml:space="preserve"> artifact in the tissue staining. The high expression of all the markers was noted in the above tissue section as well as in some other samples. </w:t>
      </w:r>
      <w:r w:rsidRPr="00E534AE">
        <w:rPr>
          <w:rFonts w:ascii="Arial" w:hAnsi="Arial" w:cs="Arial"/>
          <w:b/>
          <w:bCs/>
          <w:sz w:val="22"/>
          <w:szCs w:val="22"/>
        </w:rPr>
        <w:t>B-C</w:t>
      </w:r>
      <w:r w:rsidRPr="00E534AE">
        <w:rPr>
          <w:rFonts w:ascii="Arial" w:hAnsi="Arial" w:cs="Arial"/>
          <w:sz w:val="22"/>
          <w:szCs w:val="22"/>
        </w:rPr>
        <w:t xml:space="preserve">. Cells detected in those areas were classified by the </w:t>
      </w:r>
      <w:proofErr w:type="spellStart"/>
      <w:r w:rsidRPr="00E534AE">
        <w:rPr>
          <w:rFonts w:ascii="Arial" w:hAnsi="Arial" w:cs="Arial"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 clustering algorithm as either proliferating PDL1 dendritic cells (B) or proliferating PDL1 M2 macrophages (C); these expression profiles were not specific for their main cell lineages. Those cells were visualized on the tissue (as shown in B and C) and proven to all be </w:t>
      </w:r>
      <w:r w:rsidRPr="00E534AE">
        <w:rPr>
          <w:rFonts w:ascii="Arial" w:hAnsi="Arial" w:cs="Arial"/>
          <w:sz w:val="22"/>
          <w:szCs w:val="22"/>
        </w:rPr>
        <w:lastRenderedPageBreak/>
        <w:t xml:space="preserve">located in the same area corresponding to the artifacts in A. Those cells were thus excluded from the analysis. </w:t>
      </w:r>
      <w:r w:rsidRPr="00E534AE">
        <w:rPr>
          <w:rFonts w:ascii="Arial" w:hAnsi="Arial" w:cs="Arial"/>
          <w:b/>
          <w:bCs/>
          <w:sz w:val="22"/>
          <w:szCs w:val="22"/>
        </w:rPr>
        <w:t>D</w:t>
      </w:r>
      <w:r w:rsidRPr="00E534A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 reduces the frequency of cells showing mixed phenotypes – cells that express markers belonging to different cell lineages (e.g. CD20 and CD8, or CD20 and CD4/CD8) – thus decreasing the rate of non-biological immune phenotypes.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Cell percentages for each immune subcluster were compared between raw and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mouse IMC data.  </w:t>
      </w:r>
    </w:p>
    <w:p w14:paraId="2C973163" w14:textId="701698E1" w:rsidR="00701F38" w:rsidRDefault="00663C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2DF3F3D3" wp14:editId="3EFFCE90">
            <wp:extent cx="6858000" cy="8874760"/>
            <wp:effectExtent l="0" t="0" r="0" b="2540"/>
            <wp:docPr id="18314952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495254" name="Picture 183149525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29ECC" w14:textId="14F335B1" w:rsidR="00701F38" w:rsidRDefault="00681A08">
      <w:pPr>
        <w:jc w:val="both"/>
        <w:rPr>
          <w:rFonts w:ascii="Arial" w:hAnsi="Arial" w:cs="Arial"/>
        </w:rPr>
      </w:pPr>
      <w:r w:rsidRPr="00E534AE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S5. Validation of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 in HCC mouse models. A. </w:t>
      </w:r>
      <w:r w:rsidRPr="00E534AE">
        <w:rPr>
          <w:rFonts w:ascii="Arial" w:hAnsi="Arial" w:cs="Arial"/>
          <w:sz w:val="22"/>
          <w:szCs w:val="22"/>
        </w:rPr>
        <w:t>Heatmap showing 25 immune clusters identified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 </w:t>
      </w:r>
      <w:r w:rsidRPr="00E534AE">
        <w:rPr>
          <w:rFonts w:ascii="Arial" w:hAnsi="Arial" w:cs="Arial"/>
          <w:sz w:val="22"/>
          <w:szCs w:val="22"/>
        </w:rPr>
        <w:t xml:space="preserve">in raw IMC data obtained from mouse HCC mouse models. </w:t>
      </w:r>
      <w:r w:rsidRPr="00E534AE">
        <w:rPr>
          <w:rFonts w:ascii="Arial" w:hAnsi="Arial" w:cs="Arial"/>
          <w:b/>
          <w:bCs/>
          <w:sz w:val="22"/>
          <w:szCs w:val="22"/>
        </w:rPr>
        <w:t>B</w:t>
      </w:r>
      <w:r w:rsidRPr="00E534AE">
        <w:rPr>
          <w:rFonts w:ascii="Arial" w:hAnsi="Arial" w:cs="Arial"/>
          <w:sz w:val="22"/>
          <w:szCs w:val="22"/>
        </w:rPr>
        <w:t xml:space="preserve">. 24 immune clusters identified in the same mouse HCC IMC dataset after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 pre-processing.   </w:t>
      </w:r>
    </w:p>
    <w:p w14:paraId="66DA5FC8" w14:textId="77777777" w:rsidR="00701F38" w:rsidRDefault="00701F38">
      <w:pPr>
        <w:jc w:val="both"/>
        <w:rPr>
          <w:rFonts w:ascii="Arial" w:hAnsi="Arial" w:cs="Arial"/>
        </w:rPr>
      </w:pPr>
    </w:p>
    <w:p w14:paraId="339DBC47" w14:textId="77777777" w:rsidR="00701F38" w:rsidRDefault="00701F38">
      <w:pPr>
        <w:jc w:val="both"/>
        <w:rPr>
          <w:rFonts w:ascii="Arial" w:hAnsi="Arial" w:cs="Arial"/>
        </w:rPr>
      </w:pPr>
    </w:p>
    <w:p w14:paraId="176FFE54" w14:textId="77777777" w:rsidR="00663CDA" w:rsidRDefault="00663CDA">
      <w:pPr>
        <w:jc w:val="both"/>
        <w:rPr>
          <w:rFonts w:ascii="Arial" w:hAnsi="Arial" w:cs="Arial"/>
        </w:rPr>
      </w:pPr>
    </w:p>
    <w:p w14:paraId="4E0B59A8" w14:textId="77777777" w:rsidR="00663CDA" w:rsidRDefault="00663CDA">
      <w:pPr>
        <w:jc w:val="both"/>
        <w:rPr>
          <w:rFonts w:ascii="Arial" w:hAnsi="Arial" w:cs="Arial"/>
        </w:rPr>
      </w:pPr>
    </w:p>
    <w:p w14:paraId="2D5A9659" w14:textId="77777777" w:rsidR="00663CDA" w:rsidRDefault="00663CDA">
      <w:pPr>
        <w:jc w:val="both"/>
        <w:rPr>
          <w:rFonts w:ascii="Arial" w:hAnsi="Arial" w:cs="Arial"/>
        </w:rPr>
      </w:pPr>
    </w:p>
    <w:p w14:paraId="3958F06A" w14:textId="77777777" w:rsidR="00663CDA" w:rsidRDefault="00663CDA">
      <w:pPr>
        <w:jc w:val="both"/>
        <w:rPr>
          <w:rFonts w:ascii="Arial" w:hAnsi="Arial" w:cs="Arial"/>
        </w:rPr>
      </w:pPr>
    </w:p>
    <w:p w14:paraId="7582E603" w14:textId="77777777" w:rsidR="00663CDA" w:rsidRDefault="00663CDA">
      <w:pPr>
        <w:jc w:val="both"/>
        <w:rPr>
          <w:rFonts w:ascii="Arial" w:hAnsi="Arial" w:cs="Arial"/>
        </w:rPr>
      </w:pPr>
    </w:p>
    <w:p w14:paraId="7102FC02" w14:textId="77777777" w:rsidR="00663CDA" w:rsidRDefault="00663CDA">
      <w:pPr>
        <w:jc w:val="both"/>
        <w:rPr>
          <w:rFonts w:ascii="Arial" w:hAnsi="Arial" w:cs="Arial"/>
        </w:rPr>
      </w:pPr>
    </w:p>
    <w:p w14:paraId="5A666301" w14:textId="77777777" w:rsidR="00663CDA" w:rsidRDefault="00663CDA">
      <w:pPr>
        <w:jc w:val="both"/>
        <w:rPr>
          <w:rFonts w:ascii="Arial" w:hAnsi="Arial" w:cs="Arial"/>
        </w:rPr>
      </w:pPr>
    </w:p>
    <w:p w14:paraId="4D3F60EE" w14:textId="77777777" w:rsidR="00663CDA" w:rsidRDefault="00663CDA">
      <w:pPr>
        <w:jc w:val="both"/>
        <w:rPr>
          <w:rFonts w:ascii="Arial" w:hAnsi="Arial" w:cs="Arial"/>
        </w:rPr>
      </w:pPr>
    </w:p>
    <w:p w14:paraId="4109831A" w14:textId="77777777" w:rsidR="00663CDA" w:rsidRDefault="00663CDA">
      <w:pPr>
        <w:jc w:val="both"/>
        <w:rPr>
          <w:rFonts w:ascii="Arial" w:hAnsi="Arial" w:cs="Arial"/>
        </w:rPr>
      </w:pPr>
    </w:p>
    <w:p w14:paraId="3D3ABCC6" w14:textId="77777777" w:rsidR="00663CDA" w:rsidRDefault="00663CDA">
      <w:pPr>
        <w:jc w:val="both"/>
        <w:rPr>
          <w:rFonts w:ascii="Arial" w:hAnsi="Arial" w:cs="Arial"/>
        </w:rPr>
      </w:pPr>
    </w:p>
    <w:p w14:paraId="7BB4B636" w14:textId="77777777" w:rsidR="00663CDA" w:rsidRDefault="00663CDA">
      <w:pPr>
        <w:jc w:val="both"/>
        <w:rPr>
          <w:rFonts w:ascii="Arial" w:hAnsi="Arial" w:cs="Arial"/>
        </w:rPr>
      </w:pPr>
    </w:p>
    <w:p w14:paraId="680AB043" w14:textId="77777777" w:rsidR="00663CDA" w:rsidRDefault="00663CDA">
      <w:pPr>
        <w:jc w:val="both"/>
        <w:rPr>
          <w:rFonts w:ascii="Arial" w:hAnsi="Arial" w:cs="Arial"/>
        </w:rPr>
      </w:pPr>
    </w:p>
    <w:p w14:paraId="3ED28064" w14:textId="77777777" w:rsidR="00663CDA" w:rsidRDefault="00663CDA">
      <w:pPr>
        <w:jc w:val="both"/>
        <w:rPr>
          <w:rFonts w:ascii="Arial" w:hAnsi="Arial" w:cs="Arial"/>
        </w:rPr>
      </w:pPr>
    </w:p>
    <w:p w14:paraId="4E452920" w14:textId="77777777" w:rsidR="00663CDA" w:rsidRDefault="00663CDA">
      <w:pPr>
        <w:jc w:val="both"/>
        <w:rPr>
          <w:rFonts w:ascii="Arial" w:hAnsi="Arial" w:cs="Arial"/>
        </w:rPr>
      </w:pPr>
    </w:p>
    <w:p w14:paraId="2A0503FD" w14:textId="77777777" w:rsidR="00663CDA" w:rsidRDefault="00663CDA">
      <w:pPr>
        <w:jc w:val="both"/>
        <w:rPr>
          <w:rFonts w:ascii="Arial" w:hAnsi="Arial" w:cs="Arial"/>
        </w:rPr>
      </w:pPr>
    </w:p>
    <w:p w14:paraId="7328CFA0" w14:textId="77777777" w:rsidR="00663CDA" w:rsidRDefault="00663CDA">
      <w:pPr>
        <w:jc w:val="both"/>
        <w:rPr>
          <w:rFonts w:ascii="Arial" w:hAnsi="Arial" w:cs="Arial"/>
        </w:rPr>
      </w:pPr>
    </w:p>
    <w:p w14:paraId="725677B1" w14:textId="77777777" w:rsidR="00663CDA" w:rsidRDefault="00663CDA">
      <w:pPr>
        <w:jc w:val="both"/>
        <w:rPr>
          <w:rFonts w:ascii="Arial" w:hAnsi="Arial" w:cs="Arial"/>
        </w:rPr>
      </w:pPr>
    </w:p>
    <w:p w14:paraId="36A63715" w14:textId="77777777" w:rsidR="00663CDA" w:rsidRDefault="00663CDA">
      <w:pPr>
        <w:jc w:val="both"/>
        <w:rPr>
          <w:rFonts w:ascii="Arial" w:hAnsi="Arial" w:cs="Arial"/>
        </w:rPr>
      </w:pPr>
    </w:p>
    <w:p w14:paraId="7777642D" w14:textId="77777777" w:rsidR="00663CDA" w:rsidRDefault="00663CDA">
      <w:pPr>
        <w:jc w:val="both"/>
        <w:rPr>
          <w:rFonts w:ascii="Arial" w:hAnsi="Arial" w:cs="Arial"/>
        </w:rPr>
      </w:pPr>
    </w:p>
    <w:p w14:paraId="6D7AF850" w14:textId="77777777" w:rsidR="00663CDA" w:rsidRDefault="00663CDA">
      <w:pPr>
        <w:jc w:val="both"/>
        <w:rPr>
          <w:rFonts w:ascii="Arial" w:hAnsi="Arial" w:cs="Arial"/>
        </w:rPr>
      </w:pPr>
    </w:p>
    <w:p w14:paraId="6B5B718B" w14:textId="77777777" w:rsidR="00663CDA" w:rsidRDefault="00663CDA">
      <w:pPr>
        <w:jc w:val="both"/>
        <w:rPr>
          <w:rFonts w:ascii="Arial" w:hAnsi="Arial" w:cs="Arial"/>
        </w:rPr>
      </w:pPr>
    </w:p>
    <w:p w14:paraId="1453ED8B" w14:textId="77777777" w:rsidR="00663CDA" w:rsidRDefault="00663CDA">
      <w:pPr>
        <w:jc w:val="both"/>
        <w:rPr>
          <w:rFonts w:ascii="Arial" w:hAnsi="Arial" w:cs="Arial"/>
        </w:rPr>
      </w:pPr>
    </w:p>
    <w:p w14:paraId="319B475C" w14:textId="77777777" w:rsidR="00663CDA" w:rsidRDefault="00663CDA">
      <w:pPr>
        <w:jc w:val="both"/>
        <w:rPr>
          <w:rFonts w:ascii="Arial" w:hAnsi="Arial" w:cs="Arial"/>
        </w:rPr>
      </w:pPr>
    </w:p>
    <w:p w14:paraId="75E1A24E" w14:textId="77777777" w:rsidR="00663CDA" w:rsidRDefault="00663CDA">
      <w:pPr>
        <w:jc w:val="both"/>
        <w:rPr>
          <w:rFonts w:ascii="Arial" w:hAnsi="Arial" w:cs="Arial"/>
        </w:rPr>
      </w:pPr>
    </w:p>
    <w:p w14:paraId="1B3E4170" w14:textId="77777777" w:rsidR="00663CDA" w:rsidRDefault="00663CDA">
      <w:pPr>
        <w:jc w:val="both"/>
        <w:rPr>
          <w:rFonts w:ascii="Arial" w:hAnsi="Arial" w:cs="Arial"/>
        </w:rPr>
      </w:pPr>
    </w:p>
    <w:p w14:paraId="30429895" w14:textId="77777777" w:rsidR="00663CDA" w:rsidRDefault="00663CDA">
      <w:pPr>
        <w:jc w:val="both"/>
        <w:rPr>
          <w:rFonts w:ascii="Arial" w:hAnsi="Arial" w:cs="Arial"/>
        </w:rPr>
      </w:pPr>
    </w:p>
    <w:p w14:paraId="25C6F12A" w14:textId="77777777" w:rsidR="00663CDA" w:rsidRDefault="00663CDA">
      <w:pPr>
        <w:jc w:val="both"/>
        <w:rPr>
          <w:rFonts w:ascii="Arial" w:hAnsi="Arial" w:cs="Arial"/>
        </w:rPr>
      </w:pPr>
    </w:p>
    <w:p w14:paraId="1E92528D" w14:textId="77777777" w:rsidR="00663CDA" w:rsidRDefault="00663CDA">
      <w:pPr>
        <w:jc w:val="both"/>
        <w:rPr>
          <w:rFonts w:ascii="Arial" w:hAnsi="Arial" w:cs="Arial"/>
        </w:rPr>
      </w:pPr>
    </w:p>
    <w:p w14:paraId="35AB98C8" w14:textId="77777777" w:rsidR="00663CDA" w:rsidRDefault="00663CDA">
      <w:pPr>
        <w:jc w:val="both"/>
        <w:rPr>
          <w:rFonts w:ascii="Arial" w:hAnsi="Arial" w:cs="Arial"/>
        </w:rPr>
      </w:pPr>
    </w:p>
    <w:p w14:paraId="0D0F1B5E" w14:textId="77777777" w:rsidR="00663CDA" w:rsidRDefault="00663CDA">
      <w:pPr>
        <w:jc w:val="both"/>
        <w:rPr>
          <w:rFonts w:ascii="Arial" w:hAnsi="Arial" w:cs="Arial"/>
        </w:rPr>
      </w:pPr>
    </w:p>
    <w:p w14:paraId="7BA6369A" w14:textId="77777777" w:rsidR="00663CDA" w:rsidRDefault="00663CDA">
      <w:pPr>
        <w:jc w:val="both"/>
        <w:rPr>
          <w:rFonts w:ascii="Arial" w:hAnsi="Arial" w:cs="Arial"/>
        </w:rPr>
      </w:pPr>
    </w:p>
    <w:p w14:paraId="67B22B7B" w14:textId="77777777" w:rsidR="00663CDA" w:rsidRDefault="00663CDA">
      <w:pPr>
        <w:jc w:val="both"/>
        <w:rPr>
          <w:rFonts w:ascii="Arial" w:hAnsi="Arial" w:cs="Arial"/>
        </w:rPr>
      </w:pPr>
    </w:p>
    <w:p w14:paraId="2668D37B" w14:textId="77777777" w:rsidR="00663CDA" w:rsidRDefault="00663CDA">
      <w:pPr>
        <w:jc w:val="both"/>
        <w:rPr>
          <w:rFonts w:ascii="Arial" w:hAnsi="Arial" w:cs="Arial"/>
        </w:rPr>
      </w:pPr>
    </w:p>
    <w:p w14:paraId="0E82D00F" w14:textId="77777777" w:rsidR="00663CDA" w:rsidRDefault="00663CDA">
      <w:pPr>
        <w:jc w:val="both"/>
        <w:rPr>
          <w:rFonts w:ascii="Arial" w:hAnsi="Arial" w:cs="Arial"/>
        </w:rPr>
      </w:pPr>
    </w:p>
    <w:p w14:paraId="52451372" w14:textId="77777777" w:rsidR="00663CDA" w:rsidRDefault="00663CDA">
      <w:pPr>
        <w:jc w:val="both"/>
        <w:rPr>
          <w:rFonts w:ascii="Arial" w:hAnsi="Arial" w:cs="Arial"/>
        </w:rPr>
      </w:pPr>
    </w:p>
    <w:p w14:paraId="2D5C8EA3" w14:textId="77777777" w:rsidR="00663CDA" w:rsidRDefault="00663CDA">
      <w:pPr>
        <w:jc w:val="both"/>
        <w:rPr>
          <w:rFonts w:ascii="Arial" w:hAnsi="Arial" w:cs="Arial"/>
        </w:rPr>
      </w:pPr>
    </w:p>
    <w:p w14:paraId="61F072EC" w14:textId="77777777" w:rsidR="00663CDA" w:rsidRDefault="00663CDA">
      <w:pPr>
        <w:jc w:val="both"/>
        <w:rPr>
          <w:rFonts w:ascii="Arial" w:hAnsi="Arial" w:cs="Arial"/>
        </w:rPr>
      </w:pPr>
    </w:p>
    <w:p w14:paraId="20CEFC02" w14:textId="77777777" w:rsidR="00663CDA" w:rsidRDefault="00663CDA">
      <w:pPr>
        <w:jc w:val="both"/>
        <w:rPr>
          <w:rFonts w:ascii="Arial" w:hAnsi="Arial" w:cs="Arial"/>
        </w:rPr>
      </w:pPr>
    </w:p>
    <w:p w14:paraId="77B5E683" w14:textId="77777777" w:rsidR="00663CDA" w:rsidRDefault="00663CDA">
      <w:pPr>
        <w:jc w:val="both"/>
        <w:rPr>
          <w:rFonts w:ascii="Arial" w:hAnsi="Arial" w:cs="Arial"/>
        </w:rPr>
      </w:pPr>
    </w:p>
    <w:p w14:paraId="2D2FD716" w14:textId="77777777" w:rsidR="00663CDA" w:rsidRDefault="00663CDA">
      <w:pPr>
        <w:jc w:val="both"/>
        <w:rPr>
          <w:rFonts w:ascii="Arial" w:hAnsi="Arial" w:cs="Arial"/>
        </w:rPr>
      </w:pPr>
    </w:p>
    <w:p w14:paraId="0B7115F1" w14:textId="77777777" w:rsidR="00663CDA" w:rsidRDefault="00663CDA">
      <w:pPr>
        <w:jc w:val="both"/>
        <w:rPr>
          <w:rFonts w:ascii="Arial" w:hAnsi="Arial" w:cs="Arial"/>
        </w:rPr>
      </w:pPr>
    </w:p>
    <w:p w14:paraId="5E9022E9" w14:textId="77777777" w:rsidR="00663CDA" w:rsidRDefault="00663CDA">
      <w:pPr>
        <w:jc w:val="both"/>
        <w:rPr>
          <w:rFonts w:ascii="Arial" w:hAnsi="Arial" w:cs="Arial"/>
        </w:rPr>
      </w:pPr>
    </w:p>
    <w:p w14:paraId="1C31C60E" w14:textId="77777777" w:rsidR="00663CDA" w:rsidRDefault="00663CDA">
      <w:pPr>
        <w:jc w:val="both"/>
        <w:rPr>
          <w:rFonts w:ascii="Arial" w:hAnsi="Arial" w:cs="Arial"/>
        </w:rPr>
      </w:pPr>
    </w:p>
    <w:p w14:paraId="3D4C60A6" w14:textId="77777777" w:rsidR="00663CDA" w:rsidRDefault="00663CDA">
      <w:pPr>
        <w:jc w:val="both"/>
        <w:rPr>
          <w:rFonts w:ascii="Arial" w:hAnsi="Arial" w:cs="Arial"/>
        </w:rPr>
      </w:pPr>
    </w:p>
    <w:p w14:paraId="364B62D4" w14:textId="77777777" w:rsidR="00663CDA" w:rsidRDefault="00663CDA">
      <w:pPr>
        <w:jc w:val="both"/>
        <w:rPr>
          <w:rFonts w:ascii="Arial" w:hAnsi="Arial" w:cs="Arial"/>
        </w:rPr>
      </w:pPr>
    </w:p>
    <w:p w14:paraId="7F21E995" w14:textId="77777777" w:rsidR="00663CDA" w:rsidRDefault="00663CDA">
      <w:pPr>
        <w:jc w:val="both"/>
        <w:rPr>
          <w:rFonts w:ascii="Arial" w:hAnsi="Arial" w:cs="Arial"/>
        </w:rPr>
      </w:pPr>
    </w:p>
    <w:p w14:paraId="668AA95E" w14:textId="77777777" w:rsidR="00663CDA" w:rsidRDefault="00663CDA">
      <w:pPr>
        <w:jc w:val="both"/>
        <w:rPr>
          <w:rFonts w:ascii="Arial" w:hAnsi="Arial" w:cs="Arial"/>
        </w:rPr>
      </w:pPr>
    </w:p>
    <w:tbl>
      <w:tblPr>
        <w:tblStyle w:val="PlainTable1"/>
        <w:tblpPr w:leftFromText="180" w:rightFromText="180" w:vertAnchor="page" w:horzAnchor="margin" w:tblpY="1073"/>
        <w:tblW w:w="9090" w:type="dxa"/>
        <w:tblLayout w:type="fixed"/>
        <w:tblLook w:val="0460" w:firstRow="1" w:lastRow="1" w:firstColumn="0" w:lastColumn="0" w:noHBand="0" w:noVBand="1"/>
      </w:tblPr>
      <w:tblGrid>
        <w:gridCol w:w="1350"/>
        <w:gridCol w:w="1800"/>
        <w:gridCol w:w="1441"/>
        <w:gridCol w:w="1980"/>
        <w:gridCol w:w="1350"/>
        <w:gridCol w:w="1169"/>
      </w:tblGrid>
      <w:tr w:rsidR="00663CDA" w14:paraId="0A5C72DB" w14:textId="77777777" w:rsidTr="00663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7975348F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lastRenderedPageBreak/>
              <w:t>Metal tag</w:t>
            </w:r>
          </w:p>
        </w:tc>
        <w:tc>
          <w:tcPr>
            <w:tcW w:w="1800" w:type="dxa"/>
          </w:tcPr>
          <w:p w14:paraId="206E51DB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Marker</w:t>
            </w:r>
          </w:p>
        </w:tc>
        <w:tc>
          <w:tcPr>
            <w:tcW w:w="1441" w:type="dxa"/>
          </w:tcPr>
          <w:p w14:paraId="4346F46F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Clone</w:t>
            </w:r>
          </w:p>
        </w:tc>
        <w:tc>
          <w:tcPr>
            <w:tcW w:w="1980" w:type="dxa"/>
          </w:tcPr>
          <w:p w14:paraId="141C10CE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Source </w:t>
            </w:r>
          </w:p>
        </w:tc>
        <w:tc>
          <w:tcPr>
            <w:tcW w:w="1350" w:type="dxa"/>
          </w:tcPr>
          <w:p w14:paraId="13BD7772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Catalog #</w:t>
            </w:r>
          </w:p>
        </w:tc>
        <w:tc>
          <w:tcPr>
            <w:tcW w:w="1169" w:type="dxa"/>
          </w:tcPr>
          <w:p w14:paraId="669C0443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Dilution</w:t>
            </w:r>
          </w:p>
        </w:tc>
      </w:tr>
      <w:tr w:rsidR="00663CDA" w14:paraId="098613CF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17AF005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139La</w:t>
            </w:r>
          </w:p>
        </w:tc>
        <w:tc>
          <w:tcPr>
            <w:tcW w:w="1800" w:type="dxa"/>
          </w:tcPr>
          <w:p w14:paraId="2FAD001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CD66b</w:t>
            </w:r>
          </w:p>
        </w:tc>
        <w:tc>
          <w:tcPr>
            <w:tcW w:w="1441" w:type="dxa"/>
          </w:tcPr>
          <w:p w14:paraId="1AE86CB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G10F5</w:t>
            </w:r>
          </w:p>
        </w:tc>
        <w:tc>
          <w:tcPr>
            <w:tcW w:w="1980" w:type="dxa"/>
          </w:tcPr>
          <w:p w14:paraId="619E4D9D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BioLegend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11146A4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305102</w:t>
            </w:r>
          </w:p>
        </w:tc>
        <w:tc>
          <w:tcPr>
            <w:tcW w:w="1169" w:type="dxa"/>
          </w:tcPr>
          <w:p w14:paraId="573E3BB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75</w:t>
            </w:r>
          </w:p>
        </w:tc>
      </w:tr>
      <w:tr w:rsidR="00663CDA" w14:paraId="6C13232A" w14:textId="77777777" w:rsidTr="00663CDA">
        <w:trPr>
          <w:trHeight w:val="300"/>
        </w:trPr>
        <w:tc>
          <w:tcPr>
            <w:tcW w:w="1350" w:type="dxa"/>
          </w:tcPr>
          <w:p w14:paraId="77B29961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142Nd</w:t>
            </w:r>
          </w:p>
        </w:tc>
        <w:tc>
          <w:tcPr>
            <w:tcW w:w="1800" w:type="dxa"/>
          </w:tcPr>
          <w:p w14:paraId="19B30C6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CD20</w:t>
            </w:r>
          </w:p>
        </w:tc>
        <w:tc>
          <w:tcPr>
            <w:tcW w:w="1441" w:type="dxa"/>
          </w:tcPr>
          <w:p w14:paraId="04EEE5E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L26</w:t>
            </w:r>
          </w:p>
        </w:tc>
        <w:tc>
          <w:tcPr>
            <w:tcW w:w="1980" w:type="dxa"/>
          </w:tcPr>
          <w:p w14:paraId="5BF630F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Thermo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Fisher Scientific</w:t>
            </w:r>
          </w:p>
        </w:tc>
        <w:tc>
          <w:tcPr>
            <w:tcW w:w="1350" w:type="dxa"/>
          </w:tcPr>
          <w:p w14:paraId="0EC09AF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14-0202-82</w:t>
            </w:r>
          </w:p>
        </w:tc>
        <w:tc>
          <w:tcPr>
            <w:tcW w:w="1169" w:type="dxa"/>
          </w:tcPr>
          <w:p w14:paraId="0E04E007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600</w:t>
            </w:r>
          </w:p>
        </w:tc>
      </w:tr>
      <w:tr w:rsidR="00663CDA" w14:paraId="3E75B796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3538EC0F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144Nd</w:t>
            </w:r>
            <w:proofErr w:type="gramEnd"/>
          </w:p>
        </w:tc>
        <w:tc>
          <w:tcPr>
            <w:tcW w:w="1800" w:type="dxa"/>
          </w:tcPr>
          <w:p w14:paraId="63C4C13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CD28</w:t>
            </w:r>
          </w:p>
        </w:tc>
        <w:tc>
          <w:tcPr>
            <w:tcW w:w="1441" w:type="dxa"/>
          </w:tcPr>
          <w:p w14:paraId="0E34EC3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EPR22076</w:t>
            </w:r>
          </w:p>
        </w:tc>
        <w:tc>
          <w:tcPr>
            <w:tcW w:w="1980" w:type="dxa"/>
          </w:tcPr>
          <w:p w14:paraId="1F56CB4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Abcam </w:t>
            </w:r>
          </w:p>
        </w:tc>
        <w:tc>
          <w:tcPr>
            <w:tcW w:w="1350" w:type="dxa"/>
          </w:tcPr>
          <w:p w14:paraId="5FC13FB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GR3252786-4</w:t>
            </w:r>
          </w:p>
        </w:tc>
        <w:tc>
          <w:tcPr>
            <w:tcW w:w="1169" w:type="dxa"/>
          </w:tcPr>
          <w:p w14:paraId="13B5BF3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1022DF46" w14:textId="77777777" w:rsidTr="00663CDA">
        <w:trPr>
          <w:trHeight w:val="300"/>
        </w:trPr>
        <w:tc>
          <w:tcPr>
            <w:tcW w:w="1350" w:type="dxa"/>
          </w:tcPr>
          <w:p w14:paraId="4510D31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1800" w:type="dxa"/>
          </w:tcPr>
          <w:p w14:paraId="317E7B1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CD16</w:t>
            </w:r>
          </w:p>
        </w:tc>
        <w:tc>
          <w:tcPr>
            <w:tcW w:w="1441" w:type="dxa"/>
          </w:tcPr>
          <w:p w14:paraId="5C44C62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EPR16784</w:t>
            </w:r>
          </w:p>
        </w:tc>
        <w:tc>
          <w:tcPr>
            <w:tcW w:w="1980" w:type="dxa"/>
          </w:tcPr>
          <w:p w14:paraId="55725A6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1F02D68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3146020D</w:t>
            </w:r>
          </w:p>
        </w:tc>
        <w:tc>
          <w:tcPr>
            <w:tcW w:w="1169" w:type="dxa"/>
          </w:tcPr>
          <w:p w14:paraId="4AED640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6462D2F3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24DC308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147Sm</w:t>
            </w:r>
          </w:p>
        </w:tc>
        <w:tc>
          <w:tcPr>
            <w:tcW w:w="1800" w:type="dxa"/>
          </w:tcPr>
          <w:p w14:paraId="2E3EC2C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CD163 </w:t>
            </w:r>
          </w:p>
        </w:tc>
        <w:tc>
          <w:tcPr>
            <w:tcW w:w="1441" w:type="dxa"/>
          </w:tcPr>
          <w:p w14:paraId="38C2F8F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Edhu-1</w:t>
            </w:r>
          </w:p>
        </w:tc>
        <w:tc>
          <w:tcPr>
            <w:tcW w:w="1980" w:type="dxa"/>
          </w:tcPr>
          <w:p w14:paraId="2AD5660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57B72B8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3147021D</w:t>
            </w:r>
          </w:p>
        </w:tc>
        <w:tc>
          <w:tcPr>
            <w:tcW w:w="1169" w:type="dxa"/>
          </w:tcPr>
          <w:p w14:paraId="290C9FFF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500</w:t>
            </w:r>
          </w:p>
        </w:tc>
      </w:tr>
      <w:tr w:rsidR="00663CDA" w14:paraId="4EE071F4" w14:textId="77777777" w:rsidTr="00663CDA">
        <w:trPr>
          <w:trHeight w:val="300"/>
        </w:trPr>
        <w:tc>
          <w:tcPr>
            <w:tcW w:w="1350" w:type="dxa"/>
          </w:tcPr>
          <w:p w14:paraId="3E43A1E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149Sm</w:t>
            </w:r>
          </w:p>
        </w:tc>
        <w:tc>
          <w:tcPr>
            <w:tcW w:w="1800" w:type="dxa"/>
          </w:tcPr>
          <w:p w14:paraId="43A6C46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CD11b </w:t>
            </w:r>
          </w:p>
        </w:tc>
        <w:tc>
          <w:tcPr>
            <w:tcW w:w="1441" w:type="dxa"/>
          </w:tcPr>
          <w:p w14:paraId="6FCA7B9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EPR1344</w:t>
            </w:r>
          </w:p>
        </w:tc>
        <w:tc>
          <w:tcPr>
            <w:tcW w:w="1980" w:type="dxa"/>
          </w:tcPr>
          <w:p w14:paraId="45F327B7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1C47809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3149028D</w:t>
            </w:r>
          </w:p>
        </w:tc>
        <w:tc>
          <w:tcPr>
            <w:tcW w:w="1169" w:type="dxa"/>
          </w:tcPr>
          <w:p w14:paraId="7E1D8E1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400</w:t>
            </w:r>
          </w:p>
        </w:tc>
      </w:tr>
      <w:tr w:rsidR="00663CDA" w14:paraId="148B0ADB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13806BA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152Sm</w:t>
            </w:r>
          </w:p>
        </w:tc>
        <w:tc>
          <w:tcPr>
            <w:tcW w:w="1800" w:type="dxa"/>
          </w:tcPr>
          <w:p w14:paraId="40AE4FC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CD45 </w:t>
            </w:r>
          </w:p>
        </w:tc>
        <w:tc>
          <w:tcPr>
            <w:tcW w:w="1441" w:type="dxa"/>
          </w:tcPr>
          <w:p w14:paraId="7A37D0B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CD45-2B11</w:t>
            </w:r>
          </w:p>
        </w:tc>
        <w:tc>
          <w:tcPr>
            <w:tcW w:w="1980" w:type="dxa"/>
          </w:tcPr>
          <w:p w14:paraId="4A4F28F7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59E36AD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3152018D</w:t>
            </w:r>
          </w:p>
        </w:tc>
        <w:tc>
          <w:tcPr>
            <w:tcW w:w="1169" w:type="dxa"/>
          </w:tcPr>
          <w:p w14:paraId="04859AA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5F9ED001" w14:textId="77777777" w:rsidTr="00663CDA">
        <w:trPr>
          <w:trHeight w:val="300"/>
        </w:trPr>
        <w:tc>
          <w:tcPr>
            <w:tcW w:w="1350" w:type="dxa"/>
          </w:tcPr>
          <w:p w14:paraId="352C35A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153Eu</w:t>
            </w:r>
          </w:p>
        </w:tc>
        <w:tc>
          <w:tcPr>
            <w:tcW w:w="1800" w:type="dxa"/>
          </w:tcPr>
          <w:p w14:paraId="7C12DCB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CD4</w:t>
            </w:r>
          </w:p>
        </w:tc>
        <w:tc>
          <w:tcPr>
            <w:tcW w:w="1441" w:type="dxa"/>
          </w:tcPr>
          <w:p w14:paraId="7AAA809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EPR68551</w:t>
            </w:r>
          </w:p>
        </w:tc>
        <w:tc>
          <w:tcPr>
            <w:tcW w:w="1980" w:type="dxa"/>
          </w:tcPr>
          <w:p w14:paraId="7A151E5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350" w:type="dxa"/>
          </w:tcPr>
          <w:p w14:paraId="1738D91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ab181724</w:t>
            </w:r>
          </w:p>
        </w:tc>
        <w:tc>
          <w:tcPr>
            <w:tcW w:w="1169" w:type="dxa"/>
          </w:tcPr>
          <w:p w14:paraId="7AEC8B0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3259F206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6A9E9A3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154Sm</w:t>
            </w:r>
          </w:p>
        </w:tc>
        <w:tc>
          <w:tcPr>
            <w:tcW w:w="1800" w:type="dxa"/>
          </w:tcPr>
          <w:p w14:paraId="61901B3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CD31</w:t>
            </w:r>
          </w:p>
        </w:tc>
        <w:tc>
          <w:tcPr>
            <w:tcW w:w="1441" w:type="dxa"/>
          </w:tcPr>
          <w:p w14:paraId="7071970C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C31.3</w:t>
            </w:r>
          </w:p>
        </w:tc>
        <w:tc>
          <w:tcPr>
            <w:tcW w:w="1980" w:type="dxa"/>
          </w:tcPr>
          <w:p w14:paraId="50BCA7C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Novus</w:t>
            </w:r>
          </w:p>
        </w:tc>
        <w:tc>
          <w:tcPr>
            <w:tcW w:w="1350" w:type="dxa"/>
          </w:tcPr>
          <w:p w14:paraId="707DB09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NBP2-33154</w:t>
            </w:r>
          </w:p>
        </w:tc>
        <w:tc>
          <w:tcPr>
            <w:tcW w:w="1169" w:type="dxa"/>
          </w:tcPr>
          <w:p w14:paraId="20ECAA9C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1000</w:t>
            </w:r>
          </w:p>
        </w:tc>
      </w:tr>
      <w:tr w:rsidR="00663CDA" w14:paraId="596E6F1D" w14:textId="77777777" w:rsidTr="00663CDA">
        <w:trPr>
          <w:trHeight w:val="300"/>
        </w:trPr>
        <w:tc>
          <w:tcPr>
            <w:tcW w:w="1350" w:type="dxa"/>
          </w:tcPr>
          <w:p w14:paraId="3FA6915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156Gd</w:t>
            </w:r>
          </w:p>
        </w:tc>
        <w:tc>
          <w:tcPr>
            <w:tcW w:w="1800" w:type="dxa"/>
          </w:tcPr>
          <w:p w14:paraId="74239E0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CD279 </w:t>
            </w:r>
          </w:p>
          <w:p w14:paraId="1572A5C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(PD-1)</w:t>
            </w:r>
          </w:p>
        </w:tc>
        <w:tc>
          <w:tcPr>
            <w:tcW w:w="1441" w:type="dxa"/>
          </w:tcPr>
          <w:p w14:paraId="6A4E62FC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NAT105</w:t>
            </w:r>
          </w:p>
        </w:tc>
        <w:tc>
          <w:tcPr>
            <w:tcW w:w="1980" w:type="dxa"/>
          </w:tcPr>
          <w:p w14:paraId="5C385761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350" w:type="dxa"/>
          </w:tcPr>
          <w:p w14:paraId="787D0B6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367402</w:t>
            </w:r>
          </w:p>
        </w:tc>
        <w:tc>
          <w:tcPr>
            <w:tcW w:w="1169" w:type="dxa"/>
          </w:tcPr>
          <w:p w14:paraId="702BBFE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</w:t>
            </w:r>
          </w:p>
        </w:tc>
      </w:tr>
      <w:tr w:rsidR="00663CDA" w14:paraId="11C73139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7CA9962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159Tb</w:t>
            </w:r>
          </w:p>
        </w:tc>
        <w:tc>
          <w:tcPr>
            <w:tcW w:w="1800" w:type="dxa"/>
          </w:tcPr>
          <w:p w14:paraId="10F2689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CD68</w:t>
            </w:r>
          </w:p>
        </w:tc>
        <w:tc>
          <w:tcPr>
            <w:tcW w:w="1441" w:type="dxa"/>
          </w:tcPr>
          <w:p w14:paraId="3EA2CCC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KP1 </w:t>
            </w:r>
          </w:p>
        </w:tc>
        <w:tc>
          <w:tcPr>
            <w:tcW w:w="1980" w:type="dxa"/>
          </w:tcPr>
          <w:p w14:paraId="069603E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442044B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3159035D</w:t>
            </w:r>
          </w:p>
        </w:tc>
        <w:tc>
          <w:tcPr>
            <w:tcW w:w="1169" w:type="dxa"/>
          </w:tcPr>
          <w:p w14:paraId="24F979ED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200</w:t>
            </w:r>
          </w:p>
        </w:tc>
      </w:tr>
      <w:tr w:rsidR="00663CDA" w14:paraId="485413B2" w14:textId="77777777" w:rsidTr="00663CDA">
        <w:trPr>
          <w:trHeight w:val="300"/>
        </w:trPr>
        <w:tc>
          <w:tcPr>
            <w:tcW w:w="1350" w:type="dxa"/>
          </w:tcPr>
          <w:p w14:paraId="21B80D0F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160Gd</w:t>
            </w:r>
          </w:p>
        </w:tc>
        <w:tc>
          <w:tcPr>
            <w:tcW w:w="1800" w:type="dxa"/>
          </w:tcPr>
          <w:p w14:paraId="2CD9B88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Foxp3</w:t>
            </w:r>
          </w:p>
        </w:tc>
        <w:tc>
          <w:tcPr>
            <w:tcW w:w="1441" w:type="dxa"/>
          </w:tcPr>
          <w:p w14:paraId="37885F0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236A/E7</w:t>
            </w:r>
          </w:p>
        </w:tc>
        <w:tc>
          <w:tcPr>
            <w:tcW w:w="1980" w:type="dxa"/>
          </w:tcPr>
          <w:p w14:paraId="05B30097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350" w:type="dxa"/>
          </w:tcPr>
          <w:p w14:paraId="3F2A614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ab96048</w:t>
            </w:r>
          </w:p>
        </w:tc>
        <w:tc>
          <w:tcPr>
            <w:tcW w:w="1169" w:type="dxa"/>
          </w:tcPr>
          <w:p w14:paraId="57E35C2D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75</w:t>
            </w:r>
          </w:p>
        </w:tc>
      </w:tr>
      <w:tr w:rsidR="00663CDA" w14:paraId="2FCF084C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5C847C5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164Dy</w:t>
            </w:r>
          </w:p>
        </w:tc>
        <w:tc>
          <w:tcPr>
            <w:tcW w:w="1800" w:type="dxa"/>
          </w:tcPr>
          <w:p w14:paraId="61A2E5ED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CK7</w:t>
            </w:r>
          </w:p>
        </w:tc>
        <w:tc>
          <w:tcPr>
            <w:tcW w:w="1441" w:type="dxa"/>
          </w:tcPr>
          <w:p w14:paraId="415BAA8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RCK105</w:t>
            </w:r>
          </w:p>
        </w:tc>
        <w:tc>
          <w:tcPr>
            <w:tcW w:w="1980" w:type="dxa"/>
          </w:tcPr>
          <w:p w14:paraId="74A92F4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19872F1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3164020A</w:t>
            </w:r>
          </w:p>
        </w:tc>
        <w:tc>
          <w:tcPr>
            <w:tcW w:w="1169" w:type="dxa"/>
          </w:tcPr>
          <w:p w14:paraId="7225D0F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</w:t>
            </w:r>
          </w:p>
        </w:tc>
      </w:tr>
      <w:tr w:rsidR="00663CDA" w14:paraId="1E211698" w14:textId="77777777" w:rsidTr="00663CDA">
        <w:trPr>
          <w:trHeight w:val="300"/>
        </w:trPr>
        <w:tc>
          <w:tcPr>
            <w:tcW w:w="1350" w:type="dxa"/>
          </w:tcPr>
          <w:p w14:paraId="347E20A7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167Er</w:t>
            </w:r>
          </w:p>
        </w:tc>
        <w:tc>
          <w:tcPr>
            <w:tcW w:w="1800" w:type="dxa"/>
          </w:tcPr>
          <w:p w14:paraId="65B786B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Ki-67</w:t>
            </w:r>
          </w:p>
        </w:tc>
        <w:tc>
          <w:tcPr>
            <w:tcW w:w="1441" w:type="dxa"/>
          </w:tcPr>
          <w:p w14:paraId="4CB8622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B56</w:t>
            </w:r>
          </w:p>
        </w:tc>
        <w:tc>
          <w:tcPr>
            <w:tcW w:w="1980" w:type="dxa"/>
          </w:tcPr>
          <w:p w14:paraId="589AC1D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BD Pharmingen</w:t>
            </w:r>
          </w:p>
        </w:tc>
        <w:tc>
          <w:tcPr>
            <w:tcW w:w="1350" w:type="dxa"/>
          </w:tcPr>
          <w:p w14:paraId="440C4EF8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624084</w:t>
            </w:r>
          </w:p>
        </w:tc>
        <w:tc>
          <w:tcPr>
            <w:tcW w:w="1169" w:type="dxa"/>
          </w:tcPr>
          <w:p w14:paraId="273E5A7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1000</w:t>
            </w:r>
          </w:p>
        </w:tc>
      </w:tr>
      <w:tr w:rsidR="00663CDA" w14:paraId="1E651BB0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766C81C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168Er</w:t>
            </w:r>
          </w:p>
        </w:tc>
        <w:tc>
          <w:tcPr>
            <w:tcW w:w="1800" w:type="dxa"/>
          </w:tcPr>
          <w:p w14:paraId="3BBAE6B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CD8a</w:t>
            </w:r>
          </w:p>
        </w:tc>
        <w:tc>
          <w:tcPr>
            <w:tcW w:w="1441" w:type="dxa"/>
          </w:tcPr>
          <w:p w14:paraId="0C30C77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C8/144B</w:t>
            </w:r>
          </w:p>
        </w:tc>
        <w:tc>
          <w:tcPr>
            <w:tcW w:w="1980" w:type="dxa"/>
          </w:tcPr>
          <w:p w14:paraId="46616F7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350" w:type="dxa"/>
          </w:tcPr>
          <w:p w14:paraId="22FEAB8F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372902</w:t>
            </w:r>
          </w:p>
        </w:tc>
        <w:tc>
          <w:tcPr>
            <w:tcW w:w="1169" w:type="dxa"/>
          </w:tcPr>
          <w:p w14:paraId="1F0859A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250</w:t>
            </w:r>
          </w:p>
        </w:tc>
      </w:tr>
      <w:tr w:rsidR="00663CDA" w14:paraId="02100C9C" w14:textId="77777777" w:rsidTr="00663CDA">
        <w:trPr>
          <w:trHeight w:val="300"/>
        </w:trPr>
        <w:tc>
          <w:tcPr>
            <w:tcW w:w="1350" w:type="dxa"/>
          </w:tcPr>
          <w:p w14:paraId="27E4009C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169Tm</w:t>
            </w:r>
          </w:p>
        </w:tc>
        <w:tc>
          <w:tcPr>
            <w:tcW w:w="1800" w:type="dxa"/>
          </w:tcPr>
          <w:p w14:paraId="70F83A0F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Collagen Type I</w:t>
            </w:r>
          </w:p>
        </w:tc>
        <w:tc>
          <w:tcPr>
            <w:tcW w:w="1441" w:type="dxa"/>
          </w:tcPr>
          <w:p w14:paraId="7DD8460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Goat polyclonal</w:t>
            </w:r>
          </w:p>
        </w:tc>
        <w:tc>
          <w:tcPr>
            <w:tcW w:w="1980" w:type="dxa"/>
          </w:tcPr>
          <w:p w14:paraId="6D03B96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42EBD70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3169023D</w:t>
            </w:r>
          </w:p>
        </w:tc>
        <w:tc>
          <w:tcPr>
            <w:tcW w:w="1169" w:type="dxa"/>
          </w:tcPr>
          <w:p w14:paraId="6CA49C6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250</w:t>
            </w:r>
          </w:p>
        </w:tc>
      </w:tr>
      <w:tr w:rsidR="00663CDA" w14:paraId="7DC591DD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3CC0683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170Er</w:t>
            </w:r>
          </w:p>
        </w:tc>
        <w:tc>
          <w:tcPr>
            <w:tcW w:w="1800" w:type="dxa"/>
          </w:tcPr>
          <w:p w14:paraId="3C6A813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CD3e</w:t>
            </w:r>
          </w:p>
        </w:tc>
        <w:tc>
          <w:tcPr>
            <w:tcW w:w="1441" w:type="dxa"/>
          </w:tcPr>
          <w:p w14:paraId="5CEAE74D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Polyclonal</w:t>
            </w:r>
          </w:p>
        </w:tc>
        <w:tc>
          <w:tcPr>
            <w:tcW w:w="1980" w:type="dxa"/>
          </w:tcPr>
          <w:p w14:paraId="3AB85F2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4E26F70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3170007B</w:t>
            </w:r>
          </w:p>
        </w:tc>
        <w:tc>
          <w:tcPr>
            <w:tcW w:w="1169" w:type="dxa"/>
          </w:tcPr>
          <w:p w14:paraId="47E02A5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200</w:t>
            </w:r>
          </w:p>
        </w:tc>
      </w:tr>
      <w:tr w:rsidR="00663CDA" w14:paraId="0AAB1C66" w14:textId="77777777" w:rsidTr="00663CDA">
        <w:trPr>
          <w:trHeight w:val="300"/>
        </w:trPr>
        <w:tc>
          <w:tcPr>
            <w:tcW w:w="1350" w:type="dxa"/>
          </w:tcPr>
          <w:p w14:paraId="1F79BCF4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172Yb</w:t>
            </w:r>
          </w:p>
        </w:tc>
        <w:tc>
          <w:tcPr>
            <w:tcW w:w="1800" w:type="dxa"/>
          </w:tcPr>
          <w:p w14:paraId="1C52A54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CD138</w:t>
            </w:r>
          </w:p>
        </w:tc>
        <w:tc>
          <w:tcPr>
            <w:tcW w:w="1441" w:type="dxa"/>
          </w:tcPr>
          <w:p w14:paraId="299A3C1A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4F3A8</w:t>
            </w:r>
          </w:p>
        </w:tc>
        <w:tc>
          <w:tcPr>
            <w:tcW w:w="1980" w:type="dxa"/>
          </w:tcPr>
          <w:p w14:paraId="1D007F99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1350" w:type="dxa"/>
          </w:tcPr>
          <w:p w14:paraId="372BD55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67155-1-Ig</w:t>
            </w:r>
          </w:p>
        </w:tc>
        <w:tc>
          <w:tcPr>
            <w:tcW w:w="1169" w:type="dxa"/>
          </w:tcPr>
          <w:p w14:paraId="27A5474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6000</w:t>
            </w:r>
          </w:p>
        </w:tc>
      </w:tr>
      <w:tr w:rsidR="00663CDA" w14:paraId="452359B1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616D26B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174Yb</w:t>
            </w:r>
          </w:p>
        </w:tc>
        <w:tc>
          <w:tcPr>
            <w:tcW w:w="1800" w:type="dxa"/>
          </w:tcPr>
          <w:p w14:paraId="3373BE2F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HLA-DR </w:t>
            </w:r>
          </w:p>
        </w:tc>
        <w:tc>
          <w:tcPr>
            <w:tcW w:w="1441" w:type="dxa"/>
          </w:tcPr>
          <w:p w14:paraId="7A53DA47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LN3</w:t>
            </w:r>
          </w:p>
        </w:tc>
        <w:tc>
          <w:tcPr>
            <w:tcW w:w="1980" w:type="dxa"/>
          </w:tcPr>
          <w:p w14:paraId="7DE9C16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0BACECE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3174025D</w:t>
            </w:r>
          </w:p>
        </w:tc>
        <w:tc>
          <w:tcPr>
            <w:tcW w:w="1169" w:type="dxa"/>
          </w:tcPr>
          <w:p w14:paraId="0408153C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800</w:t>
            </w:r>
          </w:p>
        </w:tc>
      </w:tr>
      <w:tr w:rsidR="00663CDA" w14:paraId="4C496689" w14:textId="77777777" w:rsidTr="00663CDA">
        <w:trPr>
          <w:trHeight w:val="315"/>
        </w:trPr>
        <w:tc>
          <w:tcPr>
            <w:tcW w:w="1350" w:type="dxa"/>
          </w:tcPr>
          <w:p w14:paraId="7834AC4C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175Lu</w:t>
            </w:r>
          </w:p>
        </w:tc>
        <w:tc>
          <w:tcPr>
            <w:tcW w:w="1800" w:type="dxa"/>
          </w:tcPr>
          <w:p w14:paraId="17C2C70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Granzyme B</w:t>
            </w:r>
          </w:p>
        </w:tc>
        <w:tc>
          <w:tcPr>
            <w:tcW w:w="1441" w:type="dxa"/>
          </w:tcPr>
          <w:p w14:paraId="26598B0B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EPR20129-217</w:t>
            </w:r>
          </w:p>
        </w:tc>
        <w:tc>
          <w:tcPr>
            <w:tcW w:w="1980" w:type="dxa"/>
          </w:tcPr>
          <w:p w14:paraId="5437ED6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350" w:type="dxa"/>
          </w:tcPr>
          <w:p w14:paraId="009A678D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ab219803</w:t>
            </w:r>
          </w:p>
        </w:tc>
        <w:tc>
          <w:tcPr>
            <w:tcW w:w="1169" w:type="dxa"/>
          </w:tcPr>
          <w:p w14:paraId="3E834060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500</w:t>
            </w:r>
          </w:p>
        </w:tc>
      </w:tr>
      <w:tr w:rsidR="00663CDA" w14:paraId="393AC7D0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1350" w:type="dxa"/>
          </w:tcPr>
          <w:p w14:paraId="36EF7BE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191Ir</w:t>
            </w:r>
          </w:p>
        </w:tc>
        <w:tc>
          <w:tcPr>
            <w:tcW w:w="1800" w:type="dxa"/>
          </w:tcPr>
          <w:p w14:paraId="1C70F023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DNA1</w:t>
            </w:r>
          </w:p>
        </w:tc>
        <w:tc>
          <w:tcPr>
            <w:tcW w:w="1441" w:type="dxa"/>
          </w:tcPr>
          <w:p w14:paraId="33B9306E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--</w:t>
            </w:r>
          </w:p>
        </w:tc>
        <w:tc>
          <w:tcPr>
            <w:tcW w:w="1980" w:type="dxa"/>
          </w:tcPr>
          <w:p w14:paraId="6283AAE6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70402992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201192A</w:t>
            </w:r>
          </w:p>
        </w:tc>
        <w:tc>
          <w:tcPr>
            <w:tcW w:w="1169" w:type="dxa"/>
          </w:tcPr>
          <w:p w14:paraId="6887B515" w14:textId="77777777" w:rsidR="00663CDA" w:rsidRDefault="00663CDA" w:rsidP="00BE270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800</w:t>
            </w:r>
          </w:p>
        </w:tc>
      </w:tr>
      <w:tr w:rsidR="00663CDA" w14:paraId="5D2731CA" w14:textId="77777777" w:rsidTr="00663CD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1350" w:type="dxa"/>
          </w:tcPr>
          <w:p w14:paraId="1F104098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193Ir</w:t>
            </w:r>
          </w:p>
        </w:tc>
        <w:tc>
          <w:tcPr>
            <w:tcW w:w="1800" w:type="dxa"/>
          </w:tcPr>
          <w:p w14:paraId="4D8ACC61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DNA2</w:t>
            </w:r>
          </w:p>
        </w:tc>
        <w:tc>
          <w:tcPr>
            <w:tcW w:w="1441" w:type="dxa"/>
          </w:tcPr>
          <w:p w14:paraId="60CF71D0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--</w:t>
            </w:r>
          </w:p>
        </w:tc>
        <w:tc>
          <w:tcPr>
            <w:tcW w:w="1980" w:type="dxa"/>
          </w:tcPr>
          <w:p w14:paraId="114E2AD5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7ECDE0ED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201192A</w:t>
            </w:r>
          </w:p>
        </w:tc>
        <w:tc>
          <w:tcPr>
            <w:tcW w:w="1169" w:type="dxa"/>
          </w:tcPr>
          <w:p w14:paraId="3B3AE31A" w14:textId="77777777" w:rsidR="00663CDA" w:rsidRDefault="00663CDA" w:rsidP="00BE270E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800</w:t>
            </w:r>
          </w:p>
        </w:tc>
      </w:tr>
    </w:tbl>
    <w:p w14:paraId="70D36922" w14:textId="77777777" w:rsidR="00663CDA" w:rsidRDefault="00663CDA">
      <w:pPr>
        <w:jc w:val="both"/>
        <w:rPr>
          <w:rFonts w:ascii="Arial" w:hAnsi="Arial" w:cs="Arial"/>
        </w:rPr>
      </w:pPr>
    </w:p>
    <w:p w14:paraId="15F308B3" w14:textId="65AFB77E" w:rsidR="008D52AF" w:rsidRDefault="008D52AF" w:rsidP="00AF12A4">
      <w:pPr>
        <w:ind w:left="-144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 w:rsidR="00AF12A4" w:rsidRPr="00E534AE">
        <w:rPr>
          <w:rFonts w:ascii="Arial" w:eastAsia="Arial" w:hAnsi="Arial" w:cs="Arial"/>
          <w:b/>
          <w:sz w:val="22"/>
          <w:szCs w:val="22"/>
        </w:rPr>
        <w:t>Supplementary Table 1 | IMC Antibody Panel</w:t>
      </w:r>
      <w:r w:rsidR="00AF12A4">
        <w:rPr>
          <w:rFonts w:ascii="Arial" w:eastAsia="Arial" w:hAnsi="Arial" w:cs="Arial"/>
          <w:b/>
          <w:sz w:val="22"/>
          <w:szCs w:val="22"/>
        </w:rPr>
        <w:t xml:space="preserve"> for Human Liver Tissue</w:t>
      </w:r>
      <w:r w:rsidR="00AF12A4">
        <w:rPr>
          <w:rFonts w:ascii="Arial" w:eastAsia="Arial" w:hAnsi="Arial" w:cs="Arial"/>
          <w:b/>
          <w:sz w:val="22"/>
          <w:szCs w:val="22"/>
        </w:rPr>
        <w:tab/>
      </w:r>
    </w:p>
    <w:p w14:paraId="767823C6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224AA0D8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0F8EA56F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734760DD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2644E9EC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61A1223E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3BB33290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0CD55E39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54CF720A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58ACACFB" w14:textId="13876AA8" w:rsidR="0079450B" w:rsidRDefault="0079450B" w:rsidP="0079450B">
      <w:pPr>
        <w:suppressAutoHyphens w:val="0"/>
      </w:pPr>
    </w:p>
    <w:p w14:paraId="12B4098B" w14:textId="76C0B25F" w:rsidR="0079450B" w:rsidRDefault="0079450B">
      <w:pPr>
        <w:rPr>
          <w:rFonts w:ascii="Arial" w:eastAsia="Arial" w:hAnsi="Arial" w:cs="Arial"/>
          <w:b/>
          <w:sz w:val="22"/>
          <w:szCs w:val="22"/>
        </w:rPr>
      </w:pPr>
    </w:p>
    <w:p w14:paraId="6A72E0A9" w14:textId="77777777" w:rsidR="0079450B" w:rsidRDefault="0079450B">
      <w:pPr>
        <w:rPr>
          <w:rFonts w:ascii="Arial" w:eastAsia="Arial" w:hAnsi="Arial" w:cs="Arial"/>
          <w:b/>
          <w:sz w:val="22"/>
          <w:szCs w:val="22"/>
        </w:rPr>
      </w:pPr>
    </w:p>
    <w:tbl>
      <w:tblPr>
        <w:tblStyle w:val="PlainTable1"/>
        <w:tblpPr w:leftFromText="180" w:rightFromText="180" w:vertAnchor="text" w:horzAnchor="margin" w:tblpXSpec="center" w:tblpY="-39"/>
        <w:tblW w:w="4471" w:type="pct"/>
        <w:tblLook w:val="04A0" w:firstRow="1" w:lastRow="0" w:firstColumn="1" w:lastColumn="0" w:noHBand="0" w:noVBand="1"/>
      </w:tblPr>
      <w:tblGrid>
        <w:gridCol w:w="1095"/>
        <w:gridCol w:w="1749"/>
        <w:gridCol w:w="1308"/>
        <w:gridCol w:w="1932"/>
        <w:gridCol w:w="2553"/>
        <w:gridCol w:w="1011"/>
      </w:tblGrid>
      <w:tr w:rsidR="0079450B" w:rsidRPr="0079450B" w14:paraId="584C1B1B" w14:textId="77777777" w:rsidTr="00794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6DBAB6D" w14:textId="77777777" w:rsidR="0079450B" w:rsidRPr="0079450B" w:rsidRDefault="0079450B" w:rsidP="00B11F7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906" w:type="pct"/>
            <w:noWrap/>
            <w:hideMark/>
          </w:tcPr>
          <w:p w14:paraId="044C25FB" w14:textId="77777777" w:rsidR="0079450B" w:rsidRPr="0079450B" w:rsidRDefault="0079450B" w:rsidP="00B11F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Clusters</w:t>
            </w:r>
          </w:p>
        </w:tc>
        <w:tc>
          <w:tcPr>
            <w:tcW w:w="678" w:type="pct"/>
            <w:noWrap/>
            <w:hideMark/>
          </w:tcPr>
          <w:p w14:paraId="7859B631" w14:textId="77777777" w:rsidR="0079450B" w:rsidRPr="0079450B" w:rsidRDefault="0079450B" w:rsidP="00B11F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Ratio_Raw</w:t>
            </w:r>
            <w:proofErr w:type="spellEnd"/>
          </w:p>
        </w:tc>
        <w:tc>
          <w:tcPr>
            <w:tcW w:w="1001" w:type="pct"/>
            <w:noWrap/>
            <w:hideMark/>
          </w:tcPr>
          <w:p w14:paraId="24AF75DB" w14:textId="77777777" w:rsidR="0079450B" w:rsidRPr="0079450B" w:rsidRDefault="0079450B" w:rsidP="00B11F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Ratio_Processed</w:t>
            </w:r>
            <w:proofErr w:type="spellEnd"/>
          </w:p>
        </w:tc>
        <w:tc>
          <w:tcPr>
            <w:tcW w:w="1323" w:type="pct"/>
            <w:noWrap/>
            <w:hideMark/>
          </w:tcPr>
          <w:p w14:paraId="7A49165E" w14:textId="77777777" w:rsidR="0079450B" w:rsidRPr="0079450B" w:rsidRDefault="0079450B" w:rsidP="00B11F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Ratio_Relative_Change</w:t>
            </w:r>
            <w:proofErr w:type="spellEnd"/>
          </w:p>
        </w:tc>
        <w:tc>
          <w:tcPr>
            <w:tcW w:w="524" w:type="pct"/>
            <w:noWrap/>
            <w:hideMark/>
          </w:tcPr>
          <w:p w14:paraId="60EBFCBF" w14:textId="77777777" w:rsidR="0079450B" w:rsidRPr="0079450B" w:rsidRDefault="0079450B" w:rsidP="00B11F7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Change</w:t>
            </w:r>
          </w:p>
        </w:tc>
      </w:tr>
      <w:tr w:rsidR="0079450B" w:rsidRPr="0079450B" w14:paraId="194B961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AB8ADF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19F7417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3D98210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1.7%</w:t>
            </w:r>
          </w:p>
        </w:tc>
        <w:tc>
          <w:tcPr>
            <w:tcW w:w="1001" w:type="pct"/>
            <w:noWrap/>
            <w:hideMark/>
          </w:tcPr>
          <w:p w14:paraId="103770A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1.2%</w:t>
            </w:r>
          </w:p>
        </w:tc>
        <w:tc>
          <w:tcPr>
            <w:tcW w:w="1323" w:type="pct"/>
            <w:noWrap/>
            <w:hideMark/>
          </w:tcPr>
          <w:p w14:paraId="39EA1E4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-0.31%</w:t>
            </w:r>
          </w:p>
        </w:tc>
        <w:tc>
          <w:tcPr>
            <w:tcW w:w="524" w:type="pct"/>
            <w:noWrap/>
            <w:hideMark/>
          </w:tcPr>
          <w:p w14:paraId="6598283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08047A2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3C95DC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5F1F4CF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ED8B05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10.3%</w:t>
            </w:r>
          </w:p>
        </w:tc>
        <w:tc>
          <w:tcPr>
            <w:tcW w:w="1001" w:type="pct"/>
            <w:noWrap/>
            <w:hideMark/>
          </w:tcPr>
          <w:p w14:paraId="69F1E92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323" w:type="pct"/>
            <w:noWrap/>
            <w:hideMark/>
          </w:tcPr>
          <w:p w14:paraId="008B289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-0.54%</w:t>
            </w:r>
          </w:p>
        </w:tc>
        <w:tc>
          <w:tcPr>
            <w:tcW w:w="524" w:type="pct"/>
            <w:noWrap/>
            <w:hideMark/>
          </w:tcPr>
          <w:p w14:paraId="75A0AFA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8DEA62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448D151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3892E47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7654AE5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10.2%</w:t>
            </w:r>
          </w:p>
        </w:tc>
        <w:tc>
          <w:tcPr>
            <w:tcW w:w="1001" w:type="pct"/>
            <w:noWrap/>
            <w:hideMark/>
          </w:tcPr>
          <w:p w14:paraId="29B0D6A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10.0%</w:t>
            </w:r>
          </w:p>
        </w:tc>
        <w:tc>
          <w:tcPr>
            <w:tcW w:w="1323" w:type="pct"/>
            <w:noWrap/>
            <w:hideMark/>
          </w:tcPr>
          <w:p w14:paraId="0028CF5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-0.01%</w:t>
            </w:r>
          </w:p>
        </w:tc>
        <w:tc>
          <w:tcPr>
            <w:tcW w:w="524" w:type="pct"/>
            <w:noWrap/>
            <w:hideMark/>
          </w:tcPr>
          <w:p w14:paraId="38A624C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1981D26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996B6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48B9451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069BC5D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2.5%</w:t>
            </w:r>
          </w:p>
        </w:tc>
        <w:tc>
          <w:tcPr>
            <w:tcW w:w="1001" w:type="pct"/>
            <w:noWrap/>
            <w:hideMark/>
          </w:tcPr>
          <w:p w14:paraId="21019E1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2.0%</w:t>
            </w:r>
          </w:p>
        </w:tc>
        <w:tc>
          <w:tcPr>
            <w:tcW w:w="1323" w:type="pct"/>
            <w:noWrap/>
            <w:hideMark/>
          </w:tcPr>
          <w:p w14:paraId="561A17F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-0.22%</w:t>
            </w:r>
          </w:p>
        </w:tc>
        <w:tc>
          <w:tcPr>
            <w:tcW w:w="524" w:type="pct"/>
            <w:noWrap/>
            <w:hideMark/>
          </w:tcPr>
          <w:p w14:paraId="421743F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BE7A69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3A30549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700E8A1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78D5C7D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001" w:type="pct"/>
            <w:noWrap/>
            <w:hideMark/>
          </w:tcPr>
          <w:p w14:paraId="3C60514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2.3%</w:t>
            </w:r>
          </w:p>
        </w:tc>
        <w:tc>
          <w:tcPr>
            <w:tcW w:w="1323" w:type="pct"/>
            <w:noWrap/>
            <w:hideMark/>
          </w:tcPr>
          <w:p w14:paraId="561A15D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-0.47%</w:t>
            </w:r>
          </w:p>
        </w:tc>
        <w:tc>
          <w:tcPr>
            <w:tcW w:w="524" w:type="pct"/>
            <w:noWrap/>
            <w:hideMark/>
          </w:tcPr>
          <w:p w14:paraId="41C489C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D459DF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EEA0E8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0D9FCB0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463BE6C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45.9%</w:t>
            </w:r>
          </w:p>
        </w:tc>
        <w:tc>
          <w:tcPr>
            <w:tcW w:w="1001" w:type="pct"/>
            <w:noWrap/>
            <w:hideMark/>
          </w:tcPr>
          <w:p w14:paraId="0310BB4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34.8%</w:t>
            </w:r>
          </w:p>
        </w:tc>
        <w:tc>
          <w:tcPr>
            <w:tcW w:w="1323" w:type="pct"/>
            <w:noWrap/>
            <w:hideMark/>
          </w:tcPr>
          <w:p w14:paraId="33ED76F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-0.24%</w:t>
            </w:r>
          </w:p>
        </w:tc>
        <w:tc>
          <w:tcPr>
            <w:tcW w:w="524" w:type="pct"/>
            <w:noWrap/>
            <w:hideMark/>
          </w:tcPr>
          <w:p w14:paraId="37FA02A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39D38CC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2CA9F0B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7244424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3FB0BE5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14.1%</w:t>
            </w:r>
          </w:p>
        </w:tc>
        <w:tc>
          <w:tcPr>
            <w:tcW w:w="1001" w:type="pct"/>
            <w:noWrap/>
            <w:hideMark/>
          </w:tcPr>
          <w:p w14:paraId="7A821FB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16.2%</w:t>
            </w:r>
          </w:p>
        </w:tc>
        <w:tc>
          <w:tcPr>
            <w:tcW w:w="1323" w:type="pct"/>
            <w:noWrap/>
            <w:hideMark/>
          </w:tcPr>
          <w:p w14:paraId="6D08683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0.15%</w:t>
            </w:r>
          </w:p>
        </w:tc>
        <w:tc>
          <w:tcPr>
            <w:tcW w:w="524" w:type="pct"/>
            <w:noWrap/>
            <w:hideMark/>
          </w:tcPr>
          <w:p w14:paraId="76937FD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88684E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198B929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2B04259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59223D6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4.8%</w:t>
            </w:r>
          </w:p>
        </w:tc>
        <w:tc>
          <w:tcPr>
            <w:tcW w:w="1001" w:type="pct"/>
            <w:noWrap/>
            <w:hideMark/>
          </w:tcPr>
          <w:p w14:paraId="119ACA2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23.5%</w:t>
            </w:r>
          </w:p>
        </w:tc>
        <w:tc>
          <w:tcPr>
            <w:tcW w:w="1323" w:type="pct"/>
            <w:noWrap/>
            <w:hideMark/>
          </w:tcPr>
          <w:p w14:paraId="7A49E7F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3.94%</w:t>
            </w:r>
          </w:p>
        </w:tc>
        <w:tc>
          <w:tcPr>
            <w:tcW w:w="524" w:type="pct"/>
            <w:noWrap/>
            <w:hideMark/>
          </w:tcPr>
          <w:p w14:paraId="00542E7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5B929FF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A4B828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1939A78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53DCCD7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5.3%</w:t>
            </w:r>
          </w:p>
        </w:tc>
        <w:tc>
          <w:tcPr>
            <w:tcW w:w="1001" w:type="pct"/>
            <w:noWrap/>
            <w:hideMark/>
          </w:tcPr>
          <w:p w14:paraId="58C25B5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5.1%</w:t>
            </w:r>
          </w:p>
        </w:tc>
        <w:tc>
          <w:tcPr>
            <w:tcW w:w="1323" w:type="pct"/>
            <w:noWrap/>
            <w:hideMark/>
          </w:tcPr>
          <w:p w14:paraId="3337ED8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-0.03%</w:t>
            </w:r>
          </w:p>
        </w:tc>
        <w:tc>
          <w:tcPr>
            <w:tcW w:w="524" w:type="pct"/>
            <w:noWrap/>
            <w:hideMark/>
          </w:tcPr>
          <w:p w14:paraId="03A03FB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46DF370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8CDF4D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065F414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0F57EC0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3B069AF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323" w:type="pct"/>
            <w:noWrap/>
            <w:hideMark/>
          </w:tcPr>
          <w:p w14:paraId="0773C81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-0.86%</w:t>
            </w:r>
          </w:p>
        </w:tc>
        <w:tc>
          <w:tcPr>
            <w:tcW w:w="524" w:type="pct"/>
            <w:noWrap/>
            <w:hideMark/>
          </w:tcPr>
          <w:p w14:paraId="7FCF72A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8E83F94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9210541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22D341D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1D929E6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001" w:type="pct"/>
            <w:noWrap/>
            <w:hideMark/>
          </w:tcPr>
          <w:p w14:paraId="1CD42E4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323" w:type="pct"/>
            <w:noWrap/>
            <w:hideMark/>
          </w:tcPr>
          <w:p w14:paraId="12FF8D7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-0.65%</w:t>
            </w:r>
          </w:p>
        </w:tc>
        <w:tc>
          <w:tcPr>
            <w:tcW w:w="524" w:type="pct"/>
            <w:noWrap/>
            <w:hideMark/>
          </w:tcPr>
          <w:p w14:paraId="70E1FE5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DDF66F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DBEC1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FFD8B6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7CD9758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10.0%</w:t>
            </w:r>
          </w:p>
        </w:tc>
        <w:tc>
          <w:tcPr>
            <w:tcW w:w="1001" w:type="pct"/>
            <w:noWrap/>
            <w:hideMark/>
          </w:tcPr>
          <w:p w14:paraId="3D7EEC6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4.4%</w:t>
            </w:r>
          </w:p>
        </w:tc>
        <w:tc>
          <w:tcPr>
            <w:tcW w:w="1323" w:type="pct"/>
            <w:noWrap/>
            <w:hideMark/>
          </w:tcPr>
          <w:p w14:paraId="4940DB8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-0.56%</w:t>
            </w:r>
          </w:p>
        </w:tc>
        <w:tc>
          <w:tcPr>
            <w:tcW w:w="524" w:type="pct"/>
            <w:noWrap/>
            <w:hideMark/>
          </w:tcPr>
          <w:p w14:paraId="583394C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E66759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E7EE9CE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5DC3AE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5CCCC38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14.2%</w:t>
            </w:r>
          </w:p>
        </w:tc>
        <w:tc>
          <w:tcPr>
            <w:tcW w:w="1001" w:type="pct"/>
            <w:noWrap/>
            <w:hideMark/>
          </w:tcPr>
          <w:p w14:paraId="3675E57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9.9%</w:t>
            </w:r>
          </w:p>
        </w:tc>
        <w:tc>
          <w:tcPr>
            <w:tcW w:w="1323" w:type="pct"/>
            <w:noWrap/>
            <w:hideMark/>
          </w:tcPr>
          <w:p w14:paraId="63EFD9E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-0.30%</w:t>
            </w:r>
          </w:p>
        </w:tc>
        <w:tc>
          <w:tcPr>
            <w:tcW w:w="524" w:type="pct"/>
            <w:noWrap/>
            <w:hideMark/>
          </w:tcPr>
          <w:p w14:paraId="038708B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1DFC447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B97678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4502D35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187303F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0.7%</w:t>
            </w:r>
          </w:p>
        </w:tc>
        <w:tc>
          <w:tcPr>
            <w:tcW w:w="1001" w:type="pct"/>
            <w:noWrap/>
            <w:hideMark/>
          </w:tcPr>
          <w:p w14:paraId="0F6C775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323" w:type="pct"/>
            <w:noWrap/>
            <w:hideMark/>
          </w:tcPr>
          <w:p w14:paraId="4F2A550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-0.69%</w:t>
            </w:r>
          </w:p>
        </w:tc>
        <w:tc>
          <w:tcPr>
            <w:tcW w:w="524" w:type="pct"/>
            <w:noWrap/>
            <w:hideMark/>
          </w:tcPr>
          <w:p w14:paraId="260D28B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2C2E48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079C2C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A32A7E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4460580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3.5%</w:t>
            </w:r>
          </w:p>
        </w:tc>
        <w:tc>
          <w:tcPr>
            <w:tcW w:w="1001" w:type="pct"/>
            <w:noWrap/>
            <w:hideMark/>
          </w:tcPr>
          <w:p w14:paraId="3F1E023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323" w:type="pct"/>
            <w:noWrap/>
            <w:hideMark/>
          </w:tcPr>
          <w:p w14:paraId="7D47297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-0.53%</w:t>
            </w:r>
          </w:p>
        </w:tc>
        <w:tc>
          <w:tcPr>
            <w:tcW w:w="524" w:type="pct"/>
            <w:noWrap/>
            <w:hideMark/>
          </w:tcPr>
          <w:p w14:paraId="2E0E398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FE6EAB4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9C54CF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6126250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0F68399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38.6%</w:t>
            </w:r>
          </w:p>
        </w:tc>
        <w:tc>
          <w:tcPr>
            <w:tcW w:w="1001" w:type="pct"/>
            <w:noWrap/>
            <w:hideMark/>
          </w:tcPr>
          <w:p w14:paraId="2C7635D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32.3%</w:t>
            </w:r>
          </w:p>
        </w:tc>
        <w:tc>
          <w:tcPr>
            <w:tcW w:w="1323" w:type="pct"/>
            <w:noWrap/>
            <w:hideMark/>
          </w:tcPr>
          <w:p w14:paraId="4DFC46B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-0.16%</w:t>
            </w:r>
          </w:p>
        </w:tc>
        <w:tc>
          <w:tcPr>
            <w:tcW w:w="524" w:type="pct"/>
            <w:noWrap/>
            <w:hideMark/>
          </w:tcPr>
          <w:p w14:paraId="623254A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685535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8C6D94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1F8A432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163DDD4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24.2%</w:t>
            </w:r>
          </w:p>
        </w:tc>
        <w:tc>
          <w:tcPr>
            <w:tcW w:w="1001" w:type="pct"/>
            <w:noWrap/>
            <w:hideMark/>
          </w:tcPr>
          <w:p w14:paraId="5E5F68B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48.0%</w:t>
            </w:r>
          </w:p>
        </w:tc>
        <w:tc>
          <w:tcPr>
            <w:tcW w:w="1323" w:type="pct"/>
            <w:noWrap/>
            <w:hideMark/>
          </w:tcPr>
          <w:p w14:paraId="0D408EC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0.98%</w:t>
            </w:r>
          </w:p>
        </w:tc>
        <w:tc>
          <w:tcPr>
            <w:tcW w:w="524" w:type="pct"/>
            <w:noWrap/>
            <w:hideMark/>
          </w:tcPr>
          <w:p w14:paraId="00B2CD9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42358E40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3DB5A19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11C2B1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20AD685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2.8%</w:t>
            </w:r>
          </w:p>
        </w:tc>
        <w:tc>
          <w:tcPr>
            <w:tcW w:w="1001" w:type="pct"/>
            <w:noWrap/>
            <w:hideMark/>
          </w:tcPr>
          <w:p w14:paraId="3789D0A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3D15EC0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-0.66%</w:t>
            </w:r>
          </w:p>
        </w:tc>
        <w:tc>
          <w:tcPr>
            <w:tcW w:w="524" w:type="pct"/>
            <w:noWrap/>
            <w:hideMark/>
          </w:tcPr>
          <w:p w14:paraId="0D0CE18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7FA4BB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9F17A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415B127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5DDF82C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3.5%</w:t>
            </w:r>
          </w:p>
        </w:tc>
        <w:tc>
          <w:tcPr>
            <w:tcW w:w="1001" w:type="pct"/>
            <w:noWrap/>
            <w:hideMark/>
          </w:tcPr>
          <w:p w14:paraId="62A893D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323" w:type="pct"/>
            <w:noWrap/>
            <w:hideMark/>
          </w:tcPr>
          <w:p w14:paraId="783D460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-0.55%</w:t>
            </w:r>
          </w:p>
        </w:tc>
        <w:tc>
          <w:tcPr>
            <w:tcW w:w="524" w:type="pct"/>
            <w:noWrap/>
            <w:hideMark/>
          </w:tcPr>
          <w:p w14:paraId="61B42B9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15FE0F6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837032B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1816D1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4D43482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001" w:type="pct"/>
            <w:noWrap/>
            <w:hideMark/>
          </w:tcPr>
          <w:p w14:paraId="2934B60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323" w:type="pct"/>
            <w:noWrap/>
            <w:hideMark/>
          </w:tcPr>
          <w:p w14:paraId="6636D4B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608AA16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EEC65B0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6461BB4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1AA1962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440AB7E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3.0%</w:t>
            </w:r>
          </w:p>
        </w:tc>
        <w:tc>
          <w:tcPr>
            <w:tcW w:w="1001" w:type="pct"/>
            <w:noWrap/>
            <w:hideMark/>
          </w:tcPr>
          <w:p w14:paraId="6A3EE3C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36.4%</w:t>
            </w:r>
          </w:p>
        </w:tc>
        <w:tc>
          <w:tcPr>
            <w:tcW w:w="1323" w:type="pct"/>
            <w:noWrap/>
            <w:hideMark/>
          </w:tcPr>
          <w:p w14:paraId="09B60E1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11.31%</w:t>
            </w:r>
          </w:p>
        </w:tc>
        <w:tc>
          <w:tcPr>
            <w:tcW w:w="524" w:type="pct"/>
            <w:noWrap/>
            <w:hideMark/>
          </w:tcPr>
          <w:p w14:paraId="28480B7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18C5689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05F723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45E6F0A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7AA0E2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8.2%</w:t>
            </w:r>
          </w:p>
        </w:tc>
        <w:tc>
          <w:tcPr>
            <w:tcW w:w="1001" w:type="pct"/>
            <w:noWrap/>
            <w:hideMark/>
          </w:tcPr>
          <w:p w14:paraId="61EDDAD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8.0%</w:t>
            </w:r>
          </w:p>
        </w:tc>
        <w:tc>
          <w:tcPr>
            <w:tcW w:w="1323" w:type="pct"/>
            <w:noWrap/>
            <w:hideMark/>
          </w:tcPr>
          <w:p w14:paraId="7CF045E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-0.03%</w:t>
            </w:r>
          </w:p>
        </w:tc>
        <w:tc>
          <w:tcPr>
            <w:tcW w:w="524" w:type="pct"/>
            <w:noWrap/>
            <w:hideMark/>
          </w:tcPr>
          <w:p w14:paraId="28B7E30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12D5591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FE08FF2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14FF306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1CEF974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8.9%</w:t>
            </w:r>
          </w:p>
        </w:tc>
        <w:tc>
          <w:tcPr>
            <w:tcW w:w="1001" w:type="pct"/>
            <w:noWrap/>
            <w:hideMark/>
          </w:tcPr>
          <w:p w14:paraId="2E8B9F2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13.2%</w:t>
            </w:r>
          </w:p>
        </w:tc>
        <w:tc>
          <w:tcPr>
            <w:tcW w:w="1323" w:type="pct"/>
            <w:noWrap/>
            <w:hideMark/>
          </w:tcPr>
          <w:p w14:paraId="3D64F6D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0.48%</w:t>
            </w:r>
          </w:p>
        </w:tc>
        <w:tc>
          <w:tcPr>
            <w:tcW w:w="524" w:type="pct"/>
            <w:noWrap/>
            <w:hideMark/>
          </w:tcPr>
          <w:p w14:paraId="655DF92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2D20FFF4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3387F2F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4973E9F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7EE2A16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  <w:tc>
          <w:tcPr>
            <w:tcW w:w="1001" w:type="pct"/>
            <w:noWrap/>
            <w:hideMark/>
          </w:tcPr>
          <w:p w14:paraId="5757115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323" w:type="pct"/>
            <w:noWrap/>
            <w:hideMark/>
          </w:tcPr>
          <w:p w14:paraId="4240E22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-0.82%</w:t>
            </w:r>
          </w:p>
        </w:tc>
        <w:tc>
          <w:tcPr>
            <w:tcW w:w="524" w:type="pct"/>
            <w:noWrap/>
            <w:hideMark/>
          </w:tcPr>
          <w:p w14:paraId="4E30470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5716E8A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6080084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5C08AFB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544A625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4.4%</w:t>
            </w:r>
          </w:p>
        </w:tc>
        <w:tc>
          <w:tcPr>
            <w:tcW w:w="1001" w:type="pct"/>
            <w:noWrap/>
            <w:hideMark/>
          </w:tcPr>
          <w:p w14:paraId="44AC63E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  <w:tc>
          <w:tcPr>
            <w:tcW w:w="1323" w:type="pct"/>
            <w:noWrap/>
            <w:hideMark/>
          </w:tcPr>
          <w:p w14:paraId="2482424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-0.30%</w:t>
            </w:r>
          </w:p>
        </w:tc>
        <w:tc>
          <w:tcPr>
            <w:tcW w:w="524" w:type="pct"/>
            <w:noWrap/>
            <w:hideMark/>
          </w:tcPr>
          <w:p w14:paraId="34358D1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96916A9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AA61C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0276BBC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200DC3A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54.8%</w:t>
            </w:r>
          </w:p>
        </w:tc>
        <w:tc>
          <w:tcPr>
            <w:tcW w:w="1001" w:type="pct"/>
            <w:noWrap/>
            <w:hideMark/>
          </w:tcPr>
          <w:p w14:paraId="4B172CF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32.9%</w:t>
            </w:r>
          </w:p>
        </w:tc>
        <w:tc>
          <w:tcPr>
            <w:tcW w:w="1323" w:type="pct"/>
            <w:noWrap/>
            <w:hideMark/>
          </w:tcPr>
          <w:p w14:paraId="5324EE0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-0.40%</w:t>
            </w:r>
          </w:p>
        </w:tc>
        <w:tc>
          <w:tcPr>
            <w:tcW w:w="524" w:type="pct"/>
            <w:noWrap/>
            <w:hideMark/>
          </w:tcPr>
          <w:p w14:paraId="4ACC446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E764EC0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F9712CE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11B958A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0E89F2A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8.8%</w:t>
            </w:r>
          </w:p>
        </w:tc>
        <w:tc>
          <w:tcPr>
            <w:tcW w:w="1001" w:type="pct"/>
            <w:noWrap/>
            <w:hideMark/>
          </w:tcPr>
          <w:p w14:paraId="5D2DD1A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323" w:type="pct"/>
            <w:noWrap/>
            <w:hideMark/>
          </w:tcPr>
          <w:p w14:paraId="41D17C6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-0.82%</w:t>
            </w:r>
          </w:p>
        </w:tc>
        <w:tc>
          <w:tcPr>
            <w:tcW w:w="524" w:type="pct"/>
            <w:noWrap/>
            <w:hideMark/>
          </w:tcPr>
          <w:p w14:paraId="1C9DD80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88540FB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BB8086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6E26F33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674D6DB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001" w:type="pct"/>
            <w:noWrap/>
            <w:hideMark/>
          </w:tcPr>
          <w:p w14:paraId="2077766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323" w:type="pct"/>
            <w:noWrap/>
            <w:hideMark/>
          </w:tcPr>
          <w:p w14:paraId="220519B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-0.64%</w:t>
            </w:r>
          </w:p>
        </w:tc>
        <w:tc>
          <w:tcPr>
            <w:tcW w:w="524" w:type="pct"/>
            <w:noWrap/>
            <w:hideMark/>
          </w:tcPr>
          <w:p w14:paraId="38B951D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EFAA4DD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1AA689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7873CF4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0DE4AEC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7.2%</w:t>
            </w:r>
          </w:p>
        </w:tc>
        <w:tc>
          <w:tcPr>
            <w:tcW w:w="1001" w:type="pct"/>
            <w:noWrap/>
            <w:hideMark/>
          </w:tcPr>
          <w:p w14:paraId="191251E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3.6%</w:t>
            </w:r>
          </w:p>
        </w:tc>
        <w:tc>
          <w:tcPr>
            <w:tcW w:w="1323" w:type="pct"/>
            <w:noWrap/>
            <w:hideMark/>
          </w:tcPr>
          <w:p w14:paraId="6EDDC31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4C91587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D14A22E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93ACDD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6C5BA0C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1233F44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001" w:type="pct"/>
            <w:noWrap/>
            <w:hideMark/>
          </w:tcPr>
          <w:p w14:paraId="6E2FC0C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323" w:type="pct"/>
            <w:noWrap/>
            <w:hideMark/>
          </w:tcPr>
          <w:p w14:paraId="390382D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-0.82%</w:t>
            </w:r>
          </w:p>
        </w:tc>
        <w:tc>
          <w:tcPr>
            <w:tcW w:w="524" w:type="pct"/>
            <w:noWrap/>
            <w:hideMark/>
          </w:tcPr>
          <w:p w14:paraId="56BF1EF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841239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9EA97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0D8CDB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0859C7B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3.2%</w:t>
            </w:r>
          </w:p>
        </w:tc>
        <w:tc>
          <w:tcPr>
            <w:tcW w:w="1001" w:type="pct"/>
            <w:noWrap/>
            <w:hideMark/>
          </w:tcPr>
          <w:p w14:paraId="7750961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4.5%</w:t>
            </w:r>
          </w:p>
        </w:tc>
        <w:tc>
          <w:tcPr>
            <w:tcW w:w="1323" w:type="pct"/>
            <w:noWrap/>
            <w:hideMark/>
          </w:tcPr>
          <w:p w14:paraId="699A066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0.40%</w:t>
            </w:r>
          </w:p>
        </w:tc>
        <w:tc>
          <w:tcPr>
            <w:tcW w:w="524" w:type="pct"/>
            <w:noWrap/>
            <w:hideMark/>
          </w:tcPr>
          <w:p w14:paraId="54F4A3E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292F4839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5FE7089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0D2FD8B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7F9AA18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15.7%</w:t>
            </w:r>
          </w:p>
        </w:tc>
        <w:tc>
          <w:tcPr>
            <w:tcW w:w="1001" w:type="pct"/>
            <w:noWrap/>
            <w:hideMark/>
          </w:tcPr>
          <w:p w14:paraId="6A32995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17.4%</w:t>
            </w:r>
          </w:p>
        </w:tc>
        <w:tc>
          <w:tcPr>
            <w:tcW w:w="1323" w:type="pct"/>
            <w:noWrap/>
            <w:hideMark/>
          </w:tcPr>
          <w:p w14:paraId="3231A9E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0.11%</w:t>
            </w:r>
          </w:p>
        </w:tc>
        <w:tc>
          <w:tcPr>
            <w:tcW w:w="524" w:type="pct"/>
            <w:noWrap/>
            <w:hideMark/>
          </w:tcPr>
          <w:p w14:paraId="364FA9B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66DB099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5F26BA8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1018C14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20BCACC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21.6%</w:t>
            </w:r>
          </w:p>
        </w:tc>
        <w:tc>
          <w:tcPr>
            <w:tcW w:w="1001" w:type="pct"/>
            <w:noWrap/>
            <w:hideMark/>
          </w:tcPr>
          <w:p w14:paraId="013DD15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37.9%</w:t>
            </w:r>
          </w:p>
        </w:tc>
        <w:tc>
          <w:tcPr>
            <w:tcW w:w="1323" w:type="pct"/>
            <w:noWrap/>
            <w:hideMark/>
          </w:tcPr>
          <w:p w14:paraId="3B940E0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0.76%</w:t>
            </w:r>
          </w:p>
        </w:tc>
        <w:tc>
          <w:tcPr>
            <w:tcW w:w="524" w:type="pct"/>
            <w:noWrap/>
            <w:hideMark/>
          </w:tcPr>
          <w:p w14:paraId="39EA26B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759BFA0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C0B2BD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539E807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02B45F6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001" w:type="pct"/>
            <w:noWrap/>
            <w:hideMark/>
          </w:tcPr>
          <w:p w14:paraId="5CBDC9E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77F6FBE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-0.42%</w:t>
            </w:r>
          </w:p>
        </w:tc>
        <w:tc>
          <w:tcPr>
            <w:tcW w:w="524" w:type="pct"/>
            <w:noWrap/>
            <w:hideMark/>
          </w:tcPr>
          <w:p w14:paraId="5929E59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990DE8D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9193AF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27F6CC8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4211FC0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5.3%</w:t>
            </w:r>
          </w:p>
        </w:tc>
        <w:tc>
          <w:tcPr>
            <w:tcW w:w="1001" w:type="pct"/>
            <w:noWrap/>
            <w:hideMark/>
          </w:tcPr>
          <w:p w14:paraId="46FDE12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323" w:type="pct"/>
            <w:noWrap/>
            <w:hideMark/>
          </w:tcPr>
          <w:p w14:paraId="14B425E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-0.18%</w:t>
            </w:r>
          </w:p>
        </w:tc>
        <w:tc>
          <w:tcPr>
            <w:tcW w:w="524" w:type="pct"/>
            <w:noWrap/>
            <w:hideMark/>
          </w:tcPr>
          <w:p w14:paraId="5E1F15B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A57BD6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5B6B59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7D61510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196F287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34.6%</w:t>
            </w:r>
          </w:p>
        </w:tc>
        <w:tc>
          <w:tcPr>
            <w:tcW w:w="1001" w:type="pct"/>
            <w:noWrap/>
            <w:hideMark/>
          </w:tcPr>
          <w:p w14:paraId="5870B88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18.2%</w:t>
            </w:r>
          </w:p>
        </w:tc>
        <w:tc>
          <w:tcPr>
            <w:tcW w:w="1323" w:type="pct"/>
            <w:noWrap/>
            <w:hideMark/>
          </w:tcPr>
          <w:p w14:paraId="77649FB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-0.47%</w:t>
            </w:r>
          </w:p>
        </w:tc>
        <w:tc>
          <w:tcPr>
            <w:tcW w:w="524" w:type="pct"/>
            <w:noWrap/>
            <w:hideMark/>
          </w:tcPr>
          <w:p w14:paraId="6A50D71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D486EC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530A1FE3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467630E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3F3E641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9.2%</w:t>
            </w:r>
          </w:p>
        </w:tc>
        <w:tc>
          <w:tcPr>
            <w:tcW w:w="1001" w:type="pct"/>
            <w:noWrap/>
            <w:hideMark/>
          </w:tcPr>
          <w:p w14:paraId="5793525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8.4%</w:t>
            </w:r>
          </w:p>
        </w:tc>
        <w:tc>
          <w:tcPr>
            <w:tcW w:w="1323" w:type="pct"/>
            <w:noWrap/>
            <w:hideMark/>
          </w:tcPr>
          <w:p w14:paraId="49CBFC4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-0.09%</w:t>
            </w:r>
          </w:p>
        </w:tc>
        <w:tc>
          <w:tcPr>
            <w:tcW w:w="524" w:type="pct"/>
            <w:noWrap/>
            <w:hideMark/>
          </w:tcPr>
          <w:p w14:paraId="319ADE2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47F3DF2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CDC8F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7A47AD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3C083C6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  <w:tc>
          <w:tcPr>
            <w:tcW w:w="1001" w:type="pct"/>
            <w:noWrap/>
            <w:hideMark/>
          </w:tcPr>
          <w:p w14:paraId="23030AA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323" w:type="pct"/>
            <w:noWrap/>
            <w:hideMark/>
          </w:tcPr>
          <w:p w14:paraId="46BC4F1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-0.24%</w:t>
            </w:r>
          </w:p>
        </w:tc>
        <w:tc>
          <w:tcPr>
            <w:tcW w:w="524" w:type="pct"/>
            <w:noWrap/>
            <w:hideMark/>
          </w:tcPr>
          <w:p w14:paraId="41339F9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CD23FB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50786D0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6FC09D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7E12B547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5.1%</w:t>
            </w:r>
          </w:p>
        </w:tc>
        <w:tc>
          <w:tcPr>
            <w:tcW w:w="1001" w:type="pct"/>
            <w:noWrap/>
            <w:hideMark/>
          </w:tcPr>
          <w:p w14:paraId="2EC150C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323" w:type="pct"/>
            <w:noWrap/>
            <w:hideMark/>
          </w:tcPr>
          <w:p w14:paraId="49443F4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0.05%</w:t>
            </w:r>
          </w:p>
        </w:tc>
        <w:tc>
          <w:tcPr>
            <w:tcW w:w="524" w:type="pct"/>
            <w:noWrap/>
            <w:hideMark/>
          </w:tcPr>
          <w:p w14:paraId="5A3D4D7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9BC370F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8E3867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BA9FFD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03C96E1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0.7%</w:t>
            </w:r>
          </w:p>
        </w:tc>
        <w:tc>
          <w:tcPr>
            <w:tcW w:w="1001" w:type="pct"/>
            <w:noWrap/>
            <w:hideMark/>
          </w:tcPr>
          <w:p w14:paraId="61915A0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203760B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-0.14%</w:t>
            </w:r>
          </w:p>
        </w:tc>
        <w:tc>
          <w:tcPr>
            <w:tcW w:w="524" w:type="pct"/>
            <w:noWrap/>
            <w:hideMark/>
          </w:tcPr>
          <w:p w14:paraId="0785F95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3D1C781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498FEDD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7C76118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588BD03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2.2%</w:t>
            </w:r>
          </w:p>
        </w:tc>
        <w:tc>
          <w:tcPr>
            <w:tcW w:w="1001" w:type="pct"/>
            <w:noWrap/>
            <w:hideMark/>
          </w:tcPr>
          <w:p w14:paraId="06C0D72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2F09E97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-0.02%</w:t>
            </w:r>
          </w:p>
        </w:tc>
        <w:tc>
          <w:tcPr>
            <w:tcW w:w="524" w:type="pct"/>
            <w:noWrap/>
            <w:hideMark/>
          </w:tcPr>
          <w:p w14:paraId="2A4DC02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C2DBEB4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1DF54D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0FC67FB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D1D7CF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13.4%</w:t>
            </w:r>
          </w:p>
        </w:tc>
        <w:tc>
          <w:tcPr>
            <w:tcW w:w="1001" w:type="pct"/>
            <w:noWrap/>
            <w:hideMark/>
          </w:tcPr>
          <w:p w14:paraId="7F51185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28.4%</w:t>
            </w:r>
          </w:p>
        </w:tc>
        <w:tc>
          <w:tcPr>
            <w:tcW w:w="1323" w:type="pct"/>
            <w:noWrap/>
            <w:hideMark/>
          </w:tcPr>
          <w:p w14:paraId="65202D1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1.12%</w:t>
            </w:r>
          </w:p>
        </w:tc>
        <w:tc>
          <w:tcPr>
            <w:tcW w:w="524" w:type="pct"/>
            <w:noWrap/>
            <w:hideMark/>
          </w:tcPr>
          <w:p w14:paraId="1E6F3AC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5DB48D5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1F9C8E4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169CDA4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1A6F7F0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10.8%</w:t>
            </w:r>
          </w:p>
        </w:tc>
        <w:tc>
          <w:tcPr>
            <w:tcW w:w="1001" w:type="pct"/>
            <w:noWrap/>
            <w:hideMark/>
          </w:tcPr>
          <w:p w14:paraId="4269458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13.6%</w:t>
            </w:r>
          </w:p>
        </w:tc>
        <w:tc>
          <w:tcPr>
            <w:tcW w:w="1323" w:type="pct"/>
            <w:noWrap/>
            <w:hideMark/>
          </w:tcPr>
          <w:p w14:paraId="5B9DFE6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0.26%</w:t>
            </w:r>
          </w:p>
        </w:tc>
        <w:tc>
          <w:tcPr>
            <w:tcW w:w="524" w:type="pct"/>
            <w:noWrap/>
            <w:hideMark/>
          </w:tcPr>
          <w:p w14:paraId="57366B0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6A81315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29EF302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56DD7A9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09B54EE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0BA1799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4CC1949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-0.59%</w:t>
            </w:r>
          </w:p>
        </w:tc>
        <w:tc>
          <w:tcPr>
            <w:tcW w:w="524" w:type="pct"/>
            <w:noWrap/>
            <w:hideMark/>
          </w:tcPr>
          <w:p w14:paraId="396ECB7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3A3E7DC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94E692F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5026321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645BE26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4.2%</w:t>
            </w:r>
          </w:p>
        </w:tc>
        <w:tc>
          <w:tcPr>
            <w:tcW w:w="1001" w:type="pct"/>
            <w:noWrap/>
            <w:hideMark/>
          </w:tcPr>
          <w:p w14:paraId="340AACD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189693B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-0.49%</w:t>
            </w:r>
          </w:p>
        </w:tc>
        <w:tc>
          <w:tcPr>
            <w:tcW w:w="524" w:type="pct"/>
            <w:noWrap/>
            <w:hideMark/>
          </w:tcPr>
          <w:p w14:paraId="63AECAB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ABF472C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202B5C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3D05028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043F412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46.7%</w:t>
            </w:r>
          </w:p>
        </w:tc>
        <w:tc>
          <w:tcPr>
            <w:tcW w:w="1001" w:type="pct"/>
            <w:noWrap/>
            <w:hideMark/>
          </w:tcPr>
          <w:p w14:paraId="09B3378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41.8%</w:t>
            </w:r>
          </w:p>
        </w:tc>
        <w:tc>
          <w:tcPr>
            <w:tcW w:w="1323" w:type="pct"/>
            <w:noWrap/>
            <w:hideMark/>
          </w:tcPr>
          <w:p w14:paraId="3B6719E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-0.11%</w:t>
            </w:r>
          </w:p>
        </w:tc>
        <w:tc>
          <w:tcPr>
            <w:tcW w:w="524" w:type="pct"/>
            <w:noWrap/>
            <w:hideMark/>
          </w:tcPr>
          <w:p w14:paraId="7D5897A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FAA85E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71A4AE9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lastRenderedPageBreak/>
              <w:t>CD4</w:t>
            </w:r>
          </w:p>
        </w:tc>
        <w:tc>
          <w:tcPr>
            <w:tcW w:w="906" w:type="pct"/>
            <w:noWrap/>
            <w:hideMark/>
          </w:tcPr>
          <w:p w14:paraId="36B8A40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6478D8F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12.9%</w:t>
            </w:r>
          </w:p>
        </w:tc>
        <w:tc>
          <w:tcPr>
            <w:tcW w:w="1001" w:type="pct"/>
            <w:noWrap/>
            <w:hideMark/>
          </w:tcPr>
          <w:p w14:paraId="0B2929D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8.2%</w:t>
            </w:r>
          </w:p>
        </w:tc>
        <w:tc>
          <w:tcPr>
            <w:tcW w:w="1323" w:type="pct"/>
            <w:noWrap/>
            <w:hideMark/>
          </w:tcPr>
          <w:p w14:paraId="4537055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-0.37%</w:t>
            </w:r>
          </w:p>
        </w:tc>
        <w:tc>
          <w:tcPr>
            <w:tcW w:w="524" w:type="pct"/>
            <w:noWrap/>
            <w:hideMark/>
          </w:tcPr>
          <w:p w14:paraId="6AD45AC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F72AE7E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BDF4554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3F73AF1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540FC2E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2.6%</w:t>
            </w:r>
          </w:p>
        </w:tc>
        <w:tc>
          <w:tcPr>
            <w:tcW w:w="1001" w:type="pct"/>
            <w:noWrap/>
            <w:hideMark/>
          </w:tcPr>
          <w:p w14:paraId="7BB57D7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323" w:type="pct"/>
            <w:noWrap/>
            <w:hideMark/>
          </w:tcPr>
          <w:p w14:paraId="7C9C5FF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-0.61%</w:t>
            </w:r>
          </w:p>
        </w:tc>
        <w:tc>
          <w:tcPr>
            <w:tcW w:w="524" w:type="pct"/>
            <w:noWrap/>
            <w:hideMark/>
          </w:tcPr>
          <w:p w14:paraId="161A065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472F5C4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D9D0504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3BD6645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2AD50BA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001" w:type="pct"/>
            <w:noWrap/>
            <w:hideMark/>
          </w:tcPr>
          <w:p w14:paraId="4A2C73D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2664A9B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-0.62%</w:t>
            </w:r>
          </w:p>
        </w:tc>
        <w:tc>
          <w:tcPr>
            <w:tcW w:w="524" w:type="pct"/>
            <w:noWrap/>
            <w:hideMark/>
          </w:tcPr>
          <w:p w14:paraId="7ED09F0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43D7F7C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94B28A8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0363A7A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212447E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07E646C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2835F11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-0.56%</w:t>
            </w:r>
          </w:p>
        </w:tc>
        <w:tc>
          <w:tcPr>
            <w:tcW w:w="524" w:type="pct"/>
            <w:noWrap/>
            <w:hideMark/>
          </w:tcPr>
          <w:p w14:paraId="386E22E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F226A1E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6509F2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0DF64C4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3CD7E5D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  <w:tc>
          <w:tcPr>
            <w:tcW w:w="1001" w:type="pct"/>
            <w:noWrap/>
            <w:hideMark/>
          </w:tcPr>
          <w:p w14:paraId="4198C0C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0.7%</w:t>
            </w:r>
          </w:p>
        </w:tc>
        <w:tc>
          <w:tcPr>
            <w:tcW w:w="1323" w:type="pct"/>
            <w:noWrap/>
            <w:hideMark/>
          </w:tcPr>
          <w:p w14:paraId="1C29103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-0.66%</w:t>
            </w:r>
          </w:p>
        </w:tc>
        <w:tc>
          <w:tcPr>
            <w:tcW w:w="524" w:type="pct"/>
            <w:noWrap/>
            <w:hideMark/>
          </w:tcPr>
          <w:p w14:paraId="6E604AC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4CF8D7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64E046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5A0B8E8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0866AF5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7.9%</w:t>
            </w:r>
          </w:p>
        </w:tc>
        <w:tc>
          <w:tcPr>
            <w:tcW w:w="1001" w:type="pct"/>
            <w:noWrap/>
            <w:hideMark/>
          </w:tcPr>
          <w:p w14:paraId="6661C3E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2.8%</w:t>
            </w:r>
          </w:p>
        </w:tc>
        <w:tc>
          <w:tcPr>
            <w:tcW w:w="1323" w:type="pct"/>
            <w:noWrap/>
            <w:hideMark/>
          </w:tcPr>
          <w:p w14:paraId="4FA5FF5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-0.65%</w:t>
            </w:r>
          </w:p>
        </w:tc>
        <w:tc>
          <w:tcPr>
            <w:tcW w:w="524" w:type="pct"/>
            <w:noWrap/>
            <w:hideMark/>
          </w:tcPr>
          <w:p w14:paraId="2E42695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52375E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973C34F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191891C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5E9E591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9.5%</w:t>
            </w:r>
          </w:p>
        </w:tc>
        <w:tc>
          <w:tcPr>
            <w:tcW w:w="1001" w:type="pct"/>
            <w:noWrap/>
            <w:hideMark/>
          </w:tcPr>
          <w:p w14:paraId="7BCC853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6.0%</w:t>
            </w:r>
          </w:p>
        </w:tc>
        <w:tc>
          <w:tcPr>
            <w:tcW w:w="1323" w:type="pct"/>
            <w:noWrap/>
            <w:hideMark/>
          </w:tcPr>
          <w:p w14:paraId="70209D1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-0.37%</w:t>
            </w:r>
          </w:p>
        </w:tc>
        <w:tc>
          <w:tcPr>
            <w:tcW w:w="524" w:type="pct"/>
            <w:noWrap/>
            <w:hideMark/>
          </w:tcPr>
          <w:p w14:paraId="2E36BDF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078622F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C6E83A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76BD264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5172941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1.8%</w:t>
            </w:r>
          </w:p>
        </w:tc>
        <w:tc>
          <w:tcPr>
            <w:tcW w:w="1001" w:type="pct"/>
            <w:noWrap/>
            <w:hideMark/>
          </w:tcPr>
          <w:p w14:paraId="33A7FA9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4E46451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78D50D9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5DD43B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55B5B3F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5CC8663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0F0710A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001" w:type="pct"/>
            <w:noWrap/>
            <w:hideMark/>
          </w:tcPr>
          <w:p w14:paraId="1D1665A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7F469E17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-0.50%</w:t>
            </w:r>
          </w:p>
        </w:tc>
        <w:tc>
          <w:tcPr>
            <w:tcW w:w="524" w:type="pct"/>
            <w:noWrap/>
            <w:hideMark/>
          </w:tcPr>
          <w:p w14:paraId="532BE42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AB564B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47C04F3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44D6919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769CAB0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52.0%</w:t>
            </w:r>
          </w:p>
        </w:tc>
        <w:tc>
          <w:tcPr>
            <w:tcW w:w="1001" w:type="pct"/>
            <w:noWrap/>
            <w:hideMark/>
          </w:tcPr>
          <w:p w14:paraId="735AA6A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54.2%</w:t>
            </w:r>
          </w:p>
        </w:tc>
        <w:tc>
          <w:tcPr>
            <w:tcW w:w="1323" w:type="pct"/>
            <w:noWrap/>
            <w:hideMark/>
          </w:tcPr>
          <w:p w14:paraId="77B73C0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0.04%</w:t>
            </w:r>
          </w:p>
        </w:tc>
        <w:tc>
          <w:tcPr>
            <w:tcW w:w="524" w:type="pct"/>
            <w:noWrap/>
            <w:hideMark/>
          </w:tcPr>
          <w:p w14:paraId="4B87257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5D0E845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BE52DC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6218E8D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70A9E5A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10.2%</w:t>
            </w:r>
          </w:p>
        </w:tc>
        <w:tc>
          <w:tcPr>
            <w:tcW w:w="1001" w:type="pct"/>
            <w:noWrap/>
            <w:hideMark/>
          </w:tcPr>
          <w:p w14:paraId="40DD596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6.4%</w:t>
            </w:r>
          </w:p>
        </w:tc>
        <w:tc>
          <w:tcPr>
            <w:tcW w:w="1323" w:type="pct"/>
            <w:noWrap/>
            <w:hideMark/>
          </w:tcPr>
          <w:p w14:paraId="06BB440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-0.37%</w:t>
            </w:r>
          </w:p>
        </w:tc>
        <w:tc>
          <w:tcPr>
            <w:tcW w:w="524" w:type="pct"/>
            <w:noWrap/>
            <w:hideMark/>
          </w:tcPr>
          <w:p w14:paraId="592E375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84A1E9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0F7AEC3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08F8285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332F44C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001" w:type="pct"/>
            <w:noWrap/>
            <w:hideMark/>
          </w:tcPr>
          <w:p w14:paraId="376D62B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323" w:type="pct"/>
            <w:noWrap/>
            <w:hideMark/>
          </w:tcPr>
          <w:p w14:paraId="7A713F6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-0.39%</w:t>
            </w:r>
          </w:p>
        </w:tc>
        <w:tc>
          <w:tcPr>
            <w:tcW w:w="524" w:type="pct"/>
            <w:noWrap/>
            <w:hideMark/>
          </w:tcPr>
          <w:p w14:paraId="659A375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1AFA84E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841E61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2D8E70C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4C89D17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9.1%</w:t>
            </w:r>
          </w:p>
        </w:tc>
        <w:tc>
          <w:tcPr>
            <w:tcW w:w="1001" w:type="pct"/>
            <w:noWrap/>
            <w:hideMark/>
          </w:tcPr>
          <w:p w14:paraId="5E35CB7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25.2%</w:t>
            </w:r>
          </w:p>
        </w:tc>
        <w:tc>
          <w:tcPr>
            <w:tcW w:w="1323" w:type="pct"/>
            <w:noWrap/>
            <w:hideMark/>
          </w:tcPr>
          <w:p w14:paraId="50CCBE5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1.77%</w:t>
            </w:r>
          </w:p>
        </w:tc>
        <w:tc>
          <w:tcPr>
            <w:tcW w:w="524" w:type="pct"/>
            <w:noWrap/>
            <w:hideMark/>
          </w:tcPr>
          <w:p w14:paraId="59AF35C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5A6C791B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AD87FF8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1EB2197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318707C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24421D3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323" w:type="pct"/>
            <w:noWrap/>
            <w:hideMark/>
          </w:tcPr>
          <w:p w14:paraId="176751C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-0.63%</w:t>
            </w:r>
          </w:p>
        </w:tc>
        <w:tc>
          <w:tcPr>
            <w:tcW w:w="524" w:type="pct"/>
            <w:noWrap/>
            <w:hideMark/>
          </w:tcPr>
          <w:p w14:paraId="71B8D26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B1461F8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E6EE9F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5011499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424128E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001" w:type="pct"/>
            <w:noWrap/>
            <w:hideMark/>
          </w:tcPr>
          <w:p w14:paraId="58CB1A3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323" w:type="pct"/>
            <w:noWrap/>
            <w:hideMark/>
          </w:tcPr>
          <w:p w14:paraId="02B9398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-0.84%</w:t>
            </w:r>
          </w:p>
        </w:tc>
        <w:tc>
          <w:tcPr>
            <w:tcW w:w="524" w:type="pct"/>
            <w:noWrap/>
            <w:hideMark/>
          </w:tcPr>
          <w:p w14:paraId="16DF999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6CD30BB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7FF3A56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156DEDE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354B954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9.3%</w:t>
            </w:r>
          </w:p>
        </w:tc>
        <w:tc>
          <w:tcPr>
            <w:tcW w:w="1001" w:type="pct"/>
            <w:noWrap/>
            <w:hideMark/>
          </w:tcPr>
          <w:p w14:paraId="2FAB662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323" w:type="pct"/>
            <w:noWrap/>
            <w:hideMark/>
          </w:tcPr>
          <w:p w14:paraId="5D7B462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-0.74%</w:t>
            </w:r>
          </w:p>
        </w:tc>
        <w:tc>
          <w:tcPr>
            <w:tcW w:w="524" w:type="pct"/>
            <w:noWrap/>
            <w:hideMark/>
          </w:tcPr>
          <w:p w14:paraId="5D3E36E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A28B7F4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8D3569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5EADC4D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4B65017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10.8%</w:t>
            </w:r>
          </w:p>
        </w:tc>
        <w:tc>
          <w:tcPr>
            <w:tcW w:w="1001" w:type="pct"/>
            <w:noWrap/>
            <w:hideMark/>
          </w:tcPr>
          <w:p w14:paraId="7CF5DCC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7.3%</w:t>
            </w:r>
          </w:p>
        </w:tc>
        <w:tc>
          <w:tcPr>
            <w:tcW w:w="1323" w:type="pct"/>
            <w:noWrap/>
            <w:hideMark/>
          </w:tcPr>
          <w:p w14:paraId="7F2411D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-0.32%</w:t>
            </w:r>
          </w:p>
        </w:tc>
        <w:tc>
          <w:tcPr>
            <w:tcW w:w="524" w:type="pct"/>
            <w:noWrap/>
            <w:hideMark/>
          </w:tcPr>
          <w:p w14:paraId="25CC501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CA157DE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725D751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01C229C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10CA5C3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2.2%</w:t>
            </w:r>
          </w:p>
        </w:tc>
        <w:tc>
          <w:tcPr>
            <w:tcW w:w="1001" w:type="pct"/>
            <w:noWrap/>
            <w:hideMark/>
          </w:tcPr>
          <w:p w14:paraId="3E3F788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2400A54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-0.84%</w:t>
            </w:r>
          </w:p>
        </w:tc>
        <w:tc>
          <w:tcPr>
            <w:tcW w:w="524" w:type="pct"/>
            <w:noWrap/>
            <w:hideMark/>
          </w:tcPr>
          <w:p w14:paraId="47D11F0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4570B37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4B4BC3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74A43D6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5BD55D1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4.9%</w:t>
            </w:r>
          </w:p>
        </w:tc>
        <w:tc>
          <w:tcPr>
            <w:tcW w:w="1001" w:type="pct"/>
            <w:noWrap/>
            <w:hideMark/>
          </w:tcPr>
          <w:p w14:paraId="2360CA6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323" w:type="pct"/>
            <w:noWrap/>
            <w:hideMark/>
          </w:tcPr>
          <w:p w14:paraId="534231E7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-0.79%</w:t>
            </w:r>
          </w:p>
        </w:tc>
        <w:tc>
          <w:tcPr>
            <w:tcW w:w="524" w:type="pct"/>
            <w:noWrap/>
            <w:hideMark/>
          </w:tcPr>
          <w:p w14:paraId="2D814C4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816763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A562043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452077A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099B9FF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48.2%</w:t>
            </w:r>
          </w:p>
        </w:tc>
        <w:tc>
          <w:tcPr>
            <w:tcW w:w="1001" w:type="pct"/>
            <w:noWrap/>
            <w:hideMark/>
          </w:tcPr>
          <w:p w14:paraId="32553740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37.2%</w:t>
            </w:r>
          </w:p>
        </w:tc>
        <w:tc>
          <w:tcPr>
            <w:tcW w:w="1323" w:type="pct"/>
            <w:noWrap/>
            <w:hideMark/>
          </w:tcPr>
          <w:p w14:paraId="0A356EA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-0.23%</w:t>
            </w:r>
          </w:p>
        </w:tc>
        <w:tc>
          <w:tcPr>
            <w:tcW w:w="524" w:type="pct"/>
            <w:noWrap/>
            <w:hideMark/>
          </w:tcPr>
          <w:p w14:paraId="3EE23BA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91655F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0C1F6F1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0C2B690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7868CD1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14.6%</w:t>
            </w:r>
          </w:p>
        </w:tc>
        <w:tc>
          <w:tcPr>
            <w:tcW w:w="1001" w:type="pct"/>
            <w:noWrap/>
            <w:hideMark/>
          </w:tcPr>
          <w:p w14:paraId="6791CBB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49.6%</w:t>
            </w:r>
          </w:p>
        </w:tc>
        <w:tc>
          <w:tcPr>
            <w:tcW w:w="1323" w:type="pct"/>
            <w:noWrap/>
            <w:hideMark/>
          </w:tcPr>
          <w:p w14:paraId="5F421BC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2.41%</w:t>
            </w:r>
          </w:p>
        </w:tc>
        <w:tc>
          <w:tcPr>
            <w:tcW w:w="524" w:type="pct"/>
            <w:noWrap/>
            <w:hideMark/>
          </w:tcPr>
          <w:p w14:paraId="062F8BE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4890CB5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8EC97AF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4783DBD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28954A4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2.9%</w:t>
            </w:r>
          </w:p>
        </w:tc>
        <w:tc>
          <w:tcPr>
            <w:tcW w:w="1001" w:type="pct"/>
            <w:noWrap/>
            <w:hideMark/>
          </w:tcPr>
          <w:p w14:paraId="024E6B3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1574016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-0.81%</w:t>
            </w:r>
          </w:p>
        </w:tc>
        <w:tc>
          <w:tcPr>
            <w:tcW w:w="524" w:type="pct"/>
            <w:noWrap/>
            <w:hideMark/>
          </w:tcPr>
          <w:p w14:paraId="1E65F5B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74D5F0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5D5C296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2496E99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4C8CB58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001" w:type="pct"/>
            <w:noWrap/>
            <w:hideMark/>
          </w:tcPr>
          <w:p w14:paraId="4D1DBEA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323" w:type="pct"/>
            <w:noWrap/>
            <w:hideMark/>
          </w:tcPr>
          <w:p w14:paraId="09291EF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-0.79%</w:t>
            </w:r>
          </w:p>
        </w:tc>
        <w:tc>
          <w:tcPr>
            <w:tcW w:w="524" w:type="pct"/>
            <w:noWrap/>
            <w:hideMark/>
          </w:tcPr>
          <w:p w14:paraId="09957F9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37E9FFC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42B9A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60D9F58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24ADAB4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001" w:type="pct"/>
            <w:noWrap/>
            <w:hideMark/>
          </w:tcPr>
          <w:p w14:paraId="35910EE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323" w:type="pct"/>
            <w:noWrap/>
            <w:hideMark/>
          </w:tcPr>
          <w:p w14:paraId="18F55F4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-0.69%</w:t>
            </w:r>
          </w:p>
        </w:tc>
        <w:tc>
          <w:tcPr>
            <w:tcW w:w="524" w:type="pct"/>
            <w:noWrap/>
            <w:hideMark/>
          </w:tcPr>
          <w:p w14:paraId="1855ED5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CB285A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CC52AD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088C7F4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10FC9F9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2.0%</w:t>
            </w:r>
          </w:p>
        </w:tc>
        <w:tc>
          <w:tcPr>
            <w:tcW w:w="1001" w:type="pct"/>
            <w:noWrap/>
            <w:hideMark/>
          </w:tcPr>
          <w:p w14:paraId="4684206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2.0%</w:t>
            </w:r>
          </w:p>
        </w:tc>
        <w:tc>
          <w:tcPr>
            <w:tcW w:w="1323" w:type="pct"/>
            <w:noWrap/>
            <w:hideMark/>
          </w:tcPr>
          <w:p w14:paraId="55DCDFF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-0.01%</w:t>
            </w:r>
          </w:p>
        </w:tc>
        <w:tc>
          <w:tcPr>
            <w:tcW w:w="524" w:type="pct"/>
            <w:noWrap/>
            <w:hideMark/>
          </w:tcPr>
          <w:p w14:paraId="158A10C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F56503A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7BE059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6FE9A5C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7188E1E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12.0%</w:t>
            </w:r>
          </w:p>
        </w:tc>
        <w:tc>
          <w:tcPr>
            <w:tcW w:w="1001" w:type="pct"/>
            <w:noWrap/>
            <w:hideMark/>
          </w:tcPr>
          <w:p w14:paraId="2B4E963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3.2%</w:t>
            </w:r>
          </w:p>
        </w:tc>
        <w:tc>
          <w:tcPr>
            <w:tcW w:w="1323" w:type="pct"/>
            <w:noWrap/>
            <w:hideMark/>
          </w:tcPr>
          <w:p w14:paraId="00E559E2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-0.73%</w:t>
            </w:r>
          </w:p>
        </w:tc>
        <w:tc>
          <w:tcPr>
            <w:tcW w:w="524" w:type="pct"/>
            <w:noWrap/>
            <w:hideMark/>
          </w:tcPr>
          <w:p w14:paraId="79B5D26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56487D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D50A21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5967A1E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77BAE85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20.8%</w:t>
            </w:r>
          </w:p>
        </w:tc>
        <w:tc>
          <w:tcPr>
            <w:tcW w:w="1001" w:type="pct"/>
            <w:noWrap/>
            <w:hideMark/>
          </w:tcPr>
          <w:p w14:paraId="586F5D9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53.9%</w:t>
            </w:r>
          </w:p>
        </w:tc>
        <w:tc>
          <w:tcPr>
            <w:tcW w:w="1323" w:type="pct"/>
            <w:noWrap/>
            <w:hideMark/>
          </w:tcPr>
          <w:p w14:paraId="43674958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1.60%</w:t>
            </w:r>
          </w:p>
        </w:tc>
        <w:tc>
          <w:tcPr>
            <w:tcW w:w="524" w:type="pct"/>
            <w:noWrap/>
            <w:hideMark/>
          </w:tcPr>
          <w:p w14:paraId="6C7591B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051141CA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CBBA237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354AD57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12ED47D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001" w:type="pct"/>
            <w:noWrap/>
            <w:hideMark/>
          </w:tcPr>
          <w:p w14:paraId="33EA1A1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1.3%</w:t>
            </w:r>
          </w:p>
        </w:tc>
        <w:tc>
          <w:tcPr>
            <w:tcW w:w="1323" w:type="pct"/>
            <w:noWrap/>
            <w:hideMark/>
          </w:tcPr>
          <w:p w14:paraId="36F7980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-0.20%</w:t>
            </w:r>
          </w:p>
        </w:tc>
        <w:tc>
          <w:tcPr>
            <w:tcW w:w="524" w:type="pct"/>
            <w:noWrap/>
            <w:hideMark/>
          </w:tcPr>
          <w:p w14:paraId="539137A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A28835B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2158B5F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0F907CB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350CB9EB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3.9%</w:t>
            </w:r>
          </w:p>
        </w:tc>
        <w:tc>
          <w:tcPr>
            <w:tcW w:w="1001" w:type="pct"/>
            <w:noWrap/>
            <w:hideMark/>
          </w:tcPr>
          <w:p w14:paraId="4445438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2.9%</w:t>
            </w:r>
          </w:p>
        </w:tc>
        <w:tc>
          <w:tcPr>
            <w:tcW w:w="1323" w:type="pct"/>
            <w:noWrap/>
            <w:hideMark/>
          </w:tcPr>
          <w:p w14:paraId="303BDBF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-0.26%</w:t>
            </w:r>
          </w:p>
        </w:tc>
        <w:tc>
          <w:tcPr>
            <w:tcW w:w="524" w:type="pct"/>
            <w:noWrap/>
            <w:hideMark/>
          </w:tcPr>
          <w:p w14:paraId="0371A73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589D4C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F44118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3160345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52C5BDF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42.0%</w:t>
            </w:r>
          </w:p>
        </w:tc>
        <w:tc>
          <w:tcPr>
            <w:tcW w:w="1001" w:type="pct"/>
            <w:noWrap/>
            <w:hideMark/>
          </w:tcPr>
          <w:p w14:paraId="0715489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26.9%</w:t>
            </w:r>
          </w:p>
        </w:tc>
        <w:tc>
          <w:tcPr>
            <w:tcW w:w="1323" w:type="pct"/>
            <w:noWrap/>
            <w:hideMark/>
          </w:tcPr>
          <w:p w14:paraId="568F2BA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-0.36%</w:t>
            </w:r>
          </w:p>
        </w:tc>
        <w:tc>
          <w:tcPr>
            <w:tcW w:w="524" w:type="pct"/>
            <w:noWrap/>
            <w:hideMark/>
          </w:tcPr>
          <w:p w14:paraId="4D8AEBE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DAF8A78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3B42BBB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61FE9E8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00150CD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9.4%</w:t>
            </w:r>
          </w:p>
        </w:tc>
        <w:tc>
          <w:tcPr>
            <w:tcW w:w="1001" w:type="pct"/>
            <w:noWrap/>
            <w:hideMark/>
          </w:tcPr>
          <w:p w14:paraId="429A85D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6.3%</w:t>
            </w:r>
          </w:p>
        </w:tc>
        <w:tc>
          <w:tcPr>
            <w:tcW w:w="1323" w:type="pct"/>
            <w:noWrap/>
            <w:hideMark/>
          </w:tcPr>
          <w:p w14:paraId="3D0DA55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-0.34%</w:t>
            </w:r>
          </w:p>
        </w:tc>
        <w:tc>
          <w:tcPr>
            <w:tcW w:w="524" w:type="pct"/>
            <w:noWrap/>
            <w:hideMark/>
          </w:tcPr>
          <w:p w14:paraId="4F8C8AA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50E614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2601614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2B3BDA1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322AF34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2.3%</w:t>
            </w:r>
          </w:p>
        </w:tc>
        <w:tc>
          <w:tcPr>
            <w:tcW w:w="1001" w:type="pct"/>
            <w:noWrap/>
            <w:hideMark/>
          </w:tcPr>
          <w:p w14:paraId="34C4EBB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1.1%</w:t>
            </w:r>
          </w:p>
        </w:tc>
        <w:tc>
          <w:tcPr>
            <w:tcW w:w="1323" w:type="pct"/>
            <w:noWrap/>
            <w:hideMark/>
          </w:tcPr>
          <w:p w14:paraId="01930F3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-0.55%</w:t>
            </w:r>
          </w:p>
        </w:tc>
        <w:tc>
          <w:tcPr>
            <w:tcW w:w="524" w:type="pct"/>
            <w:noWrap/>
            <w:hideMark/>
          </w:tcPr>
          <w:p w14:paraId="01BC6F8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29EC4BF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3B60B9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79E651B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13D8C23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001" w:type="pct"/>
            <w:noWrap/>
            <w:hideMark/>
          </w:tcPr>
          <w:p w14:paraId="7DA0729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  <w:tc>
          <w:tcPr>
            <w:tcW w:w="1323" w:type="pct"/>
            <w:noWrap/>
            <w:hideMark/>
          </w:tcPr>
          <w:p w14:paraId="0F5972F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-0.64%</w:t>
            </w:r>
          </w:p>
        </w:tc>
        <w:tc>
          <w:tcPr>
            <w:tcW w:w="524" w:type="pct"/>
            <w:noWrap/>
            <w:hideMark/>
          </w:tcPr>
          <w:p w14:paraId="759CFCE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5CEC64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FEE8810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3CE69BE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75F737A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001" w:type="pct"/>
            <w:noWrap/>
            <w:hideMark/>
          </w:tcPr>
          <w:p w14:paraId="281E892A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3680CA07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-0.20%</w:t>
            </w:r>
          </w:p>
        </w:tc>
        <w:tc>
          <w:tcPr>
            <w:tcW w:w="524" w:type="pct"/>
            <w:noWrap/>
            <w:hideMark/>
          </w:tcPr>
          <w:p w14:paraId="05D34A1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568AAE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89A3F4E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107B6A2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69A52E31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001" w:type="pct"/>
            <w:noWrap/>
            <w:hideMark/>
          </w:tcPr>
          <w:p w14:paraId="00E9F29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323" w:type="pct"/>
            <w:noWrap/>
            <w:hideMark/>
          </w:tcPr>
          <w:p w14:paraId="2A0BFD5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-0.91%</w:t>
            </w:r>
          </w:p>
        </w:tc>
        <w:tc>
          <w:tcPr>
            <w:tcW w:w="524" w:type="pct"/>
            <w:noWrap/>
            <w:hideMark/>
          </w:tcPr>
          <w:p w14:paraId="2903E4A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CA5675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71779C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7B067E6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32B94F9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8.3%</w:t>
            </w:r>
          </w:p>
        </w:tc>
        <w:tc>
          <w:tcPr>
            <w:tcW w:w="1001" w:type="pct"/>
            <w:noWrap/>
            <w:hideMark/>
          </w:tcPr>
          <w:p w14:paraId="79FEFBC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323" w:type="pct"/>
            <w:noWrap/>
            <w:hideMark/>
          </w:tcPr>
          <w:p w14:paraId="460E1401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-0.91%</w:t>
            </w:r>
          </w:p>
        </w:tc>
        <w:tc>
          <w:tcPr>
            <w:tcW w:w="524" w:type="pct"/>
            <w:noWrap/>
            <w:hideMark/>
          </w:tcPr>
          <w:p w14:paraId="25223704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4598CB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079B0F2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37860CEE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2CAAD83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10.0%</w:t>
            </w:r>
          </w:p>
        </w:tc>
        <w:tc>
          <w:tcPr>
            <w:tcW w:w="1001" w:type="pct"/>
            <w:noWrap/>
            <w:hideMark/>
          </w:tcPr>
          <w:p w14:paraId="3135499D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  <w:tc>
          <w:tcPr>
            <w:tcW w:w="1323" w:type="pct"/>
            <w:noWrap/>
            <w:hideMark/>
          </w:tcPr>
          <w:p w14:paraId="6455D62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-0.69%</w:t>
            </w:r>
          </w:p>
        </w:tc>
        <w:tc>
          <w:tcPr>
            <w:tcW w:w="524" w:type="pct"/>
            <w:noWrap/>
            <w:hideMark/>
          </w:tcPr>
          <w:p w14:paraId="4C04EF3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BAB5D06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A77EE65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56016F3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  <w:proofErr w:type="spellEnd"/>
          </w:p>
        </w:tc>
        <w:tc>
          <w:tcPr>
            <w:tcW w:w="678" w:type="pct"/>
            <w:noWrap/>
            <w:hideMark/>
          </w:tcPr>
          <w:p w14:paraId="101522C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001" w:type="pct"/>
            <w:noWrap/>
            <w:hideMark/>
          </w:tcPr>
          <w:p w14:paraId="15E3AE78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69.3%</w:t>
            </w:r>
          </w:p>
        </w:tc>
        <w:tc>
          <w:tcPr>
            <w:tcW w:w="1323" w:type="pct"/>
            <w:noWrap/>
            <w:hideMark/>
          </w:tcPr>
          <w:p w14:paraId="5AA8EF5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15.12%</w:t>
            </w:r>
          </w:p>
        </w:tc>
        <w:tc>
          <w:tcPr>
            <w:tcW w:w="524" w:type="pct"/>
            <w:noWrap/>
            <w:hideMark/>
          </w:tcPr>
          <w:p w14:paraId="1DF2837F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64D2B62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81CB0BA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7FB4D20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56E9ECCC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4.5%</w:t>
            </w:r>
          </w:p>
        </w:tc>
        <w:tc>
          <w:tcPr>
            <w:tcW w:w="1001" w:type="pct"/>
            <w:noWrap/>
            <w:hideMark/>
          </w:tcPr>
          <w:p w14:paraId="672E260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1.7%</w:t>
            </w:r>
          </w:p>
        </w:tc>
        <w:tc>
          <w:tcPr>
            <w:tcW w:w="1323" w:type="pct"/>
            <w:noWrap/>
            <w:hideMark/>
          </w:tcPr>
          <w:p w14:paraId="7074AA4F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-0.63%</w:t>
            </w:r>
          </w:p>
        </w:tc>
        <w:tc>
          <w:tcPr>
            <w:tcW w:w="524" w:type="pct"/>
            <w:noWrap/>
            <w:hideMark/>
          </w:tcPr>
          <w:p w14:paraId="46B69082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022278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2A2B15E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367B034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283A2B2B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48.5%</w:t>
            </w:r>
          </w:p>
        </w:tc>
        <w:tc>
          <w:tcPr>
            <w:tcW w:w="1001" w:type="pct"/>
            <w:noWrap/>
            <w:hideMark/>
          </w:tcPr>
          <w:p w14:paraId="5A96CFB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18.3%</w:t>
            </w:r>
          </w:p>
        </w:tc>
        <w:tc>
          <w:tcPr>
            <w:tcW w:w="1323" w:type="pct"/>
            <w:noWrap/>
            <w:hideMark/>
          </w:tcPr>
          <w:p w14:paraId="66AB50B5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-0.62%</w:t>
            </w:r>
          </w:p>
        </w:tc>
        <w:tc>
          <w:tcPr>
            <w:tcW w:w="524" w:type="pct"/>
            <w:noWrap/>
            <w:hideMark/>
          </w:tcPr>
          <w:p w14:paraId="5544168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A8C580B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952DC4E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6ADA5EA5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566DD6A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10.1%</w:t>
            </w:r>
          </w:p>
        </w:tc>
        <w:tc>
          <w:tcPr>
            <w:tcW w:w="1001" w:type="pct"/>
            <w:noWrap/>
            <w:hideMark/>
          </w:tcPr>
          <w:p w14:paraId="4ECFAD8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104152D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-0.91%</w:t>
            </w:r>
          </w:p>
        </w:tc>
        <w:tc>
          <w:tcPr>
            <w:tcW w:w="524" w:type="pct"/>
            <w:noWrap/>
            <w:hideMark/>
          </w:tcPr>
          <w:p w14:paraId="3512BA93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CCB906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51A7223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4299A83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1BD83236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001" w:type="pct"/>
            <w:noWrap/>
            <w:hideMark/>
          </w:tcPr>
          <w:p w14:paraId="500AF35E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4F274E5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-0.75%</w:t>
            </w:r>
          </w:p>
        </w:tc>
        <w:tc>
          <w:tcPr>
            <w:tcW w:w="524" w:type="pct"/>
            <w:noWrap/>
            <w:hideMark/>
          </w:tcPr>
          <w:p w14:paraId="31F6313C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06A9A9D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86FB5CE" w14:textId="77777777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309E7960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4AA33409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9.6%</w:t>
            </w:r>
          </w:p>
        </w:tc>
        <w:tc>
          <w:tcPr>
            <w:tcW w:w="1001" w:type="pct"/>
            <w:noWrap/>
            <w:hideMark/>
          </w:tcPr>
          <w:p w14:paraId="72102724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323" w:type="pct"/>
            <w:noWrap/>
            <w:hideMark/>
          </w:tcPr>
          <w:p w14:paraId="70BA832A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3E46E276" w14:textId="77777777" w:rsidR="0079450B" w:rsidRPr="0079450B" w:rsidRDefault="0079450B" w:rsidP="00B11F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7CE2D4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54BA5964" w14:textId="48B635F2" w:rsidR="0079450B" w:rsidRPr="0079450B" w:rsidRDefault="0079450B" w:rsidP="00B11F78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0C0441C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1A5CFB3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001" w:type="pct"/>
            <w:noWrap/>
            <w:hideMark/>
          </w:tcPr>
          <w:p w14:paraId="7C1F1B9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507348AD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-0.24%</w:t>
            </w:r>
          </w:p>
        </w:tc>
        <w:tc>
          <w:tcPr>
            <w:tcW w:w="524" w:type="pct"/>
            <w:noWrap/>
            <w:hideMark/>
          </w:tcPr>
          <w:p w14:paraId="71B7EB63" w14:textId="77777777" w:rsidR="0079450B" w:rsidRPr="0079450B" w:rsidRDefault="0079450B" w:rsidP="00B11F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</w:tbl>
    <w:p w14:paraId="5C91FDDB" w14:textId="77777777" w:rsidR="00AF12A4" w:rsidRDefault="00AF12A4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</w:p>
    <w:p w14:paraId="635226CA" w14:textId="3FF74982" w:rsidR="0079450B" w:rsidRPr="00E534AE" w:rsidRDefault="00AF12A4" w:rsidP="00AF12A4">
      <w:pPr>
        <w:ind w:left="-144" w:right="-864" w:firstLine="720"/>
        <w:rPr>
          <w:rFonts w:ascii="Arial" w:eastAsia="Arial" w:hAnsi="Arial" w:cs="Arial"/>
          <w:b/>
          <w:sz w:val="22"/>
          <w:szCs w:val="22"/>
        </w:rPr>
      </w:pPr>
      <w:r w:rsidRPr="00E534AE">
        <w:rPr>
          <w:rFonts w:ascii="Arial" w:eastAsia="Arial" w:hAnsi="Arial" w:cs="Arial"/>
          <w:b/>
          <w:sz w:val="22"/>
          <w:szCs w:val="22"/>
        </w:rPr>
        <w:t xml:space="preserve">Supplementary Table </w:t>
      </w:r>
      <w:r>
        <w:rPr>
          <w:rFonts w:ascii="Arial" w:eastAsia="Arial" w:hAnsi="Arial" w:cs="Arial"/>
          <w:b/>
          <w:sz w:val="22"/>
          <w:szCs w:val="22"/>
        </w:rPr>
        <w:t>2</w:t>
      </w:r>
      <w:r w:rsidRPr="00E534AE">
        <w:rPr>
          <w:rFonts w:ascii="Arial" w:eastAsia="Arial" w:hAnsi="Arial" w:cs="Arial"/>
          <w:b/>
          <w:sz w:val="22"/>
          <w:szCs w:val="22"/>
        </w:rPr>
        <w:t xml:space="preserve"> | </w:t>
      </w:r>
      <w:r>
        <w:rPr>
          <w:rFonts w:ascii="Arial" w:eastAsia="Arial" w:hAnsi="Arial" w:cs="Arial"/>
          <w:b/>
          <w:sz w:val="22"/>
          <w:szCs w:val="22"/>
        </w:rPr>
        <w:t xml:space="preserve">Relative change in marker expression by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metacluster</w:t>
      </w:r>
      <w:proofErr w:type="spellEnd"/>
      <w:r>
        <w:rPr>
          <w:rFonts w:ascii="Arial" w:eastAsia="Arial" w:hAnsi="Arial" w:cs="Arial"/>
          <w:b/>
          <w:sz w:val="22"/>
          <w:szCs w:val="22"/>
        </w:rPr>
        <w:t>.</w:t>
      </w:r>
    </w:p>
    <w:sectPr w:rsidR="0079450B" w:rsidRPr="00E534AE" w:rsidSect="00D7686A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F38"/>
    <w:rsid w:val="000A0580"/>
    <w:rsid w:val="000E6C53"/>
    <w:rsid w:val="001D609D"/>
    <w:rsid w:val="003D0D9B"/>
    <w:rsid w:val="00436788"/>
    <w:rsid w:val="004A25B1"/>
    <w:rsid w:val="004E79AF"/>
    <w:rsid w:val="00663CDA"/>
    <w:rsid w:val="00681A08"/>
    <w:rsid w:val="00701F38"/>
    <w:rsid w:val="0079450B"/>
    <w:rsid w:val="008A74FA"/>
    <w:rsid w:val="008D52AF"/>
    <w:rsid w:val="009D7CC0"/>
    <w:rsid w:val="00AF12A4"/>
    <w:rsid w:val="00BA4860"/>
    <w:rsid w:val="00BB6C0C"/>
    <w:rsid w:val="00D7686A"/>
    <w:rsid w:val="00E534AE"/>
    <w:rsid w:val="00FF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3D652"/>
  <w15:docId w15:val="{945B23F5-E34D-2E48-B8BA-8308D4E53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DE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23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51510C"/>
  </w:style>
  <w:style w:type="character" w:customStyle="1" w:styleId="FooterChar">
    <w:name w:val="Footer Char"/>
    <w:basedOn w:val="DefaultParagraphFont"/>
    <w:link w:val="Footer"/>
    <w:uiPriority w:val="99"/>
    <w:qFormat/>
    <w:rsid w:val="0051510C"/>
  </w:style>
  <w:style w:type="character" w:customStyle="1" w:styleId="Heading2Char">
    <w:name w:val="Heading 2 Char"/>
    <w:basedOn w:val="DefaultParagraphFont"/>
    <w:link w:val="Heading2"/>
    <w:uiPriority w:val="9"/>
    <w:qFormat/>
    <w:rsid w:val="00BE23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70575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70575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70575"/>
    <w:rPr>
      <w:b/>
      <w:bCs/>
      <w:sz w:val="20"/>
      <w:szCs w:val="20"/>
    </w:rPr>
  </w:style>
  <w:style w:type="character" w:customStyle="1" w:styleId="LineNumbering">
    <w:name w:val="Line Numbering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51510C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uiPriority w:val="99"/>
    <w:unhideWhenUsed/>
    <w:rsid w:val="0051510C"/>
    <w:pPr>
      <w:tabs>
        <w:tab w:val="center" w:pos="4680"/>
        <w:tab w:val="right" w:pos="9360"/>
      </w:tabs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705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70575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0B10C4"/>
    <w:pPr>
      <w:spacing w:beforeAutospacing="1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5646A2"/>
  </w:style>
  <w:style w:type="table" w:styleId="ListTable1Light-Accent3">
    <w:name w:val="List Table 1 Light Accent 3"/>
    <w:basedOn w:val="TableNormal"/>
    <w:uiPriority w:val="46"/>
    <w:rsid w:val="005646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Revision">
    <w:name w:val="Revision"/>
    <w:hidden/>
    <w:uiPriority w:val="99"/>
    <w:semiHidden/>
    <w:rsid w:val="001D609D"/>
    <w:pPr>
      <w:suppressAutoHyphens w:val="0"/>
    </w:pPr>
  </w:style>
  <w:style w:type="table" w:styleId="PlainTable1">
    <w:name w:val="Plain Table 1"/>
    <w:basedOn w:val="TableNormal"/>
    <w:uiPriority w:val="41"/>
    <w:rsid w:val="008D52AF"/>
    <w:pPr>
      <w:suppressAutoHyphens w:val="0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63CD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6Colorful-Accent3">
    <w:name w:val="Grid Table 6 Colorful Accent 3"/>
    <w:basedOn w:val="TableNormal"/>
    <w:uiPriority w:val="51"/>
    <w:rsid w:val="00663CD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13</Pages>
  <Words>1728</Words>
  <Characters>9853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principio8778@gmail.com</dc:creator>
  <dc:description/>
  <cp:lastModifiedBy>Barbetta, Arianna</cp:lastModifiedBy>
  <cp:revision>8</cp:revision>
  <dcterms:created xsi:type="dcterms:W3CDTF">2024-02-14T02:22:00Z</dcterms:created>
  <dcterms:modified xsi:type="dcterms:W3CDTF">2024-03-14T21:28:00Z</dcterms:modified>
  <dc:language>en-US</dc:language>
</cp:coreProperties>
</file>