
<file path=[Content_Types].xml><?xml version="1.0" encoding="utf-8"?>
<Types xmlns="http://schemas.openxmlformats.org/package/2006/content-types">
  <Default Extension="bin" ContentType="application/vnd.openxmlformats-officedocument.oleObject"/>
  <Default Extension="wmf" ContentType="image/x-wmf"/>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bCs/>
          <w:sz w:val="24"/>
        </w:rPr>
      </w:pPr>
      <w:bookmarkStart w:id="0" w:name="_Toc7197_WPSOffice_Type1"/>
      <w:bookmarkStart w:id="5" w:name="_GoBack"/>
      <w:bookmarkEnd w:id="5"/>
      <w:r>
        <w:rPr>
          <w:rFonts w:ascii="Times New Roman" w:hAnsi="Times New Roman" w:cs="Times New Roman"/>
          <w:b/>
          <w:bCs/>
          <w:sz w:val="24"/>
        </w:rPr>
        <w:t>Supplemental Material</w:t>
      </w:r>
    </w:p>
    <w:p>
      <w:pPr>
        <w:jc w:val="center"/>
        <w:rPr>
          <w:rFonts w:ascii="Times New Roman" w:hAnsi="Times New Roman" w:cs="Times New Roman"/>
          <w:sz w:val="24"/>
        </w:rPr>
      </w:pPr>
    </w:p>
    <w:p>
      <w:pPr>
        <w:jc w:val="center"/>
        <w:rPr>
          <w:rFonts w:ascii="Times New Roman" w:hAnsi="Times New Roman" w:cs="Times New Roman"/>
          <w:sz w:val="24"/>
        </w:rPr>
      </w:pPr>
    </w:p>
    <w:p>
      <w:pPr>
        <w:tabs>
          <w:tab w:val="right" w:leader="dot" w:pos="8306"/>
        </w:tabs>
        <w:rPr>
          <w:rFonts w:ascii="Times New Roman" w:hAnsi="Times New Roman" w:cs="Times New Roman"/>
          <w:sz w:val="24"/>
          <w:szCs w:val="24"/>
        </w:rPr>
      </w:pPr>
      <w:r>
        <w:rPr>
          <w:rFonts w:ascii="Times New Roman" w:hAnsi="Times New Roman" w:cs="Times New Roman"/>
          <w:sz w:val="24"/>
          <w:szCs w:val="24"/>
          <w:lang w:val="en-US" w:eastAsia="zh-CN"/>
        </w:rPr>
        <w:t>Title page</w:t>
      </w:r>
      <w:r>
        <w:rPr>
          <w:rFonts w:ascii="Times New Roman" w:hAnsi="Times New Roman" w:cs="Times New Roman"/>
          <w:sz w:val="24"/>
          <w:szCs w:val="24"/>
        </w:rPr>
        <w:tab/>
      </w:r>
      <w:r>
        <w:rPr>
          <w:rFonts w:ascii="Times New Roman" w:hAnsi="Times New Roman" w:cs="Times New Roman"/>
          <w:sz w:val="24"/>
          <w:szCs w:val="24"/>
        </w:rPr>
        <w:t>1</w:t>
      </w:r>
    </w:p>
    <w:p>
      <w:pPr>
        <w:tabs>
          <w:tab w:val="right" w:leader="dot" w:pos="8306"/>
        </w:tabs>
        <w:rPr>
          <w:rFonts w:ascii="Times New Roman" w:hAnsi="Times New Roman" w:cs="Times New Roman"/>
          <w:sz w:val="24"/>
          <w:szCs w:val="24"/>
        </w:rPr>
      </w:pPr>
      <w:r>
        <w:rPr>
          <w:rFonts w:hint="eastAsia" w:ascii="Times New Roman" w:hAnsi="Times New Roman" w:cs="Times New Roman"/>
          <w:bCs/>
          <w:sz w:val="24"/>
          <w:lang w:eastAsia="zh-CN"/>
        </w:rPr>
        <w:t>eTable</w:t>
      </w:r>
      <w:r>
        <w:rPr>
          <w:rFonts w:ascii="Times New Roman" w:hAnsi="Times New Roman" w:cs="Times New Roman"/>
          <w:bCs/>
          <w:sz w:val="24"/>
        </w:rPr>
        <w:t xml:space="preserve"> 1</w:t>
      </w:r>
      <w:r>
        <w:rPr>
          <w:rFonts w:ascii="Times New Roman" w:hAnsi="Times New Roman" w:cs="Times New Roman"/>
          <w:sz w:val="24"/>
          <w:szCs w:val="24"/>
        </w:rPr>
        <w:tab/>
      </w:r>
      <w:r>
        <w:rPr>
          <w:rFonts w:ascii="Times New Roman" w:hAnsi="Times New Roman" w:cs="Times New Roman"/>
          <w:sz w:val="24"/>
          <w:szCs w:val="24"/>
        </w:rPr>
        <w:t>2</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eText</w:t>
      </w:r>
      <w:r>
        <w:rPr>
          <w:rFonts w:ascii="Times New Roman" w:hAnsi="Times New Roman" w:cs="Times New Roman"/>
          <w:bCs/>
          <w:sz w:val="24"/>
        </w:rPr>
        <w:t xml:space="preserve"> 1</w:t>
      </w:r>
      <w:r>
        <w:rPr>
          <w:rFonts w:ascii="Times New Roman" w:hAnsi="Times New Roman" w:cs="Times New Roman"/>
          <w:sz w:val="24"/>
          <w:szCs w:val="24"/>
        </w:rPr>
        <w:tab/>
      </w:r>
      <w:r>
        <w:rPr>
          <w:rFonts w:hint="eastAsia" w:ascii="Times New Roman" w:hAnsi="Times New Roman" w:cs="Times New Roman"/>
          <w:sz w:val="24"/>
          <w:szCs w:val="24"/>
          <w:lang w:val="en-US" w:eastAsia="zh-CN"/>
        </w:rPr>
        <w:t>7</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eTable</w:t>
      </w:r>
      <w:r>
        <w:rPr>
          <w:rFonts w:ascii="Times New Roman" w:hAnsi="Times New Roman" w:cs="Times New Roman"/>
          <w:bCs/>
          <w:sz w:val="24"/>
        </w:rPr>
        <w:t xml:space="preserve"> 2</w:t>
      </w:r>
      <w:r>
        <w:rPr>
          <w:rFonts w:ascii="Times New Roman" w:hAnsi="Times New Roman" w:cs="Times New Roman"/>
          <w:sz w:val="24"/>
          <w:szCs w:val="24"/>
        </w:rPr>
        <w:tab/>
      </w:r>
      <w:r>
        <w:rPr>
          <w:rFonts w:hint="eastAsia" w:ascii="Times New Roman" w:hAnsi="Times New Roman" w:cs="Times New Roman"/>
          <w:sz w:val="24"/>
          <w:szCs w:val="24"/>
          <w:lang w:val="en-US" w:eastAsia="zh-CN"/>
        </w:rPr>
        <w:t>8</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eTable</w:t>
      </w:r>
      <w:r>
        <w:rPr>
          <w:rFonts w:ascii="Times New Roman" w:hAnsi="Times New Roman" w:cs="Times New Roman"/>
          <w:bCs/>
          <w:sz w:val="24"/>
        </w:rPr>
        <w:t xml:space="preserve"> 3</w:t>
      </w:r>
      <w:r>
        <w:rPr>
          <w:rFonts w:ascii="Times New Roman" w:hAnsi="Times New Roman" w:cs="Times New Roman"/>
          <w:sz w:val="24"/>
          <w:szCs w:val="24"/>
        </w:rPr>
        <w:tab/>
      </w:r>
      <w:bookmarkEnd w:id="0"/>
      <w:r>
        <w:rPr>
          <w:rFonts w:hint="eastAsia" w:ascii="Times New Roman" w:hAnsi="Times New Roman" w:cs="Times New Roman"/>
          <w:sz w:val="24"/>
          <w:szCs w:val="24"/>
          <w:lang w:val="en-US" w:eastAsia="zh-CN"/>
        </w:rPr>
        <w:t>9</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eTable</w:t>
      </w:r>
      <w:r>
        <w:rPr>
          <w:rFonts w:ascii="Times New Roman" w:hAnsi="Times New Roman" w:cs="Times New Roman"/>
          <w:bCs/>
          <w:sz w:val="24"/>
        </w:rPr>
        <w:t xml:space="preserve"> </w:t>
      </w:r>
      <w:r>
        <w:rPr>
          <w:rFonts w:hint="eastAsia" w:ascii="Times New Roman" w:hAnsi="Times New Roman" w:cs="Times New Roman"/>
          <w:bCs/>
          <w:sz w:val="24"/>
          <w:lang w:val="en-US" w:eastAsia="zh-CN"/>
        </w:rPr>
        <w:t>4</w:t>
      </w:r>
      <w:r>
        <w:rPr>
          <w:rFonts w:ascii="Times New Roman" w:hAnsi="Times New Roman" w:cs="Times New Roman"/>
          <w:sz w:val="24"/>
          <w:szCs w:val="24"/>
        </w:rPr>
        <w:tab/>
      </w:r>
      <w:r>
        <w:rPr>
          <w:rFonts w:hint="eastAsia" w:ascii="Times New Roman" w:hAnsi="Times New Roman" w:cs="Times New Roman"/>
          <w:sz w:val="24"/>
          <w:szCs w:val="24"/>
          <w:lang w:val="en-US" w:eastAsia="zh-CN"/>
        </w:rPr>
        <w:t>10</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eTable</w:t>
      </w:r>
      <w:r>
        <w:rPr>
          <w:rFonts w:ascii="Times New Roman" w:hAnsi="Times New Roman" w:cs="Times New Roman"/>
          <w:bCs/>
          <w:sz w:val="24"/>
        </w:rPr>
        <w:t xml:space="preserve"> 5</w:t>
      </w:r>
      <w:r>
        <w:rPr>
          <w:rFonts w:ascii="Times New Roman" w:hAnsi="Times New Roman" w:cs="Times New Roman"/>
          <w:sz w:val="24"/>
          <w:szCs w:val="24"/>
        </w:rPr>
        <w:tab/>
      </w:r>
      <w:r>
        <w:rPr>
          <w:rFonts w:hint="eastAsia" w:ascii="Times New Roman" w:hAnsi="Times New Roman" w:cs="Times New Roman"/>
          <w:sz w:val="24"/>
          <w:szCs w:val="24"/>
          <w:lang w:val="en-US" w:eastAsia="zh-CN"/>
        </w:rPr>
        <w:t>11</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eTable</w:t>
      </w:r>
      <w:r>
        <w:rPr>
          <w:rFonts w:ascii="Times New Roman" w:hAnsi="Times New Roman" w:cs="Times New Roman"/>
          <w:bCs/>
          <w:sz w:val="24"/>
        </w:rPr>
        <w:t xml:space="preserve"> </w:t>
      </w:r>
      <w:r>
        <w:rPr>
          <w:rFonts w:hint="eastAsia" w:ascii="Times New Roman" w:hAnsi="Times New Roman" w:cs="Times New Roman"/>
          <w:bCs/>
          <w:sz w:val="24"/>
          <w:lang w:val="en-US" w:eastAsia="zh-CN"/>
        </w:rPr>
        <w:t>6</w:t>
      </w:r>
      <w:r>
        <w:rPr>
          <w:rFonts w:ascii="Times New Roman" w:hAnsi="Times New Roman" w:cs="Times New Roman"/>
          <w:sz w:val="24"/>
          <w:szCs w:val="24"/>
        </w:rPr>
        <w:tab/>
      </w:r>
      <w:r>
        <w:rPr>
          <w:rFonts w:hint="eastAsia" w:ascii="Times New Roman" w:hAnsi="Times New Roman" w:cs="Times New Roman"/>
          <w:sz w:val="24"/>
          <w:szCs w:val="24"/>
          <w:lang w:val="en-US" w:eastAsia="zh-CN"/>
        </w:rPr>
        <w:t>12</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eTable</w:t>
      </w:r>
      <w:r>
        <w:rPr>
          <w:rFonts w:hint="eastAsia" w:ascii="Times New Roman" w:hAnsi="Times New Roman" w:cs="Times New Roman"/>
          <w:bCs/>
          <w:sz w:val="24"/>
          <w:lang w:val="en-US" w:eastAsia="zh-CN"/>
        </w:rPr>
        <w:t xml:space="preserve"> 7</w:t>
      </w:r>
      <w:r>
        <w:rPr>
          <w:rFonts w:ascii="Times New Roman" w:hAnsi="Times New Roman" w:cs="Times New Roman"/>
          <w:sz w:val="24"/>
          <w:szCs w:val="24"/>
        </w:rPr>
        <w:tab/>
      </w:r>
      <w:r>
        <w:rPr>
          <w:rFonts w:hint="eastAsia" w:ascii="Times New Roman" w:hAnsi="Times New Roman" w:cs="Times New Roman"/>
          <w:sz w:val="24"/>
          <w:szCs w:val="24"/>
          <w:lang w:val="en-US" w:eastAsia="zh-CN"/>
        </w:rPr>
        <w:t>13</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eTable</w:t>
      </w:r>
      <w:r>
        <w:rPr>
          <w:rFonts w:ascii="Times New Roman" w:hAnsi="Times New Roman" w:cs="Times New Roman"/>
          <w:bCs/>
          <w:sz w:val="24"/>
        </w:rPr>
        <w:t xml:space="preserve"> </w:t>
      </w:r>
      <w:r>
        <w:rPr>
          <w:rFonts w:hint="eastAsia" w:ascii="Times New Roman" w:hAnsi="Times New Roman" w:cs="Times New Roman"/>
          <w:bCs/>
          <w:sz w:val="24"/>
          <w:lang w:val="en-US" w:eastAsia="zh-CN"/>
        </w:rPr>
        <w:t>8</w:t>
      </w:r>
      <w:r>
        <w:rPr>
          <w:rFonts w:ascii="Times New Roman" w:hAnsi="Times New Roman" w:cs="Times New Roman"/>
          <w:sz w:val="24"/>
          <w:szCs w:val="24"/>
        </w:rPr>
        <w:tab/>
      </w:r>
      <w:r>
        <w:rPr>
          <w:rFonts w:hint="eastAsia" w:ascii="Times New Roman" w:hAnsi="Times New Roman" w:cs="Times New Roman"/>
          <w:sz w:val="24"/>
          <w:szCs w:val="24"/>
          <w:lang w:val="en-US" w:eastAsia="zh-CN"/>
        </w:rPr>
        <w:t>15</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eTable</w:t>
      </w:r>
      <w:r>
        <w:rPr>
          <w:rFonts w:ascii="Times New Roman" w:hAnsi="Times New Roman" w:cs="Times New Roman"/>
          <w:bCs/>
          <w:sz w:val="24"/>
        </w:rPr>
        <w:t xml:space="preserve"> </w:t>
      </w:r>
      <w:r>
        <w:rPr>
          <w:rFonts w:hint="eastAsia" w:ascii="Times New Roman" w:hAnsi="Times New Roman" w:cs="Times New Roman"/>
          <w:bCs/>
          <w:sz w:val="24"/>
          <w:lang w:val="en-US" w:eastAsia="zh-CN"/>
        </w:rPr>
        <w:t>9</w:t>
      </w:r>
      <w:r>
        <w:rPr>
          <w:rFonts w:ascii="Times New Roman" w:hAnsi="Times New Roman" w:cs="Times New Roman"/>
          <w:sz w:val="24"/>
          <w:szCs w:val="24"/>
        </w:rPr>
        <w:tab/>
      </w:r>
      <w:r>
        <w:rPr>
          <w:rFonts w:hint="eastAsia" w:ascii="Times New Roman" w:hAnsi="Times New Roman" w:cs="Times New Roman"/>
          <w:sz w:val="24"/>
          <w:szCs w:val="24"/>
          <w:lang w:val="en-US" w:eastAsia="zh-CN"/>
        </w:rPr>
        <w:t>16</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eTable</w:t>
      </w:r>
      <w:r>
        <w:rPr>
          <w:rFonts w:ascii="Times New Roman" w:hAnsi="Times New Roman" w:cs="Times New Roman"/>
          <w:bCs/>
          <w:sz w:val="24"/>
        </w:rPr>
        <w:t xml:space="preserve"> </w:t>
      </w:r>
      <w:r>
        <w:rPr>
          <w:rFonts w:hint="eastAsia" w:ascii="Times New Roman" w:hAnsi="Times New Roman" w:cs="Times New Roman"/>
          <w:bCs/>
          <w:sz w:val="24"/>
          <w:lang w:val="en-US" w:eastAsia="zh-CN"/>
        </w:rPr>
        <w:t>10</w:t>
      </w:r>
      <w:r>
        <w:rPr>
          <w:rFonts w:ascii="Times New Roman" w:hAnsi="Times New Roman" w:cs="Times New Roman"/>
          <w:sz w:val="24"/>
          <w:szCs w:val="24"/>
        </w:rPr>
        <w:tab/>
      </w:r>
      <w:r>
        <w:rPr>
          <w:rFonts w:hint="eastAsia" w:ascii="Times New Roman" w:hAnsi="Times New Roman" w:cs="Times New Roman"/>
          <w:sz w:val="24"/>
          <w:szCs w:val="24"/>
          <w:lang w:val="en-US" w:eastAsia="zh-CN"/>
        </w:rPr>
        <w:t>18</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eTable</w:t>
      </w:r>
      <w:r>
        <w:rPr>
          <w:rFonts w:ascii="Times New Roman" w:hAnsi="Times New Roman" w:cs="Times New Roman"/>
          <w:bCs/>
          <w:sz w:val="24"/>
        </w:rPr>
        <w:t xml:space="preserve"> </w:t>
      </w:r>
      <w:r>
        <w:rPr>
          <w:rFonts w:hint="eastAsia" w:ascii="Times New Roman" w:hAnsi="Times New Roman" w:cs="Times New Roman"/>
          <w:bCs/>
          <w:sz w:val="24"/>
          <w:lang w:val="en-US" w:eastAsia="zh-CN"/>
        </w:rPr>
        <w:t>11</w:t>
      </w:r>
      <w:r>
        <w:rPr>
          <w:rFonts w:ascii="Times New Roman" w:hAnsi="Times New Roman" w:cs="Times New Roman"/>
          <w:sz w:val="24"/>
          <w:szCs w:val="24"/>
        </w:rPr>
        <w:tab/>
      </w:r>
      <w:r>
        <w:rPr>
          <w:rFonts w:hint="eastAsia" w:ascii="Times New Roman" w:hAnsi="Times New Roman" w:cs="Times New Roman"/>
          <w:sz w:val="24"/>
          <w:szCs w:val="24"/>
          <w:lang w:val="en-US" w:eastAsia="zh-CN"/>
        </w:rPr>
        <w:t>19</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eTable</w:t>
      </w:r>
      <w:r>
        <w:rPr>
          <w:rFonts w:ascii="Times New Roman" w:hAnsi="Times New Roman" w:cs="Times New Roman"/>
          <w:bCs/>
          <w:sz w:val="24"/>
        </w:rPr>
        <w:t xml:space="preserve"> </w:t>
      </w:r>
      <w:r>
        <w:rPr>
          <w:rFonts w:hint="eastAsia" w:ascii="Times New Roman" w:hAnsi="Times New Roman" w:cs="Times New Roman"/>
          <w:bCs/>
          <w:sz w:val="24"/>
          <w:lang w:val="en-US" w:eastAsia="zh-CN"/>
        </w:rPr>
        <w:t>12</w:t>
      </w:r>
      <w:r>
        <w:rPr>
          <w:rFonts w:ascii="Times New Roman" w:hAnsi="Times New Roman" w:cs="Times New Roman"/>
          <w:sz w:val="24"/>
          <w:szCs w:val="24"/>
        </w:rPr>
        <w:tab/>
      </w:r>
      <w:r>
        <w:rPr>
          <w:rFonts w:hint="eastAsia" w:ascii="Times New Roman" w:hAnsi="Times New Roman" w:cs="Times New Roman"/>
          <w:sz w:val="24"/>
          <w:szCs w:val="24"/>
          <w:lang w:val="en-US" w:eastAsia="zh-CN"/>
        </w:rPr>
        <w:t>20</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eTable</w:t>
      </w:r>
      <w:r>
        <w:rPr>
          <w:rFonts w:hint="eastAsia" w:ascii="Times New Roman" w:hAnsi="Times New Roman" w:cs="Times New Roman"/>
          <w:bCs/>
          <w:sz w:val="24"/>
          <w:lang w:val="en-US" w:eastAsia="zh-CN"/>
        </w:rPr>
        <w:t xml:space="preserve"> 13</w:t>
      </w:r>
      <w:r>
        <w:rPr>
          <w:rFonts w:ascii="Times New Roman" w:hAnsi="Times New Roman" w:cs="Times New Roman"/>
          <w:sz w:val="24"/>
          <w:szCs w:val="24"/>
        </w:rPr>
        <w:tab/>
      </w:r>
      <w:r>
        <w:rPr>
          <w:rFonts w:hint="eastAsia" w:ascii="Times New Roman" w:hAnsi="Times New Roman" w:cs="Times New Roman"/>
          <w:sz w:val="24"/>
          <w:szCs w:val="24"/>
          <w:lang w:val="en-US" w:eastAsia="zh-CN"/>
        </w:rPr>
        <w:t>21</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eTable</w:t>
      </w:r>
      <w:r>
        <w:rPr>
          <w:rFonts w:ascii="Times New Roman" w:hAnsi="Times New Roman" w:cs="Times New Roman"/>
          <w:bCs/>
          <w:sz w:val="24"/>
        </w:rPr>
        <w:t xml:space="preserve"> </w:t>
      </w:r>
      <w:r>
        <w:rPr>
          <w:rFonts w:hint="eastAsia" w:ascii="Times New Roman" w:hAnsi="Times New Roman" w:cs="Times New Roman"/>
          <w:bCs/>
          <w:sz w:val="24"/>
          <w:lang w:val="en-US" w:eastAsia="zh-CN"/>
        </w:rPr>
        <w:t>14</w:t>
      </w:r>
      <w:r>
        <w:rPr>
          <w:rFonts w:ascii="Times New Roman" w:hAnsi="Times New Roman" w:cs="Times New Roman"/>
          <w:sz w:val="24"/>
          <w:szCs w:val="24"/>
        </w:rPr>
        <w:tab/>
      </w:r>
      <w:r>
        <w:rPr>
          <w:rFonts w:hint="eastAsia" w:ascii="Times New Roman" w:hAnsi="Times New Roman" w:cs="Times New Roman"/>
          <w:sz w:val="24"/>
          <w:szCs w:val="24"/>
          <w:lang w:val="en-US" w:eastAsia="zh-CN"/>
        </w:rPr>
        <w:t>22</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eTable</w:t>
      </w:r>
      <w:r>
        <w:rPr>
          <w:rFonts w:ascii="Times New Roman" w:hAnsi="Times New Roman" w:cs="Times New Roman"/>
          <w:bCs/>
          <w:sz w:val="24"/>
        </w:rPr>
        <w:t xml:space="preserve"> </w:t>
      </w:r>
      <w:r>
        <w:rPr>
          <w:rFonts w:hint="eastAsia" w:ascii="Times New Roman" w:hAnsi="Times New Roman" w:cs="Times New Roman"/>
          <w:bCs/>
          <w:sz w:val="24"/>
          <w:lang w:val="en-US" w:eastAsia="zh-CN"/>
        </w:rPr>
        <w:t>15</w:t>
      </w:r>
      <w:r>
        <w:rPr>
          <w:rFonts w:ascii="Times New Roman" w:hAnsi="Times New Roman" w:cs="Times New Roman"/>
          <w:sz w:val="24"/>
          <w:szCs w:val="24"/>
        </w:rPr>
        <w:tab/>
      </w:r>
      <w:r>
        <w:rPr>
          <w:rFonts w:hint="eastAsia" w:ascii="Times New Roman" w:hAnsi="Times New Roman" w:cs="Times New Roman"/>
          <w:sz w:val="24"/>
          <w:szCs w:val="24"/>
          <w:lang w:val="en-US" w:eastAsia="zh-CN"/>
        </w:rPr>
        <w:t>23</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eTable</w:t>
      </w:r>
      <w:r>
        <w:rPr>
          <w:rFonts w:ascii="Times New Roman" w:hAnsi="Times New Roman" w:cs="Times New Roman"/>
          <w:bCs/>
          <w:sz w:val="24"/>
        </w:rPr>
        <w:t xml:space="preserve"> </w:t>
      </w:r>
      <w:r>
        <w:rPr>
          <w:rFonts w:hint="eastAsia" w:ascii="Times New Roman" w:hAnsi="Times New Roman" w:cs="Times New Roman"/>
          <w:bCs/>
          <w:sz w:val="24"/>
          <w:lang w:val="en-US" w:eastAsia="zh-CN"/>
        </w:rPr>
        <w:t>16</w:t>
      </w:r>
      <w:r>
        <w:rPr>
          <w:rFonts w:ascii="Times New Roman" w:hAnsi="Times New Roman" w:cs="Times New Roman"/>
          <w:sz w:val="24"/>
          <w:szCs w:val="24"/>
        </w:rPr>
        <w:tab/>
      </w:r>
      <w:r>
        <w:rPr>
          <w:rFonts w:hint="eastAsia" w:ascii="Times New Roman" w:hAnsi="Times New Roman" w:cs="Times New Roman"/>
          <w:sz w:val="24"/>
          <w:szCs w:val="24"/>
          <w:lang w:val="en-US" w:eastAsia="zh-CN"/>
        </w:rPr>
        <w:t>24</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eTable</w:t>
      </w:r>
      <w:r>
        <w:rPr>
          <w:rFonts w:hint="eastAsia" w:ascii="Times New Roman" w:hAnsi="Times New Roman" w:cs="Times New Roman"/>
          <w:bCs/>
          <w:sz w:val="24"/>
          <w:lang w:val="en-US" w:eastAsia="zh-CN"/>
        </w:rPr>
        <w:t xml:space="preserve"> 17</w:t>
      </w:r>
      <w:r>
        <w:rPr>
          <w:rFonts w:ascii="Times New Roman" w:hAnsi="Times New Roman" w:cs="Times New Roman"/>
          <w:sz w:val="24"/>
          <w:szCs w:val="24"/>
        </w:rPr>
        <w:tab/>
      </w:r>
      <w:r>
        <w:rPr>
          <w:rFonts w:hint="eastAsia" w:ascii="Times New Roman" w:hAnsi="Times New Roman" w:cs="Times New Roman"/>
          <w:sz w:val="24"/>
          <w:szCs w:val="24"/>
          <w:lang w:val="en-US" w:eastAsia="zh-CN"/>
        </w:rPr>
        <w:t>25</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eFigure</w:t>
      </w:r>
      <w:r>
        <w:rPr>
          <w:rFonts w:ascii="Times New Roman" w:hAnsi="Times New Roman" w:cs="Times New Roman"/>
          <w:bCs/>
          <w:sz w:val="24"/>
        </w:rPr>
        <w:t xml:space="preserve"> </w:t>
      </w:r>
      <w:r>
        <w:rPr>
          <w:rFonts w:hint="eastAsia" w:ascii="Times New Roman" w:hAnsi="Times New Roman" w:cs="Times New Roman"/>
          <w:bCs/>
          <w:sz w:val="24"/>
          <w:lang w:val="en-US" w:eastAsia="zh-CN"/>
        </w:rPr>
        <w:t>1</w:t>
      </w:r>
      <w:r>
        <w:rPr>
          <w:rFonts w:ascii="Times New Roman" w:hAnsi="Times New Roman" w:cs="Times New Roman"/>
          <w:sz w:val="24"/>
          <w:szCs w:val="24"/>
        </w:rPr>
        <w:tab/>
      </w:r>
      <w:r>
        <w:rPr>
          <w:rFonts w:hint="eastAsia" w:ascii="Times New Roman" w:hAnsi="Times New Roman" w:cs="Times New Roman"/>
          <w:sz w:val="24"/>
          <w:szCs w:val="24"/>
          <w:lang w:val="en-US" w:eastAsia="zh-CN"/>
        </w:rPr>
        <w:t>26</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eFigure</w:t>
      </w:r>
      <w:r>
        <w:rPr>
          <w:rFonts w:ascii="Times New Roman" w:hAnsi="Times New Roman" w:cs="Times New Roman"/>
          <w:bCs/>
          <w:sz w:val="24"/>
        </w:rPr>
        <w:t xml:space="preserve"> </w:t>
      </w:r>
      <w:r>
        <w:rPr>
          <w:rFonts w:hint="eastAsia" w:ascii="Times New Roman" w:hAnsi="Times New Roman" w:cs="Times New Roman"/>
          <w:bCs/>
          <w:sz w:val="24"/>
          <w:lang w:val="en-US" w:eastAsia="zh-CN"/>
        </w:rPr>
        <w:t>2</w:t>
      </w:r>
      <w:r>
        <w:rPr>
          <w:rFonts w:ascii="Times New Roman" w:hAnsi="Times New Roman" w:cs="Times New Roman"/>
          <w:sz w:val="24"/>
          <w:szCs w:val="24"/>
        </w:rPr>
        <w:tab/>
      </w:r>
      <w:r>
        <w:rPr>
          <w:rFonts w:hint="eastAsia" w:ascii="Times New Roman" w:hAnsi="Times New Roman" w:cs="Times New Roman"/>
          <w:sz w:val="24"/>
          <w:szCs w:val="24"/>
          <w:lang w:val="en-US" w:eastAsia="zh-CN"/>
        </w:rPr>
        <w:t>27</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eFigure</w:t>
      </w:r>
      <w:r>
        <w:rPr>
          <w:rFonts w:hint="eastAsia" w:ascii="Times New Roman" w:hAnsi="Times New Roman" w:cs="Times New Roman"/>
          <w:bCs/>
          <w:sz w:val="24"/>
          <w:lang w:val="en-US" w:eastAsia="zh-CN"/>
        </w:rPr>
        <w:t xml:space="preserve"> 3</w:t>
      </w:r>
      <w:r>
        <w:rPr>
          <w:rFonts w:ascii="Times New Roman" w:hAnsi="Times New Roman" w:cs="Times New Roman"/>
          <w:sz w:val="24"/>
          <w:szCs w:val="24"/>
        </w:rPr>
        <w:tab/>
      </w:r>
      <w:r>
        <w:rPr>
          <w:rFonts w:hint="eastAsia" w:ascii="Times New Roman" w:hAnsi="Times New Roman" w:cs="Times New Roman"/>
          <w:sz w:val="24"/>
          <w:szCs w:val="24"/>
          <w:lang w:val="en-US" w:eastAsia="zh-CN"/>
        </w:rPr>
        <w:t>28</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eFigure</w:t>
      </w:r>
      <w:r>
        <w:rPr>
          <w:rFonts w:hint="eastAsia" w:ascii="Times New Roman" w:hAnsi="Times New Roman" w:cs="Times New Roman"/>
          <w:bCs/>
          <w:sz w:val="24"/>
          <w:lang w:val="en-US" w:eastAsia="zh-CN"/>
        </w:rPr>
        <w:t xml:space="preserve"> 4</w:t>
      </w:r>
      <w:r>
        <w:rPr>
          <w:rFonts w:ascii="Times New Roman" w:hAnsi="Times New Roman" w:cs="Times New Roman"/>
          <w:sz w:val="24"/>
          <w:szCs w:val="24"/>
        </w:rPr>
        <w:tab/>
      </w:r>
      <w:r>
        <w:rPr>
          <w:rFonts w:hint="eastAsia" w:ascii="Times New Roman" w:hAnsi="Times New Roman" w:cs="Times New Roman"/>
          <w:sz w:val="24"/>
          <w:szCs w:val="24"/>
          <w:lang w:val="en-US" w:eastAsia="zh-CN"/>
        </w:rPr>
        <w:t>29</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eFigure</w:t>
      </w:r>
      <w:r>
        <w:rPr>
          <w:rFonts w:hint="eastAsia" w:ascii="Times New Roman" w:hAnsi="Times New Roman" w:cs="Times New Roman"/>
          <w:bCs/>
          <w:sz w:val="24"/>
          <w:lang w:val="en-US" w:eastAsia="zh-CN"/>
        </w:rPr>
        <w:t xml:space="preserve"> 5</w:t>
      </w:r>
      <w:r>
        <w:rPr>
          <w:rFonts w:ascii="Times New Roman" w:hAnsi="Times New Roman" w:cs="Times New Roman"/>
          <w:sz w:val="24"/>
          <w:szCs w:val="24"/>
        </w:rPr>
        <w:tab/>
      </w:r>
      <w:r>
        <w:rPr>
          <w:rFonts w:hint="eastAsia" w:ascii="Times New Roman" w:hAnsi="Times New Roman" w:cs="Times New Roman"/>
          <w:sz w:val="24"/>
          <w:szCs w:val="24"/>
          <w:lang w:val="en-US" w:eastAsia="zh-CN"/>
        </w:rPr>
        <w:t>30</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eFigure</w:t>
      </w:r>
      <w:r>
        <w:rPr>
          <w:rFonts w:hint="eastAsia" w:ascii="Times New Roman" w:hAnsi="Times New Roman" w:cs="Times New Roman"/>
          <w:bCs/>
          <w:sz w:val="24"/>
          <w:lang w:val="en-US" w:eastAsia="zh-CN"/>
        </w:rPr>
        <w:t xml:space="preserve"> 6</w:t>
      </w:r>
      <w:r>
        <w:rPr>
          <w:rFonts w:ascii="Times New Roman" w:hAnsi="Times New Roman" w:cs="Times New Roman"/>
          <w:sz w:val="24"/>
          <w:szCs w:val="24"/>
        </w:rPr>
        <w:tab/>
      </w:r>
      <w:r>
        <w:rPr>
          <w:rFonts w:hint="eastAsia" w:ascii="Times New Roman" w:hAnsi="Times New Roman" w:cs="Times New Roman"/>
          <w:sz w:val="24"/>
          <w:szCs w:val="24"/>
          <w:lang w:val="en-US" w:eastAsia="zh-CN"/>
        </w:rPr>
        <w:t>31</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eFigure</w:t>
      </w:r>
      <w:r>
        <w:rPr>
          <w:rFonts w:hint="eastAsia" w:ascii="Times New Roman" w:hAnsi="Times New Roman" w:cs="Times New Roman"/>
          <w:bCs/>
          <w:sz w:val="24"/>
          <w:lang w:val="en-US" w:eastAsia="zh-CN"/>
        </w:rPr>
        <w:t xml:space="preserve"> 7</w:t>
      </w:r>
      <w:r>
        <w:rPr>
          <w:rFonts w:ascii="Times New Roman" w:hAnsi="Times New Roman" w:cs="Times New Roman"/>
          <w:sz w:val="24"/>
          <w:szCs w:val="24"/>
        </w:rPr>
        <w:tab/>
      </w:r>
      <w:r>
        <w:rPr>
          <w:rFonts w:hint="eastAsia" w:ascii="Times New Roman" w:hAnsi="Times New Roman" w:cs="Times New Roman"/>
          <w:sz w:val="24"/>
          <w:szCs w:val="24"/>
          <w:lang w:val="en-US" w:eastAsia="zh-CN"/>
        </w:rPr>
        <w:t>32</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eFigure</w:t>
      </w:r>
      <w:r>
        <w:rPr>
          <w:rFonts w:hint="eastAsia" w:ascii="Times New Roman" w:hAnsi="Times New Roman" w:cs="Times New Roman"/>
          <w:bCs/>
          <w:sz w:val="24"/>
          <w:lang w:val="en-US" w:eastAsia="zh-CN"/>
        </w:rPr>
        <w:t xml:space="preserve"> 8</w:t>
      </w:r>
      <w:r>
        <w:rPr>
          <w:rFonts w:ascii="Times New Roman" w:hAnsi="Times New Roman" w:cs="Times New Roman"/>
          <w:sz w:val="24"/>
          <w:szCs w:val="24"/>
        </w:rPr>
        <w:tab/>
      </w:r>
      <w:r>
        <w:rPr>
          <w:rFonts w:hint="eastAsia" w:ascii="Times New Roman" w:hAnsi="Times New Roman" w:cs="Times New Roman"/>
          <w:sz w:val="24"/>
          <w:szCs w:val="24"/>
          <w:lang w:val="en-US" w:eastAsia="zh-CN"/>
        </w:rPr>
        <w:t>33</w:t>
      </w:r>
    </w:p>
    <w:p>
      <w:pPr>
        <w:tabs>
          <w:tab w:val="right" w:leader="dot" w:pos="8306"/>
        </w:tabs>
        <w:rPr>
          <w:rFonts w:ascii="Times New Roman" w:hAnsi="Times New Roman" w:cs="Times New Roman"/>
          <w:sz w:val="24"/>
          <w:szCs w:val="24"/>
          <w:lang w:val="en-US" w:eastAsia="zh-CN"/>
        </w:rPr>
      </w:pPr>
      <w:r>
        <w:rPr>
          <w:rFonts w:hint="eastAsia" w:ascii="Times New Roman" w:hAnsi="Times New Roman" w:cs="Times New Roman"/>
          <w:bCs/>
          <w:sz w:val="24"/>
          <w:lang w:eastAsia="zh-CN"/>
        </w:rPr>
        <w:t>eFigure</w:t>
      </w:r>
      <w:r>
        <w:rPr>
          <w:rFonts w:hint="eastAsia" w:ascii="Times New Roman" w:hAnsi="Times New Roman" w:cs="Times New Roman"/>
          <w:bCs/>
          <w:sz w:val="24"/>
          <w:lang w:val="en-US" w:eastAsia="zh-CN"/>
        </w:rPr>
        <w:t xml:space="preserve"> 9</w:t>
      </w:r>
      <w:r>
        <w:rPr>
          <w:rFonts w:ascii="Times New Roman" w:hAnsi="Times New Roman" w:cs="Times New Roman"/>
          <w:sz w:val="24"/>
          <w:szCs w:val="24"/>
        </w:rPr>
        <w:tab/>
      </w:r>
      <w:r>
        <w:rPr>
          <w:rFonts w:hint="eastAsia" w:ascii="Times New Roman" w:hAnsi="Times New Roman" w:cs="Times New Roman"/>
          <w:sz w:val="24"/>
          <w:szCs w:val="24"/>
          <w:lang w:val="en-US" w:eastAsia="zh-CN"/>
        </w:rPr>
        <w:t>35</w:t>
      </w:r>
    </w:p>
    <w:p>
      <w:pPr>
        <w:widowControl/>
        <w:snapToGrid w:val="0"/>
        <w:spacing w:after="200"/>
        <w:jc w:val="left"/>
        <w:rPr>
          <w:rFonts w:ascii="Times New Roman" w:hAnsi="Times New Roman" w:cs="Times New Roman"/>
          <w:bCs/>
          <w:sz w:val="24"/>
        </w:rPr>
        <w:sectPr>
          <w:pgSz w:w="11906" w:h="16838"/>
          <w:pgMar w:top="1440" w:right="1800" w:bottom="1440" w:left="1800" w:header="851" w:footer="992" w:gutter="0"/>
          <w:cols w:space="720" w:num="1"/>
          <w:docGrid w:type="lines" w:linePitch="312" w:charSpace="0"/>
        </w:sectPr>
      </w:pPr>
    </w:p>
    <w:p>
      <w:pPr>
        <w:widowControl/>
        <w:snapToGrid w:val="0"/>
        <w:spacing w:after="200"/>
        <w:jc w:val="left"/>
        <w:rPr>
          <w:rFonts w:ascii="Times New Roman" w:hAnsi="Times New Roman" w:cs="Times New Roman"/>
          <w:bCs/>
          <w:sz w:val="24"/>
          <w:lang w:eastAsia="ko-KR"/>
        </w:rPr>
      </w:pPr>
      <w:r>
        <w:rPr>
          <w:rFonts w:hint="eastAsia" w:ascii="Times New Roman" w:hAnsi="Times New Roman" w:cs="Times New Roman"/>
          <w:bCs/>
          <w:sz w:val="24"/>
          <w:lang w:eastAsia="zh-CN"/>
        </w:rPr>
        <w:t>eTable</w:t>
      </w:r>
      <w:r>
        <w:rPr>
          <w:rFonts w:ascii="Times New Roman" w:hAnsi="Times New Roman" w:cs="Times New Roman"/>
          <w:bCs/>
          <w:sz w:val="24"/>
          <w:lang w:eastAsia="ko-KR"/>
        </w:rPr>
        <w:t xml:space="preserve"> 1. A list of 300 Single-Nucleotide Polymorphisms (SNPs) known to be associated with the risk of coronary heart disease (CHD) along with the corresponding effect alleles, other alleles and effect size. </w:t>
      </w: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765"/>
        <w:gridCol w:w="1765"/>
        <w:gridCol w:w="1765"/>
        <w:gridCol w:w="1765"/>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b/>
                <w:bCs/>
                <w:color w:val="000000"/>
                <w:kern w:val="0"/>
                <w:sz w:val="16"/>
                <w:szCs w:val="16"/>
              </w:rPr>
            </w:pPr>
            <w:r>
              <w:rPr>
                <w:rFonts w:ascii="Times New Roman" w:hAnsi="Times New Roman" w:eastAsia="宋体" w:cs="Times New Roman"/>
                <w:b/>
                <w:bCs/>
                <w:color w:val="000000"/>
                <w:kern w:val="0"/>
                <w:sz w:val="16"/>
                <w:szCs w:val="16"/>
              </w:rPr>
              <w:t>SNPs</w:t>
            </w:r>
          </w:p>
        </w:tc>
        <w:tc>
          <w:tcPr>
            <w:tcW w:w="1060" w:type="pct"/>
            <w:noWrap/>
            <w:vAlign w:val="center"/>
          </w:tcPr>
          <w:p>
            <w:pPr>
              <w:widowControl/>
              <w:snapToGrid w:val="0"/>
              <w:jc w:val="center"/>
              <w:rPr>
                <w:rFonts w:ascii="Times New Roman" w:hAnsi="Times New Roman" w:eastAsia="宋体" w:cs="Times New Roman"/>
                <w:b/>
                <w:bCs/>
                <w:color w:val="000000"/>
                <w:kern w:val="0"/>
                <w:sz w:val="16"/>
                <w:szCs w:val="16"/>
              </w:rPr>
            </w:pPr>
            <w:r>
              <w:rPr>
                <w:rFonts w:ascii="Times New Roman" w:hAnsi="Times New Roman" w:eastAsia="Malgun Gothic" w:cs="Times New Roman"/>
                <w:b/>
                <w:bCs/>
                <w:kern w:val="0"/>
                <w:sz w:val="16"/>
                <w:szCs w:val="16"/>
                <w:lang w:eastAsia="ko-KR"/>
              </w:rPr>
              <w:t>Effect allele</w:t>
            </w:r>
          </w:p>
        </w:tc>
        <w:tc>
          <w:tcPr>
            <w:tcW w:w="1060" w:type="pct"/>
            <w:noWrap/>
            <w:vAlign w:val="center"/>
          </w:tcPr>
          <w:p>
            <w:pPr>
              <w:widowControl/>
              <w:snapToGrid w:val="0"/>
              <w:jc w:val="center"/>
              <w:rPr>
                <w:rFonts w:ascii="Times New Roman" w:hAnsi="Times New Roman" w:eastAsia="宋体" w:cs="Times New Roman"/>
                <w:b/>
                <w:bCs/>
                <w:color w:val="000000"/>
                <w:kern w:val="0"/>
                <w:sz w:val="16"/>
                <w:szCs w:val="16"/>
              </w:rPr>
            </w:pPr>
            <w:r>
              <w:rPr>
                <w:rFonts w:ascii="Times New Roman" w:hAnsi="Times New Roman" w:eastAsia="Times New Roman" w:cs="Times New Roman"/>
                <w:b/>
                <w:bCs/>
                <w:kern w:val="0"/>
                <w:sz w:val="16"/>
                <w:szCs w:val="16"/>
                <w:lang w:eastAsia="ko-KR"/>
              </w:rPr>
              <w:t>Other allele</w:t>
            </w:r>
          </w:p>
        </w:tc>
        <w:tc>
          <w:tcPr>
            <w:tcW w:w="1060" w:type="pct"/>
            <w:noWrap/>
            <w:vAlign w:val="center"/>
          </w:tcPr>
          <w:p>
            <w:pPr>
              <w:widowControl/>
              <w:snapToGrid w:val="0"/>
              <w:jc w:val="center"/>
              <w:rPr>
                <w:rFonts w:ascii="Times New Roman" w:hAnsi="Times New Roman" w:eastAsia="宋体" w:cs="Times New Roman"/>
                <w:b/>
                <w:bCs/>
                <w:color w:val="000000"/>
                <w:kern w:val="0"/>
                <w:sz w:val="16"/>
                <w:szCs w:val="16"/>
              </w:rPr>
            </w:pPr>
            <w:r>
              <w:rPr>
                <w:rFonts w:ascii="Times New Roman" w:hAnsi="Times New Roman" w:eastAsia="Malgun Gothic" w:cs="Times New Roman"/>
                <w:b/>
                <w:bCs/>
                <w:kern w:val="0"/>
                <w:sz w:val="16"/>
                <w:szCs w:val="16"/>
                <w:lang w:eastAsia="ko-KR"/>
              </w:rPr>
              <w:t>Beta</w:t>
            </w:r>
          </w:p>
        </w:tc>
        <w:tc>
          <w:tcPr>
            <w:tcW w:w="1060" w:type="pct"/>
            <w:noWrap/>
            <w:vAlign w:val="center"/>
          </w:tcPr>
          <w:p>
            <w:pPr>
              <w:widowControl/>
              <w:snapToGrid w:val="0"/>
              <w:jc w:val="center"/>
              <w:rPr>
                <w:rFonts w:ascii="Times New Roman" w:hAnsi="Times New Roman" w:eastAsia="宋体" w:cs="Times New Roman"/>
                <w:b/>
                <w:bCs/>
                <w:color w:val="000000"/>
                <w:kern w:val="0"/>
                <w:sz w:val="16"/>
                <w:szCs w:val="16"/>
              </w:rPr>
            </w:pPr>
            <w:r>
              <w:rPr>
                <w:rFonts w:ascii="Times New Roman" w:hAnsi="Times New Roman" w:eastAsia="Malgun Gothic" w:cs="Times New Roman"/>
                <w:b/>
                <w:bCs/>
                <w:kern w:val="0"/>
                <w:sz w:val="16"/>
                <w:szCs w:val="16"/>
                <w:lang w:eastAsia="ko-KR"/>
              </w:rPr>
              <w:t>P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rs2843152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1.34E-05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rs35465346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5.91E-06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rs7538207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0.098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5.73E-06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rs11811081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0.077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5.65E-05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rs12733730</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1.79E-05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rs11485595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4.00E-06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rs34232196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2.87E-08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rs11591147</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0.221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2.84E-10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rs17111652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0.082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1.34E-05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rs6665249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1.54E-05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rs56170783</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0.104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2.14E-12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rs2149821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3.17E-05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rs10890013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2.26E-05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rs113832197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0.081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3.40E-05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rs7528419</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0.109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3.77E-27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rs11552449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3.90E-05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rs10305649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0.114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2.87E-06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rs11810571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2.21E-08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rs6689306</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1.46E-09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rs2789422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4.63E-05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rs6413828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1.77E-05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rs183692864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0.244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5.49E-05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rs1892094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1.55E-02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rs6700559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0.022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6.96E-03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rs2820315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2.09E-06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rs67180937</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0.071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8.45E-14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rs17464857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6.90E-07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rs3755549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2.64E-05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rs2709437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4.38E-05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rs16986953</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0.105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4.77E-10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rs585967</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2.76E-08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rs58560619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1.65E-05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rs4299376</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5.65E-10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rs4076834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1.23E-08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rs139591697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0.102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5.15E-05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rs72375964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5.01E-05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rs7568458</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2.39E-13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rs149366039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0.731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4.03E-05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rs7578433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3.87E-05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rs79716828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0.111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8.63E-06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rs6761276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2.66E-05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rs7570006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3.78E-05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rs17678683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0.077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1.15E-07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rs35500812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3.20E-06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rs12619842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8.57E-06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rs62172372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3.61E-05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rs114123510</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0.118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2.88E-19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rs2011559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2.44E-05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rs1250229</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1.85E-13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rs2161967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6.21E-06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rs2972146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6.50E-08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rs10168194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6.78E-06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rs13003675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1.72E-06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rs10929113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5.24E-05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rs143803699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2.95E-05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rs748431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9.04E-07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rs3821396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6.57E-06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rs7623687</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0.072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3.72E-09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rs77622129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0.094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2.00E-05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rs62253653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4.35E-05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rs71331765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4.47E-05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rs6787409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1.63E-05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rs9818870</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7.82E-09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rs4632520</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2.90E-05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rs12493885</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0.071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3.29E-08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rs10513507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2.20E-05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rs34229028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1.25E-05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rs9869263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3.74E-05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rs113148244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0.144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2.20E-05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rs16994919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9.55E-06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rs2616407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5.60E-06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rs13134452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3.16E-05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rs72627509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8.10E-08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rs10857147</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8.96E-09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rs138495951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3.84E-05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rs7678555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1.43E-07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rs144059514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0.085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4.50E-03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rs13109172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5.73E-06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rs4593108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1.95E-08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rs6841581</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4.57E-10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rs7435973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4.51E-07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rs3796587</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1.24E-09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rs869396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1.85E-06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rs11728590</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1.97E-05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rs71600236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6.54E-06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rs112941079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3.86E-06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rs5868014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1.04E-06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rs111777100</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0.093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5.35E-05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rs288187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2.63E-05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rs1800449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4.06E-07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rs1500187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9.73E-06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rs6883598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2.32E-05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rs273909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9.94E-04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rs251023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8.34E-06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rs11955380</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1.28E-05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rs3776307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9.40E-06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rs6860540</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5.49E-05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rs9501744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1.08E-06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rs421329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1.55E-06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rs742115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2.86E-05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rs6458138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6.13E-05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rs9349379</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0.105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9.95E-36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rs13200993</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5.60E-09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rs3130683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0.077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2.77E-08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rs9268402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0.014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1.28E-01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rs4472337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2.42E-06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rs17609940</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0.029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7.11E-03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rs56015508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1.08E-07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rs1214752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3.26E-06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rs6905288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3.26E-06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rs1330633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5.89E-05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rs194937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1.26E-05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rs11153071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3.00E-06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rs9398803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6.23E-05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rs12202017</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6.02E-14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rs9493752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0.154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7.05E-06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rs2492304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5.59E-05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rs2153219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2.59E-06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rs55730499</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0.268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5.64E-49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rs186696265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0.466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8.97E-36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rs4252198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0.152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1.66E-05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rs79018195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0.304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1.26E-06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rs41269133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0.079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4.78E-08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rs9364552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1.50E-05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rs6956990</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0.115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9.11E-06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rs11509880</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2.11E-05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rs2107595</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0.074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3.41E-13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rs55889159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5.11E-05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rs78850423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0.143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9.49E-06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rs2971672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1.90E-05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rs1088868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3.84E-05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rs35146811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5.36E-06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rs112370447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9.62E-07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rs10953541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0.027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5.77E-03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rs2024233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2.85E-05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rs11556924</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6.26E-13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rs2286198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3.42E-07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rs3918226</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0.125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1.58E-12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rs2083636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6.44E-08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rs28597716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6.85E-06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rs16885577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2.56E-05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rs10109493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4.93E-05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rs72658939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2.80E-05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rs77211063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2.30E-05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rs10955380</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1.19E-05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rs2954029</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5.24E-13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rs117938894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0.161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3.73E-05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rs75824083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0.907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5.09E-05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rs58594043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3.14E-05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rs34914400</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0.813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1.60E-05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rs2891168</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0.173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5.23E-104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rs3217992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0.122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5.50E-49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rs1333050</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0.124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2.39E-41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rs4149311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9.06E-06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rs1967604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5.01E-05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rs111245230</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0.109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8.29E-07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rs781622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2.13E-05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rs77275410</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2.55E-05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rs10818583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4.85E-06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rs507666</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0.074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1.34E-12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rs11257613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1.82E-05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rs7094201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5.77E-05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rs1887318</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4.12E-12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rs1870634</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5.51E-13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rs1657345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0.081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4.58E-12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rs17726488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0.103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1.01E-05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rs4691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8.67E-06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rs7098414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2.66E-06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rs2246942</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0.076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3.51E-16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rs59898454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0.147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2.09E-06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rs11191416</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0.073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5.58E-09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rs12252333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4.90E-06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rs2257129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0.096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1.64E-06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rs2281674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4.68E-05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rs28596486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2.91E-06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rs56210063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4.00E-05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rs10840293</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6.88E-09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rs11042937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0.011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2.02E-01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rs3993105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1.06E-07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rs11462682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8.35E-05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rs146039567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0.149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2.20E-05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rs2306029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1.57E-05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rs2727020</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4.70E-06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rs12146487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2.28E-05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rs12801636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7.75E-06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rs571353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3.47E-06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rs634552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4.71E-05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rs3133293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3.34E-06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rs17712139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3.62E-05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rs2212437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7.63E-06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rs2839812</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1.99E-11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rs567040</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6.21E-05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rs964184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4.68E-06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rs3782774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2.17E-05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rs3861086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6.34E-07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rs11170820</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0.089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2.38E-07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rs56245751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1.13E-05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rs11172113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2.44E-05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rs2229357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3.39E-06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rs6538176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6.24E-06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rs11115214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3.71E-05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rs2681472</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7.63E-11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rs10774625</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9.22E-14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rs2244608</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2.32E-09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rs11057401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1.32E-06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rs11057830</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4.24E-09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rs1924981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1.86E-07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rs9591012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1.87E-05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rs73468973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5.68E-05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rs75535189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0.262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1.01E-05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rs9515203</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6.48E-10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rs4773141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9.46E-10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rs9588107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7.80E-05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rs12867664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0.086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1.57E-05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rs17102313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0.615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4.64E-05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rs12891473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2.33E-05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rs4506804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3.14E-05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rs3832966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4.67E-06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rs112635299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0.163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1.65E-05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rs10139550</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1.84E-09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rs113025579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0.125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4.94E-05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rs147580454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9.72E-05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rs6494488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1.80E-03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rs72743461</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0.071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4.81E-12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rs7164479</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0.072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6.38E-18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rs2083460</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0.072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1.41E-07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rs2071382</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7.14E-13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rs17581137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1.38E-05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rs116082507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1.204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4.13E-06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rs7185993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1.23E-05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rs247616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1.01E-06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rs35259348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1.15E-07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rs1050362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0.029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4.84E-04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rs9929108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2.32E-07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rs3851738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6.67E-07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rs7500448</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5.14E-09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rs1968266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5.23E-05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rs117592425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0.203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4.14E-06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rs113348108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2.02E-07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rs8068571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1.76E-05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rs9897596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3.13E-06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rs13723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2.39E-05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rs148720362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5.06E-04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rs1122326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2.76E-06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rs8068844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3.93E-07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rs17608766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6.07E-04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rs46522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9.31E-05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rs4643373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1.20E-06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rs62076439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7.83E-07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rs8068952</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1.41E-09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rs7212798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4.37E-08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rs6504218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9.41E-07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rs11077501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2.19E-05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rs75589791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4.58E-05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rs35489971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1.06E-06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rs11654510</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9.46E-06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rs7211674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6.14E-05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rs9951447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4.37E-06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rs178002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1.91E-06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rs12922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2.92E-05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rs833509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2.58E-05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rs948937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6.24E-05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rs35614134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2.30E-05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rs663129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1.82E-05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rs116843064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0.159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2.87E-07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rs111397563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1.28E-08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rs6511720</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0.128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7.88E-22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rs2738448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5.04E-05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rs167479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2.26E-06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rs73015715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2.32E-06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rs78030362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5.46E-05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rs10423964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2.38E-05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rs10417115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2.25E-05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rs34322801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6.03E-06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rs73045269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1.71E-07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rs4760</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2.56E-05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rs7412</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0.143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2.17E-19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rs56131196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0.082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2.71E-12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rs1964272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2.29E-07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rs425105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4.72E-05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rs13734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2.03E-05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rs59909520</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1.04E-05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rs867186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1.47E-05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rs117113213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0.131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1.19E-06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rs6129767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1.04E-05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rs56313611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1.39E-06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rs259983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2.89E-06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rs3813452</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3.67E-05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rs2832275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2.04E-06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rs75187018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0.136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1.85E-05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vertAlign w:val="subscript"/>
              </w:rPr>
            </w:pPr>
            <w:r>
              <w:rPr>
                <w:rFonts w:ascii="Times New Roman" w:hAnsi="Times New Roman" w:eastAsia="宋体" w:cs="Times New Roman"/>
                <w:color w:val="000000"/>
                <w:kern w:val="0"/>
                <w:sz w:val="16"/>
                <w:szCs w:val="16"/>
              </w:rPr>
              <w:t>rs28451064</w:t>
            </w:r>
            <w:r>
              <w:rPr>
                <w:rFonts w:ascii="Times New Roman" w:hAnsi="Times New Roman" w:eastAsia="宋体" w:cs="Times New Roman"/>
                <w:color w:val="000000"/>
                <w:kern w:val="0"/>
                <w:sz w:val="16"/>
                <w:szCs w:val="16"/>
                <w:vertAlign w:val="superscript"/>
              </w:rPr>
              <w: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0.133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2.62E-23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rs743339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0.075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3.05E-14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rs117696200</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0.079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1.82E-05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rs2836621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4.68E-05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rs35219138</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4.83E-05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rs9604969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5.69E-05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rs71313931</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0.039</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1.87E-05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rs11287675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0.035</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2.78E-05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rs12485143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T</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0.067</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2.72E-05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trPr>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rs468224</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A</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G</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0.043</w:t>
            </w:r>
          </w:p>
        </w:tc>
        <w:tc>
          <w:tcPr>
            <w:tcW w:w="1060" w:type="pct"/>
            <w:noWrap/>
            <w:vAlign w:val="center"/>
          </w:tcPr>
          <w:p>
            <w:pPr>
              <w:widowControl/>
              <w:snapToGrid w:val="0"/>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8.85E-06</w:t>
            </w:r>
          </w:p>
        </w:tc>
      </w:tr>
    </w:tbl>
    <w:p>
      <w:pPr>
        <w:spacing w:line="360" w:lineRule="auto"/>
        <w:rPr>
          <w:rFonts w:ascii="Times New Roman" w:hAnsi="Times New Roman" w:cs="Times New Roman"/>
          <w:bCs/>
          <w:sz w:val="24"/>
          <w:lang w:eastAsia="ko-KR"/>
        </w:rPr>
        <w:sectPr>
          <w:pgSz w:w="11906" w:h="16838"/>
          <w:pgMar w:top="1440" w:right="1800" w:bottom="1440" w:left="1800" w:header="851" w:footer="992" w:gutter="0"/>
          <w:lnNumType w:countBy="1" w:restart="continuous"/>
          <w:cols w:space="720" w:num="1"/>
          <w:docGrid w:type="lines" w:linePitch="312" w:charSpace="0"/>
        </w:sectPr>
      </w:pPr>
      <w:r>
        <w:rPr>
          <w:rFonts w:ascii="Times New Roman" w:hAnsi="Times New Roman" w:cs="Times New Roman"/>
          <w:bCs/>
          <w:sz w:val="24"/>
          <w:lang w:eastAsia="ko-KR"/>
        </w:rPr>
        <w:t>Note: “#” indicates 46 SNPs</w:t>
      </w:r>
      <w:r>
        <w:rPr>
          <w:rFonts w:ascii="Times New Roman" w:hAnsi="Times New Roman" w:cs="Times New Roman"/>
          <w:bCs/>
          <w:sz w:val="24"/>
        </w:rPr>
        <w:t xml:space="preserve"> in the third sensitivity analysis</w:t>
      </w:r>
      <w:r>
        <w:rPr>
          <w:rFonts w:ascii="Times New Roman" w:hAnsi="Times New Roman" w:cs="Times New Roman"/>
          <w:bCs/>
          <w:sz w:val="24"/>
          <w:lang w:eastAsia="ko-KR"/>
        </w:rPr>
        <w:t xml:space="preserve"> </w:t>
      </w:r>
      <w:r>
        <w:rPr>
          <w:rFonts w:ascii="Times New Roman" w:hAnsi="Times New Roman" w:cs="Times New Roman"/>
          <w:bCs/>
          <w:sz w:val="24"/>
        </w:rPr>
        <w:t xml:space="preserve">that </w:t>
      </w:r>
      <w:r>
        <w:rPr>
          <w:rFonts w:ascii="Times New Roman" w:hAnsi="Times New Roman" w:cs="Times New Roman"/>
          <w:bCs/>
          <w:sz w:val="24"/>
          <w:lang w:eastAsia="ko-KR"/>
        </w:rPr>
        <w:t xml:space="preserve">were </w:t>
      </w:r>
      <w:bookmarkStart w:id="1" w:name="_Hlk71104852"/>
      <w:r>
        <w:rPr>
          <w:rFonts w:ascii="Times New Roman" w:hAnsi="Times New Roman" w:cs="Times New Roman"/>
          <w:bCs/>
          <w:sz w:val="24"/>
          <w:lang w:eastAsia="ko-KR"/>
        </w:rPr>
        <w:t>genome-wide significant at a p-value of 5×10</w:t>
      </w:r>
      <w:r>
        <w:rPr>
          <w:rFonts w:ascii="Times New Roman" w:hAnsi="Times New Roman" w:cs="Times New Roman"/>
          <w:bCs/>
          <w:sz w:val="24"/>
          <w:vertAlign w:val="superscript"/>
          <w:lang w:eastAsia="ko-KR"/>
        </w:rPr>
        <w:t>-8</w:t>
      </w:r>
      <w:r>
        <w:rPr>
          <w:rFonts w:ascii="Times New Roman" w:hAnsi="Times New Roman" w:cs="Times New Roman"/>
          <w:bCs/>
          <w:sz w:val="24"/>
          <w:lang w:eastAsia="ko-KR"/>
        </w:rPr>
        <w:t xml:space="preserve"> and in low linkage disequilibrium defined according to r</w:t>
      </w:r>
      <w:r>
        <w:rPr>
          <w:rFonts w:ascii="Times New Roman" w:hAnsi="Times New Roman" w:cs="Times New Roman"/>
          <w:bCs/>
          <w:sz w:val="24"/>
          <w:vertAlign w:val="superscript"/>
          <w:lang w:eastAsia="ko-KR"/>
        </w:rPr>
        <w:t>2</w:t>
      </w:r>
      <w:r>
        <w:rPr>
          <w:rFonts w:ascii="Times New Roman" w:hAnsi="Times New Roman" w:cs="Times New Roman"/>
          <w:bCs/>
          <w:sz w:val="24"/>
          <w:lang w:eastAsia="ko-KR"/>
        </w:rPr>
        <w:t>&lt;0.00</w:t>
      </w:r>
      <w:bookmarkEnd w:id="1"/>
      <w:r>
        <w:rPr>
          <w:rFonts w:ascii="Times New Roman" w:hAnsi="Times New Roman" w:cs="Times New Roman"/>
          <w:bCs/>
          <w:sz w:val="24"/>
          <w:lang w:eastAsia="ko-KR"/>
        </w:rPr>
        <w:t>1</w:t>
      </w:r>
    </w:p>
    <w:p>
      <w:pPr>
        <w:spacing w:line="360" w:lineRule="auto"/>
        <w:jc w:val="left"/>
        <w:rPr>
          <w:rFonts w:ascii="Times New Roman" w:hAnsi="Times New Roman" w:cs="Times New Roman"/>
          <w:bCs/>
          <w:sz w:val="24"/>
          <w:lang w:eastAsia="ko-KR"/>
        </w:rPr>
      </w:pPr>
      <w:r>
        <w:rPr>
          <w:rFonts w:hint="eastAsia" w:ascii="Times New Roman" w:hAnsi="Times New Roman" w:cs="Times New Roman"/>
          <w:bCs/>
          <w:sz w:val="24"/>
          <w:lang w:eastAsia="zh-CN"/>
        </w:rPr>
        <w:t>eText</w:t>
      </w:r>
      <w:r>
        <w:rPr>
          <w:rFonts w:ascii="Times New Roman" w:hAnsi="Times New Roman" w:cs="Times New Roman"/>
          <w:bCs/>
          <w:sz w:val="24"/>
          <w:lang w:eastAsia="ko-KR"/>
        </w:rPr>
        <w:t xml:space="preserve"> 1. Generation of the</w:t>
      </w:r>
      <w:r>
        <w:rPr>
          <w:rFonts w:ascii="Times New Roman" w:hAnsi="Times New Roman" w:cs="Times New Roman"/>
          <w:bCs/>
          <w:sz w:val="24"/>
        </w:rPr>
        <w:t xml:space="preserve"> dietary intake score.</w:t>
      </w:r>
    </w:p>
    <w:p>
      <w:pPr>
        <w:spacing w:line="360" w:lineRule="auto"/>
        <w:jc w:val="left"/>
        <w:rPr>
          <w:rFonts w:ascii="Times New Roman" w:hAnsi="Times New Roman" w:cs="Times New Roman"/>
          <w:bCs/>
          <w:sz w:val="24"/>
          <w:lang w:eastAsia="ko-KR"/>
        </w:rPr>
      </w:pPr>
      <w:r>
        <w:rPr>
          <w:rFonts w:ascii="Times New Roman" w:hAnsi="Times New Roman" w:cs="Times New Roman"/>
          <w:bCs/>
          <w:sz w:val="24"/>
          <w:lang w:eastAsia="ko-KR"/>
        </w:rPr>
        <w:t>According to the American Heart Association’s recommendations for a healthy diet</w:t>
      </w:r>
      <w:r>
        <w:rPr>
          <w:rFonts w:ascii="Times New Roman" w:hAnsi="Times New Roman" w:cs="Times New Roman"/>
          <w:bCs/>
          <w:sz w:val="24"/>
        </w:rPr>
        <w:t>,</w:t>
      </w:r>
      <w:r>
        <w:rPr>
          <w:rFonts w:ascii="Times New Roman" w:hAnsi="Times New Roman" w:cs="Times New Roman"/>
          <w:bCs/>
          <w:sz w:val="24"/>
          <w:lang w:eastAsia="ko-KR"/>
        </w:rPr>
        <w:t xml:space="preserve"> a composite diet score was generated based on the following three dietary components: fruit and veg</w:t>
      </w:r>
      <w:r>
        <w:rPr>
          <w:rFonts w:hint="eastAsia" w:ascii="Times New Roman" w:hAnsi="Times New Roman" w:cs="Times New Roman"/>
          <w:bCs/>
          <w:sz w:val="24"/>
        </w:rPr>
        <w:t xml:space="preserve">etable </w:t>
      </w:r>
      <w:r>
        <w:rPr>
          <w:rFonts w:ascii="Times New Roman" w:hAnsi="Times New Roman" w:cs="Times New Roman"/>
          <w:bCs/>
          <w:sz w:val="24"/>
          <w:lang w:eastAsia="ko-KR"/>
        </w:rPr>
        <w:t>intake, fish intake, and processed and red meat intake. The calculated diet</w:t>
      </w:r>
      <w:r>
        <w:rPr>
          <w:rFonts w:ascii="Times New Roman" w:hAnsi="Times New Roman" w:cs="Times New Roman"/>
          <w:bCs/>
          <w:sz w:val="24"/>
        </w:rPr>
        <w:t>ary intake</w:t>
      </w:r>
      <w:r>
        <w:rPr>
          <w:rFonts w:ascii="Times New Roman" w:hAnsi="Times New Roman" w:cs="Times New Roman"/>
          <w:bCs/>
          <w:sz w:val="24"/>
          <w:lang w:eastAsia="ko-KR"/>
        </w:rPr>
        <w:t xml:space="preserve"> score ranged from 0 to 3, with a higher </w:t>
      </w:r>
      <w:r>
        <w:rPr>
          <w:rFonts w:ascii="Times New Roman" w:hAnsi="Times New Roman" w:cs="Times New Roman"/>
          <w:bCs/>
          <w:sz w:val="24"/>
        </w:rPr>
        <w:t>score</w:t>
      </w:r>
      <w:r>
        <w:rPr>
          <w:rFonts w:ascii="Times New Roman" w:hAnsi="Times New Roman" w:cs="Times New Roman"/>
          <w:bCs/>
          <w:sz w:val="24"/>
          <w:lang w:eastAsia="ko-KR"/>
        </w:rPr>
        <w:t xml:space="preserve"> indicating a healthier diet. The actual definition of each healthy dietary component is provided in the table</w:t>
      </w:r>
      <w:r>
        <w:rPr>
          <w:rFonts w:ascii="Times New Roman" w:hAnsi="Times New Roman" w:cs="Times New Roman"/>
          <w:bCs/>
          <w:sz w:val="24"/>
        </w:rPr>
        <w:t xml:space="preserve"> </w:t>
      </w:r>
      <w:r>
        <w:rPr>
          <w:rFonts w:ascii="Times New Roman" w:hAnsi="Times New Roman" w:cs="Times New Roman"/>
          <w:bCs/>
          <w:sz w:val="24"/>
          <w:lang w:eastAsia="ko-KR"/>
        </w:rPr>
        <w:t>below:</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982"/>
        <w:gridCol w:w="2511"/>
        <w:gridCol w:w="3499"/>
        <w:gridCol w:w="2191"/>
        <w:gridCol w:w="3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3" w:hRule="atLeast"/>
        </w:trPr>
        <w:tc>
          <w:tcPr>
            <w:tcW w:w="2006" w:type="dxa"/>
            <w:vAlign w:val="center"/>
          </w:tcPr>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Factors</w:t>
            </w:r>
          </w:p>
        </w:tc>
        <w:tc>
          <w:tcPr>
            <w:tcW w:w="2540" w:type="dxa"/>
            <w:vAlign w:val="center"/>
          </w:tcPr>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Ideal intake</w:t>
            </w:r>
          </w:p>
        </w:tc>
        <w:tc>
          <w:tcPr>
            <w:tcW w:w="3547" w:type="dxa"/>
            <w:vAlign w:val="center"/>
          </w:tcPr>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Field IDs in UK Biobank</w:t>
            </w:r>
          </w:p>
        </w:tc>
        <w:tc>
          <w:tcPr>
            <w:tcW w:w="2217" w:type="dxa"/>
            <w:vAlign w:val="center"/>
          </w:tcPr>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Amount per serving</w:t>
            </w:r>
          </w:p>
        </w:tc>
        <w:tc>
          <w:tcPr>
            <w:tcW w:w="3864" w:type="dxa"/>
            <w:vAlign w:val="center"/>
          </w:tcPr>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Grading scale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82" w:hRule="atLeast"/>
        </w:trPr>
        <w:tc>
          <w:tcPr>
            <w:tcW w:w="2006" w:type="dxa"/>
            <w:vAlign w:val="center"/>
          </w:tcPr>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Fruit and veg</w:t>
            </w:r>
            <w:r>
              <w:rPr>
                <w:rFonts w:hint="eastAsia" w:ascii="Times New Roman" w:hAnsi="Times New Roman" w:eastAsia="宋体" w:cs="Times New Roman"/>
                <w:kern w:val="0"/>
                <w:sz w:val="24"/>
                <w:szCs w:val="22"/>
              </w:rPr>
              <w:t>etable</w:t>
            </w:r>
            <w:r>
              <w:rPr>
                <w:rFonts w:ascii="Times New Roman" w:hAnsi="Times New Roman" w:eastAsia="Malgun Gothic" w:cs="Times New Roman"/>
                <w:kern w:val="0"/>
                <w:sz w:val="24"/>
                <w:szCs w:val="22"/>
                <w:lang w:eastAsia="en-US"/>
              </w:rPr>
              <w:t xml:space="preserve"> intake</w:t>
            </w:r>
          </w:p>
        </w:tc>
        <w:tc>
          <w:tcPr>
            <w:tcW w:w="2540" w:type="dxa"/>
            <w:vAlign w:val="center"/>
          </w:tcPr>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≥4.5 serving/week</w:t>
            </w:r>
          </w:p>
        </w:tc>
        <w:tc>
          <w:tcPr>
            <w:tcW w:w="3547" w:type="dxa"/>
            <w:vAlign w:val="center"/>
          </w:tcPr>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1309 (pieces fresh fruit/day)</w:t>
            </w:r>
          </w:p>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1319 (pieces dried fruit/day)</w:t>
            </w:r>
          </w:p>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1289 (cooked veg</w:t>
            </w:r>
            <w:r>
              <w:rPr>
                <w:rFonts w:ascii="Times New Roman" w:hAnsi="Times New Roman" w:eastAsia="宋体" w:cs="Times New Roman"/>
                <w:kern w:val="0"/>
                <w:sz w:val="24"/>
                <w:szCs w:val="22"/>
              </w:rPr>
              <w:t>etabl</w:t>
            </w:r>
            <w:r>
              <w:rPr>
                <w:rFonts w:ascii="Times New Roman" w:hAnsi="Times New Roman" w:eastAsia="Malgun Gothic" w:cs="Times New Roman"/>
                <w:kern w:val="0"/>
                <w:sz w:val="24"/>
                <w:szCs w:val="22"/>
                <w:lang w:eastAsia="en-US"/>
              </w:rPr>
              <w:t>es/day)</w:t>
            </w:r>
          </w:p>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1299 (salad/raw</w:t>
            </w:r>
            <w:r>
              <w:rPr>
                <w:rFonts w:ascii="Times New Roman" w:hAnsi="Times New Roman" w:eastAsia="宋体" w:cs="Times New Roman"/>
                <w:kern w:val="0"/>
                <w:sz w:val="24"/>
                <w:szCs w:val="22"/>
                <w:lang w:eastAsia="en-US"/>
              </w:rPr>
              <w:t xml:space="preserve"> </w:t>
            </w:r>
            <w:r>
              <w:rPr>
                <w:rFonts w:ascii="Times New Roman" w:hAnsi="Times New Roman" w:eastAsia="Malgun Gothic" w:cs="Times New Roman"/>
                <w:kern w:val="0"/>
                <w:sz w:val="24"/>
                <w:szCs w:val="22"/>
                <w:lang w:eastAsia="en-US"/>
              </w:rPr>
              <w:t>veg</w:t>
            </w:r>
            <w:r>
              <w:rPr>
                <w:rFonts w:ascii="Times New Roman" w:hAnsi="Times New Roman" w:eastAsia="宋体" w:cs="Times New Roman"/>
                <w:kern w:val="0"/>
                <w:sz w:val="24"/>
                <w:szCs w:val="22"/>
              </w:rPr>
              <w:t>etabl</w:t>
            </w:r>
            <w:r>
              <w:rPr>
                <w:rFonts w:ascii="Times New Roman" w:hAnsi="Times New Roman" w:eastAsia="Malgun Gothic" w:cs="Times New Roman"/>
                <w:kern w:val="0"/>
                <w:sz w:val="24"/>
                <w:szCs w:val="22"/>
                <w:lang w:eastAsia="en-US"/>
              </w:rPr>
              <w:t>es/day)</w:t>
            </w:r>
          </w:p>
        </w:tc>
        <w:tc>
          <w:tcPr>
            <w:tcW w:w="2217" w:type="dxa"/>
            <w:vAlign w:val="center"/>
          </w:tcPr>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1309 -- 1 piece</w:t>
            </w:r>
          </w:p>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1319 -- 5 pieces</w:t>
            </w:r>
          </w:p>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1289 -- 3 pieces</w:t>
            </w:r>
          </w:p>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1299 -- 3 pieces</w:t>
            </w:r>
          </w:p>
        </w:tc>
        <w:tc>
          <w:tcPr>
            <w:tcW w:w="3864" w:type="dxa"/>
            <w:vAlign w:val="center"/>
          </w:tcPr>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 xml:space="preserve">1 point will be added to the </w:t>
            </w:r>
            <w:r>
              <w:rPr>
                <w:rFonts w:ascii="Times New Roman" w:hAnsi="Times New Roman" w:eastAsia="宋体" w:cs="Times New Roman"/>
                <w:kern w:val="0"/>
                <w:sz w:val="24"/>
                <w:szCs w:val="22"/>
              </w:rPr>
              <w:t xml:space="preserve">dietary intake </w:t>
            </w:r>
            <w:r>
              <w:rPr>
                <w:rFonts w:ascii="Times New Roman" w:hAnsi="Times New Roman" w:eastAsia="Malgun Gothic" w:cs="Times New Roman"/>
                <w:kern w:val="0"/>
                <w:sz w:val="24"/>
                <w:szCs w:val="22"/>
                <w:lang w:eastAsia="en-US"/>
              </w:rPr>
              <w:t>score by meeting the standard, otherwise no points will be awarded.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68" w:hRule="atLeast"/>
        </w:trPr>
        <w:tc>
          <w:tcPr>
            <w:tcW w:w="2006" w:type="dxa"/>
            <w:vAlign w:val="center"/>
          </w:tcPr>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Fish intake</w:t>
            </w:r>
          </w:p>
        </w:tc>
        <w:tc>
          <w:tcPr>
            <w:tcW w:w="2540" w:type="dxa"/>
            <w:vAlign w:val="center"/>
          </w:tcPr>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≥2 serving/week</w:t>
            </w:r>
          </w:p>
        </w:tc>
        <w:tc>
          <w:tcPr>
            <w:tcW w:w="3547" w:type="dxa"/>
            <w:vAlign w:val="center"/>
          </w:tcPr>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1329 (oily fish/week)</w:t>
            </w:r>
          </w:p>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1339 (non-oily fish/week)</w:t>
            </w:r>
          </w:p>
        </w:tc>
        <w:tc>
          <w:tcPr>
            <w:tcW w:w="2217" w:type="dxa"/>
            <w:vAlign w:val="center"/>
          </w:tcPr>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Once/week</w:t>
            </w:r>
          </w:p>
        </w:tc>
        <w:tc>
          <w:tcPr>
            <w:tcW w:w="3864" w:type="dxa"/>
            <w:vAlign w:val="center"/>
          </w:tcPr>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 xml:space="preserve">1 point will be added to the </w:t>
            </w:r>
            <w:r>
              <w:rPr>
                <w:rFonts w:ascii="Times New Roman" w:hAnsi="Times New Roman" w:eastAsia="宋体" w:cs="Times New Roman"/>
                <w:kern w:val="0"/>
                <w:sz w:val="24"/>
                <w:szCs w:val="22"/>
              </w:rPr>
              <w:t>dietary intake score</w:t>
            </w:r>
            <w:r>
              <w:rPr>
                <w:rFonts w:ascii="Times New Roman" w:hAnsi="Times New Roman" w:eastAsia="Malgun Gothic" w:cs="Times New Roman"/>
                <w:kern w:val="0"/>
                <w:sz w:val="24"/>
                <w:szCs w:val="22"/>
                <w:lang w:eastAsia="en-US"/>
              </w:rPr>
              <w:t xml:space="preserve"> by meeting the standard, otherwise no points will be</w:t>
            </w:r>
            <w:r>
              <w:rPr>
                <w:rFonts w:ascii="Times New Roman" w:hAnsi="Times New Roman" w:eastAsia="宋体" w:cs="Times New Roman"/>
                <w:kern w:val="0"/>
                <w:sz w:val="24"/>
                <w:szCs w:val="22"/>
              </w:rPr>
              <w:t xml:space="preserve"> </w:t>
            </w:r>
            <w:r>
              <w:rPr>
                <w:rFonts w:ascii="Times New Roman" w:hAnsi="Times New Roman" w:eastAsia="Malgun Gothic" w:cs="Times New Roman"/>
                <w:kern w:val="0"/>
                <w:sz w:val="24"/>
                <w:szCs w:val="22"/>
                <w:lang w:eastAsia="en-US"/>
              </w:rPr>
              <w:t>awarded.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53" w:hRule="atLeast"/>
        </w:trPr>
        <w:tc>
          <w:tcPr>
            <w:tcW w:w="2006" w:type="dxa"/>
            <w:vAlign w:val="center"/>
          </w:tcPr>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Processed and red meat intake</w:t>
            </w:r>
          </w:p>
        </w:tc>
        <w:tc>
          <w:tcPr>
            <w:tcW w:w="2540" w:type="dxa"/>
            <w:vAlign w:val="center"/>
          </w:tcPr>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2 or fewer times intake of processed meat per week</w:t>
            </w:r>
            <w:r>
              <w:rPr>
                <w:rFonts w:ascii="Times New Roman" w:hAnsi="Times New Roman" w:eastAsia="宋体" w:cs="Times New Roman"/>
                <w:kern w:val="0"/>
                <w:sz w:val="24"/>
                <w:szCs w:val="22"/>
              </w:rPr>
              <w:t xml:space="preserve"> and</w:t>
            </w:r>
            <w:r>
              <w:rPr>
                <w:rFonts w:ascii="Times New Roman" w:hAnsi="Times New Roman" w:eastAsia="Malgun Gothic" w:cs="Times New Roman"/>
                <w:kern w:val="0"/>
                <w:sz w:val="24"/>
                <w:szCs w:val="22"/>
                <w:lang w:eastAsia="en-US"/>
              </w:rPr>
              <w:t xml:space="preserve"> 5 or fewer times intake of red meat per week</w:t>
            </w:r>
          </w:p>
        </w:tc>
        <w:tc>
          <w:tcPr>
            <w:tcW w:w="3547" w:type="dxa"/>
            <w:vAlign w:val="center"/>
          </w:tcPr>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1349 (processed meet intake)</w:t>
            </w:r>
          </w:p>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1369 (beef intake)</w:t>
            </w:r>
          </w:p>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1379 (lamb or mutton intake)</w:t>
            </w:r>
          </w:p>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1389 (pork intake)</w:t>
            </w:r>
          </w:p>
        </w:tc>
        <w:tc>
          <w:tcPr>
            <w:tcW w:w="2217" w:type="dxa"/>
            <w:vAlign w:val="center"/>
          </w:tcPr>
          <w:p>
            <w:pPr>
              <w:widowControl/>
              <w:snapToGrid w:val="0"/>
              <w:spacing w:after="200"/>
              <w:jc w:val="left"/>
              <w:rPr>
                <w:rFonts w:ascii="Times New Roman" w:hAnsi="Times New Roman" w:eastAsia="Malgun Gothic" w:cs="Times New Roman"/>
                <w:kern w:val="0"/>
                <w:sz w:val="24"/>
                <w:szCs w:val="22"/>
                <w:lang w:eastAsia="en-US"/>
              </w:rPr>
            </w:pPr>
          </w:p>
        </w:tc>
        <w:tc>
          <w:tcPr>
            <w:tcW w:w="3864" w:type="dxa"/>
            <w:vAlign w:val="center"/>
          </w:tcPr>
          <w:p>
            <w:pPr>
              <w:widowControl/>
              <w:snapToGrid w:val="0"/>
              <w:spacing w:after="200"/>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 xml:space="preserve">1 point will be added to the </w:t>
            </w:r>
            <w:r>
              <w:rPr>
                <w:rFonts w:ascii="Times New Roman" w:hAnsi="Times New Roman" w:eastAsia="宋体" w:cs="Times New Roman"/>
                <w:kern w:val="0"/>
                <w:sz w:val="24"/>
                <w:szCs w:val="22"/>
              </w:rPr>
              <w:t xml:space="preserve">dietary intake </w:t>
            </w:r>
            <w:r>
              <w:rPr>
                <w:rFonts w:ascii="Times New Roman" w:hAnsi="Times New Roman" w:eastAsia="Malgun Gothic" w:cs="Times New Roman"/>
                <w:kern w:val="0"/>
                <w:sz w:val="24"/>
                <w:szCs w:val="22"/>
                <w:lang w:eastAsia="en-US"/>
              </w:rPr>
              <w:t>score by meeting the standard, otherwise no points will be awarded.</w:t>
            </w:r>
          </w:p>
        </w:tc>
      </w:tr>
    </w:tbl>
    <w:p>
      <w:pPr>
        <w:spacing w:line="360" w:lineRule="auto"/>
        <w:rPr>
          <w:rFonts w:ascii="Times New Roman" w:hAnsi="Times New Roman" w:cs="Times New Roman"/>
          <w:bCs/>
          <w:sz w:val="24"/>
          <w:lang w:eastAsia="ko-KR"/>
        </w:rPr>
      </w:pPr>
      <w:r>
        <w:rPr>
          <w:rFonts w:ascii="Times New Roman" w:hAnsi="Times New Roman" w:cs="Times New Roman"/>
          <w:bCs/>
          <w:sz w:val="24"/>
          <w:lang w:eastAsia="ko-KR"/>
        </w:rPr>
        <w:t>Notes: Field IDs refer to the related variables in UK Biobank and the diet-related information was collected by questionnaires.</w:t>
      </w:r>
    </w:p>
    <w:p>
      <w:pPr>
        <w:spacing w:line="360" w:lineRule="auto"/>
        <w:rPr>
          <w:rFonts w:ascii="Times New Roman" w:hAnsi="Times New Roman" w:cs="Times New Roman"/>
          <w:bCs/>
          <w:sz w:val="24"/>
          <w:lang w:eastAsia="ko-KR"/>
        </w:rPr>
        <w:sectPr>
          <w:endnotePr>
            <w:numFmt w:val="decimal"/>
          </w:endnotePr>
          <w:pgSz w:w="16838" w:h="11906" w:orient="landscape"/>
          <w:pgMar w:top="1800" w:right="1440" w:bottom="1800" w:left="1440" w:header="851" w:footer="992" w:gutter="0"/>
          <w:lnNumType w:countBy="1" w:restart="continuous"/>
          <w:cols w:space="720" w:num="1"/>
          <w:docGrid w:type="lines" w:linePitch="312" w:charSpace="0"/>
        </w:sectPr>
      </w:pPr>
    </w:p>
    <w:p>
      <w:pPr>
        <w:rPr>
          <w:rFonts w:ascii="Times New Roman" w:hAnsi="Times New Roman" w:cs="Times New Roman"/>
          <w:bCs/>
          <w:sz w:val="24"/>
        </w:rPr>
      </w:pPr>
      <w:r>
        <w:rPr>
          <w:rFonts w:hint="eastAsia" w:ascii="Times New Roman" w:hAnsi="Times New Roman" w:cs="Times New Roman"/>
          <w:bCs/>
          <w:sz w:val="24"/>
          <w:lang w:eastAsia="zh-CN"/>
        </w:rPr>
        <w:t>eTable</w:t>
      </w:r>
      <w:r>
        <w:rPr>
          <w:rFonts w:ascii="Times New Roman" w:hAnsi="Times New Roman" w:cs="Times New Roman"/>
          <w:bCs/>
          <w:sz w:val="24"/>
          <w:lang w:eastAsia="ko-KR"/>
        </w:rPr>
        <w:t xml:space="preserve"> </w:t>
      </w:r>
      <w:r>
        <w:rPr>
          <w:rFonts w:ascii="Times New Roman" w:hAnsi="Times New Roman" w:cs="Times New Roman"/>
          <w:bCs/>
          <w:sz w:val="24"/>
        </w:rPr>
        <w:t>2</w:t>
      </w:r>
      <w:r>
        <w:rPr>
          <w:rFonts w:ascii="Times New Roman" w:hAnsi="Times New Roman" w:cs="Times New Roman"/>
          <w:bCs/>
          <w:sz w:val="24"/>
          <w:lang w:eastAsia="ko-KR"/>
        </w:rPr>
        <w:t xml:space="preserve">. Definitions of the </w:t>
      </w:r>
      <w:r>
        <w:rPr>
          <w:rFonts w:ascii="Times New Roman" w:hAnsi="Times New Roman" w:cs="Times New Roman"/>
          <w:bCs/>
          <w:sz w:val="24"/>
        </w:rPr>
        <w:t xml:space="preserve">risk predictors in Pooled Cohort Equations (PCE) in relation to UK Biobank  </w:t>
      </w:r>
    </w:p>
    <w:tbl>
      <w:tblPr>
        <w:tblStyle w:val="2"/>
        <w:tblpPr w:leftFromText="180" w:rightFromText="180" w:vertAnchor="page" w:horzAnchor="margin" w:tblpY="2146"/>
        <w:tblW w:w="548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882"/>
        <w:gridCol w:w="1735"/>
        <w:gridCol w:w="1600"/>
        <w:gridCol w:w="3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trPr>
        <w:tc>
          <w:tcPr>
            <w:tcW w:w="1030" w:type="pct"/>
          </w:tcPr>
          <w:p>
            <w:pPr>
              <w:snapToGrid w:val="0"/>
              <w:contextualSpacing/>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Risk predictors in PCE</w:t>
            </w:r>
          </w:p>
        </w:tc>
        <w:tc>
          <w:tcPr>
            <w:tcW w:w="950" w:type="pct"/>
          </w:tcPr>
          <w:p>
            <w:pPr>
              <w:snapToGrid w:val="0"/>
              <w:contextualSpacing/>
              <w:jc w:val="left"/>
              <w:rPr>
                <w:rFonts w:ascii="Times New Roman" w:hAnsi="Times New Roman" w:eastAsia="Malgun Gothic" w:cs="Times New Roman"/>
                <w:kern w:val="0"/>
                <w:sz w:val="24"/>
                <w:szCs w:val="22"/>
                <w:lang w:eastAsia="ko-KR"/>
              </w:rPr>
            </w:pPr>
            <w:r>
              <w:rPr>
                <w:rFonts w:ascii="Times New Roman" w:hAnsi="Times New Roman" w:eastAsia="Malgun Gothic" w:cs="Times New Roman"/>
                <w:kern w:val="0"/>
                <w:sz w:val="24"/>
                <w:szCs w:val="22"/>
                <w:lang w:eastAsia="ko-KR"/>
              </w:rPr>
              <w:t>Measurement in UK Biobank</w:t>
            </w:r>
          </w:p>
        </w:tc>
        <w:tc>
          <w:tcPr>
            <w:tcW w:w="876" w:type="pct"/>
          </w:tcPr>
          <w:p>
            <w:pPr>
              <w:snapToGrid w:val="0"/>
              <w:contextualSpacing/>
              <w:jc w:val="left"/>
              <w:rPr>
                <w:rFonts w:ascii="Times New Roman" w:hAnsi="Times New Roman" w:eastAsia="Malgun Gothic" w:cs="Times New Roman"/>
                <w:kern w:val="0"/>
                <w:sz w:val="24"/>
                <w:szCs w:val="22"/>
                <w:lang w:eastAsia="ko-KR"/>
              </w:rPr>
            </w:pPr>
            <w:r>
              <w:rPr>
                <w:rFonts w:ascii="Times New Roman" w:hAnsi="Times New Roman" w:eastAsia="Malgun Gothic" w:cs="Times New Roman"/>
                <w:kern w:val="0"/>
                <w:sz w:val="24"/>
                <w:szCs w:val="22"/>
                <w:lang w:eastAsia="ko-KR"/>
              </w:rPr>
              <w:t>UK Biobank Data-Field ID</w:t>
            </w:r>
          </w:p>
        </w:tc>
        <w:tc>
          <w:tcPr>
            <w:tcW w:w="2142" w:type="pct"/>
          </w:tcPr>
          <w:p>
            <w:pPr>
              <w:snapToGrid w:val="0"/>
              <w:contextualSpacing/>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Additional notes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1" w:hRule="atLeast"/>
        </w:trPr>
        <w:tc>
          <w:tcPr>
            <w:tcW w:w="1030" w:type="pct"/>
          </w:tcPr>
          <w:p>
            <w:pPr>
              <w:snapToGrid w:val="0"/>
              <w:contextualSpacing/>
              <w:jc w:val="left"/>
              <w:rPr>
                <w:rFonts w:ascii="Times New Roman" w:hAnsi="Times New Roman" w:eastAsia="Malgun Gothic" w:cs="Times New Roman"/>
                <w:kern w:val="0"/>
                <w:sz w:val="24"/>
                <w:szCs w:val="22"/>
                <w:lang w:eastAsia="ko-KR"/>
              </w:rPr>
            </w:pPr>
            <w:r>
              <w:rPr>
                <w:rFonts w:ascii="Times New Roman" w:hAnsi="Times New Roman" w:eastAsia="Malgun Gothic" w:cs="Times New Roman"/>
                <w:kern w:val="0"/>
                <w:sz w:val="24"/>
                <w:szCs w:val="22"/>
                <w:lang w:eastAsia="ko-KR"/>
              </w:rPr>
              <w:t>Age</w:t>
            </w:r>
          </w:p>
        </w:tc>
        <w:tc>
          <w:tcPr>
            <w:tcW w:w="950" w:type="pct"/>
          </w:tcPr>
          <w:p>
            <w:pPr>
              <w:snapToGrid w:val="0"/>
              <w:contextualSpacing/>
              <w:jc w:val="left"/>
              <w:rPr>
                <w:rFonts w:ascii="Times New Roman" w:hAnsi="Times New Roman" w:eastAsia="Malgun Gothic" w:cs="Times New Roman"/>
                <w:kern w:val="0"/>
                <w:sz w:val="24"/>
                <w:szCs w:val="22"/>
                <w:lang w:eastAsia="ko-KR"/>
              </w:rPr>
            </w:pPr>
            <w:r>
              <w:rPr>
                <w:rFonts w:ascii="Times New Roman" w:hAnsi="Times New Roman" w:eastAsia="Malgun Gothic" w:cs="Times New Roman"/>
                <w:kern w:val="0"/>
                <w:sz w:val="24"/>
                <w:szCs w:val="22"/>
                <w:lang w:eastAsia="ko-KR"/>
              </w:rPr>
              <w:t>Baseline clinic</w:t>
            </w:r>
          </w:p>
        </w:tc>
        <w:tc>
          <w:tcPr>
            <w:tcW w:w="876" w:type="pct"/>
          </w:tcPr>
          <w:p>
            <w:pPr>
              <w:snapToGrid w:val="0"/>
              <w:contextualSpacing/>
              <w:jc w:val="left"/>
              <w:rPr>
                <w:rFonts w:ascii="Times New Roman" w:hAnsi="Times New Roman" w:eastAsia="Malgun Gothic" w:cs="Times New Roman"/>
                <w:kern w:val="0"/>
                <w:sz w:val="24"/>
                <w:szCs w:val="22"/>
                <w:lang w:eastAsia="ko-KR"/>
              </w:rPr>
            </w:pPr>
            <w:r>
              <w:rPr>
                <w:rFonts w:ascii="Times New Roman" w:hAnsi="Times New Roman" w:eastAsia="Malgun Gothic" w:cs="Times New Roman"/>
                <w:kern w:val="0"/>
                <w:sz w:val="24"/>
                <w:szCs w:val="22"/>
                <w:lang w:eastAsia="ko-KR"/>
              </w:rPr>
              <w:t>n_21003_0_0</w:t>
            </w:r>
          </w:p>
        </w:tc>
        <w:tc>
          <w:tcPr>
            <w:tcW w:w="2142" w:type="pct"/>
          </w:tcPr>
          <w:p>
            <w:pPr>
              <w:snapToGrid w:val="0"/>
              <w:contextualSpacing/>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C</w:t>
            </w:r>
            <w:r>
              <w:rPr>
                <w:rFonts w:ascii="Times New Roman" w:hAnsi="Times New Roman" w:eastAsia="Malgun Gothic" w:cs="Times New Roman"/>
                <w:kern w:val="0"/>
                <w:sz w:val="24"/>
                <w:szCs w:val="22"/>
                <w:lang w:eastAsia="ko-KR"/>
              </w:rPr>
              <w:t>ollected from regional registries of the National Health Service</w:t>
            </w:r>
            <w:r>
              <w:rPr>
                <w:rFonts w:ascii="Times New Roman" w:hAnsi="Times New Roman" w:eastAsia="Malgun Gothic" w:cs="Times New Roman"/>
                <w:kern w:val="0"/>
                <w:sz w:val="24"/>
                <w:szCs w:val="22"/>
                <w:lang w:eastAsia="en-US"/>
              </w:rPr>
              <w:t xml:space="preserve"> (</w:t>
            </w:r>
            <w:r>
              <w:rPr>
                <w:rFonts w:ascii="Times New Roman" w:hAnsi="Times New Roman" w:eastAsia="Malgun Gothic" w:cs="Times New Roman"/>
                <w:kern w:val="0"/>
                <w:sz w:val="24"/>
                <w:szCs w:val="22"/>
                <w:lang w:eastAsia="ko-KR"/>
              </w:rPr>
              <w:t>NHS</w:t>
            </w:r>
            <w:r>
              <w:rPr>
                <w:rFonts w:ascii="Times New Roman" w:hAnsi="Times New Roman" w:eastAsia="Malgun Gothic" w:cs="Times New Roman"/>
                <w:kern w:val="0"/>
                <w:sz w:val="24"/>
                <w:szCs w:val="22"/>
                <w:lang w:eastAsia="en-US"/>
              </w:rPr>
              <w:t>)</w:t>
            </w:r>
            <w:r>
              <w:rPr>
                <w:rFonts w:ascii="Times New Roman" w:hAnsi="Times New Roman" w:eastAsia="Malgun Gothic" w:cs="Times New Roman"/>
                <w:kern w:val="0"/>
                <w:sz w:val="24"/>
                <w:szCs w:val="22"/>
                <w:lang w:eastAsia="ko-KR"/>
              </w:rPr>
              <w:t xml:space="preserve"> Primary Care Trust, together with the name of the</w:t>
            </w:r>
            <w:r>
              <w:rPr>
                <w:rFonts w:ascii="Times New Roman" w:hAnsi="Times New Roman" w:eastAsia="Malgun Gothic" w:cs="Times New Roman"/>
                <w:kern w:val="0"/>
                <w:sz w:val="24"/>
                <w:szCs w:val="22"/>
                <w:lang w:eastAsia="en-US"/>
              </w:rPr>
              <w:t xml:space="preserve"> recruitment center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30" w:type="pct"/>
          </w:tcPr>
          <w:p>
            <w:pPr>
              <w:snapToGrid w:val="0"/>
              <w:contextualSpacing/>
              <w:jc w:val="left"/>
              <w:rPr>
                <w:rFonts w:ascii="Times New Roman" w:hAnsi="Times New Roman" w:eastAsia="Malgun Gothic" w:cs="Times New Roman"/>
                <w:kern w:val="0"/>
                <w:sz w:val="24"/>
                <w:szCs w:val="22"/>
                <w:lang w:eastAsia="ko-KR"/>
              </w:rPr>
            </w:pPr>
            <w:r>
              <w:rPr>
                <w:rFonts w:ascii="Times New Roman" w:hAnsi="Times New Roman" w:eastAsia="Malgun Gothic" w:cs="Times New Roman"/>
                <w:kern w:val="0"/>
                <w:sz w:val="24"/>
                <w:szCs w:val="22"/>
                <w:lang w:eastAsia="ko-KR"/>
              </w:rPr>
              <w:t>Sex</w:t>
            </w:r>
          </w:p>
        </w:tc>
        <w:tc>
          <w:tcPr>
            <w:tcW w:w="950" w:type="pct"/>
          </w:tcPr>
          <w:p>
            <w:pPr>
              <w:snapToGrid w:val="0"/>
              <w:contextualSpacing/>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ko-KR"/>
              </w:rPr>
              <w:t>Baseline clinic and self-reported</w:t>
            </w:r>
            <w:r>
              <w:rPr>
                <w:rFonts w:ascii="Times New Roman" w:hAnsi="Times New Roman" w:eastAsia="Malgun Gothic" w:cs="Times New Roman"/>
                <w:kern w:val="0"/>
                <w:sz w:val="24"/>
                <w:szCs w:val="22"/>
                <w:lang w:eastAsia="en-US"/>
              </w:rPr>
              <w:t xml:space="preserve"> </w:t>
            </w:r>
            <w:r>
              <w:rPr>
                <w:rFonts w:ascii="Times New Roman" w:hAnsi="Times New Roman" w:eastAsia="Malgun Gothic" w:cs="Times New Roman"/>
                <w:kern w:val="0"/>
                <w:sz w:val="24"/>
                <w:szCs w:val="22"/>
                <w:lang w:eastAsia="ko-KR"/>
              </w:rPr>
              <w:t>at the baseline</w:t>
            </w:r>
          </w:p>
        </w:tc>
        <w:tc>
          <w:tcPr>
            <w:tcW w:w="876" w:type="pct"/>
          </w:tcPr>
          <w:p>
            <w:pPr>
              <w:snapToGrid w:val="0"/>
              <w:contextualSpacing/>
              <w:jc w:val="left"/>
              <w:rPr>
                <w:rFonts w:ascii="Times New Roman" w:hAnsi="Times New Roman" w:eastAsia="Malgun Gothic" w:cs="Times New Roman"/>
                <w:kern w:val="0"/>
                <w:sz w:val="24"/>
                <w:szCs w:val="22"/>
                <w:lang w:eastAsia="ko-KR"/>
              </w:rPr>
            </w:pPr>
            <w:r>
              <w:rPr>
                <w:rFonts w:ascii="Times New Roman" w:hAnsi="Times New Roman" w:eastAsia="Malgun Gothic" w:cs="Times New Roman"/>
                <w:kern w:val="0"/>
                <w:sz w:val="24"/>
                <w:szCs w:val="22"/>
                <w:lang w:eastAsia="ko-KR"/>
              </w:rPr>
              <w:t>n_31_0_0</w:t>
            </w:r>
          </w:p>
        </w:tc>
        <w:tc>
          <w:tcPr>
            <w:tcW w:w="2142" w:type="pct"/>
          </w:tcPr>
          <w:p>
            <w:pPr>
              <w:snapToGrid w:val="0"/>
              <w:contextualSpacing/>
              <w:jc w:val="left"/>
              <w:rPr>
                <w:rFonts w:ascii="Times New Roman" w:hAnsi="Times New Roman" w:eastAsia="Malgun Gothic" w:cs="Times New Roman"/>
                <w:kern w:val="0"/>
                <w:sz w:val="24"/>
                <w:szCs w:val="22"/>
                <w:lang w:eastAsia="ko-KR"/>
              </w:rPr>
            </w:pPr>
            <w:r>
              <w:rPr>
                <w:rFonts w:ascii="Times New Roman" w:hAnsi="Times New Roman" w:eastAsia="Malgun Gothic" w:cs="Times New Roman"/>
                <w:kern w:val="0"/>
                <w:sz w:val="24"/>
                <w:szCs w:val="22"/>
                <w:lang w:eastAsia="en-US"/>
              </w:rPr>
              <w:t xml:space="preserve">Summarized </w:t>
            </w:r>
            <w:r>
              <w:rPr>
                <w:rFonts w:ascii="Times New Roman" w:hAnsi="Times New Roman" w:eastAsia="Malgun Gothic" w:cs="Times New Roman"/>
                <w:kern w:val="0"/>
                <w:sz w:val="24"/>
                <w:szCs w:val="22"/>
                <w:lang w:eastAsia="ko-KR"/>
              </w:rPr>
              <w:t>a combination of the participant's self-reported sex and the sex the NHS had recorded for them.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30" w:type="pct"/>
          </w:tcPr>
          <w:p>
            <w:pPr>
              <w:snapToGrid w:val="0"/>
              <w:contextualSpacing/>
              <w:jc w:val="left"/>
              <w:rPr>
                <w:rFonts w:ascii="Times New Roman" w:hAnsi="Times New Roman" w:eastAsia="Malgun Gothic" w:cs="Times New Roman"/>
                <w:kern w:val="0"/>
                <w:sz w:val="24"/>
                <w:szCs w:val="22"/>
                <w:lang w:eastAsia="ko-KR"/>
              </w:rPr>
            </w:pPr>
            <w:r>
              <w:rPr>
                <w:rFonts w:ascii="Times New Roman" w:hAnsi="Times New Roman" w:eastAsia="Malgun Gothic" w:cs="Times New Roman"/>
                <w:kern w:val="0"/>
                <w:sz w:val="24"/>
                <w:szCs w:val="22"/>
                <w:lang w:eastAsia="ko-KR"/>
              </w:rPr>
              <w:t>Ethnicity</w:t>
            </w:r>
          </w:p>
        </w:tc>
        <w:tc>
          <w:tcPr>
            <w:tcW w:w="950" w:type="pct"/>
          </w:tcPr>
          <w:p>
            <w:pPr>
              <w:snapToGrid w:val="0"/>
              <w:contextualSpacing/>
              <w:jc w:val="left"/>
              <w:rPr>
                <w:rFonts w:ascii="Times New Roman" w:hAnsi="Times New Roman" w:eastAsia="Malgun Gothic" w:cs="Times New Roman"/>
                <w:kern w:val="0"/>
                <w:sz w:val="24"/>
                <w:szCs w:val="22"/>
                <w:lang w:eastAsia="ko-KR"/>
              </w:rPr>
            </w:pPr>
            <w:r>
              <w:rPr>
                <w:rFonts w:ascii="Times New Roman" w:hAnsi="Times New Roman" w:eastAsia="Malgun Gothic" w:cs="Times New Roman"/>
                <w:kern w:val="0"/>
                <w:sz w:val="24"/>
                <w:szCs w:val="22"/>
                <w:lang w:eastAsia="ko-KR"/>
              </w:rPr>
              <w:t>Self-reported at the baseline</w:t>
            </w:r>
          </w:p>
        </w:tc>
        <w:tc>
          <w:tcPr>
            <w:tcW w:w="876" w:type="pct"/>
          </w:tcPr>
          <w:p>
            <w:pPr>
              <w:snapToGrid w:val="0"/>
              <w:contextualSpacing/>
              <w:jc w:val="left"/>
              <w:rPr>
                <w:rFonts w:ascii="Times New Roman" w:hAnsi="Times New Roman" w:eastAsia="Malgun Gothic" w:cs="Times New Roman"/>
                <w:kern w:val="0"/>
                <w:sz w:val="24"/>
                <w:szCs w:val="22"/>
                <w:lang w:eastAsia="ko-KR"/>
              </w:rPr>
            </w:pPr>
            <w:r>
              <w:rPr>
                <w:rFonts w:ascii="Times New Roman" w:hAnsi="Times New Roman" w:eastAsia="Malgun Gothic" w:cs="Times New Roman"/>
                <w:kern w:val="0"/>
                <w:sz w:val="24"/>
                <w:szCs w:val="22"/>
                <w:lang w:eastAsia="ko-KR"/>
              </w:rPr>
              <w:t>n_21000_0_0</w:t>
            </w:r>
          </w:p>
        </w:tc>
        <w:tc>
          <w:tcPr>
            <w:tcW w:w="2142" w:type="pct"/>
          </w:tcPr>
          <w:p>
            <w:pPr>
              <w:snapToGrid w:val="0"/>
              <w:contextualSpacing/>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Our current study included white European ancestries only.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30" w:type="pct"/>
          </w:tcPr>
          <w:p>
            <w:pPr>
              <w:snapToGrid w:val="0"/>
              <w:contextualSpacing/>
              <w:jc w:val="left"/>
              <w:rPr>
                <w:rFonts w:ascii="Times New Roman" w:hAnsi="Times New Roman" w:eastAsia="Malgun Gothic" w:cs="Times New Roman"/>
                <w:kern w:val="0"/>
                <w:sz w:val="24"/>
                <w:szCs w:val="22"/>
                <w:lang w:eastAsia="ko-KR"/>
              </w:rPr>
            </w:pPr>
            <w:r>
              <w:rPr>
                <w:rFonts w:ascii="Times New Roman" w:hAnsi="Times New Roman" w:eastAsia="Malgun Gothic" w:cs="Times New Roman"/>
                <w:kern w:val="0"/>
                <w:sz w:val="24"/>
                <w:szCs w:val="22"/>
                <w:lang w:eastAsia="en-US"/>
              </w:rPr>
              <w:t>Treated/untreated s</w:t>
            </w:r>
            <w:r>
              <w:rPr>
                <w:rFonts w:ascii="Times New Roman" w:hAnsi="Times New Roman" w:eastAsia="Malgun Gothic" w:cs="Times New Roman"/>
                <w:kern w:val="0"/>
                <w:sz w:val="24"/>
                <w:szCs w:val="22"/>
                <w:lang w:eastAsia="ko-KR"/>
              </w:rPr>
              <w:t>ystolic blood pressure</w:t>
            </w:r>
          </w:p>
        </w:tc>
        <w:tc>
          <w:tcPr>
            <w:tcW w:w="950" w:type="pct"/>
          </w:tcPr>
          <w:p>
            <w:pPr>
              <w:snapToGrid w:val="0"/>
              <w:contextualSpacing/>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ko-KR"/>
              </w:rPr>
              <w:t>Baseline clinic</w:t>
            </w:r>
            <w:r>
              <w:rPr>
                <w:rFonts w:ascii="Times New Roman" w:hAnsi="Times New Roman" w:eastAsia="Malgun Gothic" w:cs="Times New Roman"/>
                <w:kern w:val="0"/>
                <w:sz w:val="24"/>
                <w:szCs w:val="22"/>
                <w:lang w:eastAsia="en-US"/>
              </w:rPr>
              <w:t xml:space="preserve"> </w:t>
            </w:r>
            <w:r>
              <w:rPr>
                <w:rFonts w:ascii="Times New Roman" w:hAnsi="Times New Roman" w:eastAsia="Malgun Gothic" w:cs="Times New Roman"/>
                <w:kern w:val="0"/>
                <w:sz w:val="24"/>
                <w:szCs w:val="22"/>
                <w:lang w:eastAsia="ko-KR"/>
              </w:rPr>
              <w:t>and self-reported</w:t>
            </w:r>
          </w:p>
        </w:tc>
        <w:tc>
          <w:tcPr>
            <w:tcW w:w="876" w:type="pct"/>
          </w:tcPr>
          <w:p>
            <w:pPr>
              <w:snapToGrid w:val="0"/>
              <w:contextualSpacing/>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ko-KR"/>
              </w:rPr>
              <w:t xml:space="preserve">n_4080_0_0 </w:t>
            </w:r>
          </w:p>
          <w:p>
            <w:pPr>
              <w:snapToGrid w:val="0"/>
              <w:contextualSpacing/>
              <w:jc w:val="left"/>
              <w:rPr>
                <w:rFonts w:ascii="Times New Roman" w:hAnsi="Times New Roman" w:eastAsia="Malgun Gothic" w:cs="Times New Roman"/>
                <w:kern w:val="0"/>
                <w:sz w:val="24"/>
                <w:szCs w:val="22"/>
                <w:lang w:eastAsia="ko-KR"/>
              </w:rPr>
            </w:pPr>
            <w:r>
              <w:rPr>
                <w:rFonts w:ascii="Times New Roman" w:hAnsi="Times New Roman" w:eastAsia="Malgun Gothic" w:cs="Times New Roman"/>
                <w:kern w:val="0"/>
                <w:sz w:val="24"/>
                <w:szCs w:val="22"/>
                <w:lang w:eastAsia="ko-KR"/>
              </w:rPr>
              <w:t>n_4080_0_1</w:t>
            </w:r>
          </w:p>
          <w:p>
            <w:pPr>
              <w:snapToGrid w:val="0"/>
              <w:contextualSpacing/>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n_6177_0_0</w:t>
            </w:r>
          </w:p>
          <w:p>
            <w:pPr>
              <w:snapToGrid w:val="0"/>
              <w:contextualSpacing/>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n_61</w:t>
            </w:r>
            <w:r>
              <w:rPr>
                <w:rFonts w:ascii="Times New Roman" w:hAnsi="Times New Roman" w:eastAsia="Malgun Gothic" w:cs="Times New Roman"/>
                <w:kern w:val="0"/>
                <w:sz w:val="24"/>
                <w:szCs w:val="22"/>
              </w:rPr>
              <w:t>53</w:t>
            </w:r>
            <w:r>
              <w:rPr>
                <w:rFonts w:ascii="Times New Roman" w:hAnsi="Times New Roman" w:eastAsia="Malgun Gothic" w:cs="Times New Roman"/>
                <w:kern w:val="0"/>
                <w:sz w:val="24"/>
                <w:szCs w:val="22"/>
                <w:lang w:eastAsia="en-US"/>
              </w:rPr>
              <w:t>_0_0</w:t>
            </w:r>
          </w:p>
          <w:p>
            <w:pPr>
              <w:snapToGrid w:val="0"/>
              <w:contextualSpacing/>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n_</w:t>
            </w:r>
            <w:r>
              <w:rPr>
                <w:rFonts w:ascii="Times New Roman" w:hAnsi="Times New Roman" w:eastAsia="Malgun Gothic" w:cs="Times New Roman"/>
                <w:kern w:val="0"/>
                <w:sz w:val="24"/>
                <w:szCs w:val="22"/>
              </w:rPr>
              <w:t>20003</w:t>
            </w:r>
            <w:r>
              <w:rPr>
                <w:rFonts w:ascii="Times New Roman" w:hAnsi="Times New Roman" w:eastAsia="Malgun Gothic" w:cs="Times New Roman"/>
                <w:kern w:val="0"/>
                <w:sz w:val="24"/>
                <w:szCs w:val="22"/>
                <w:lang w:eastAsia="en-US"/>
              </w:rPr>
              <w:t>_0_0</w:t>
            </w:r>
          </w:p>
          <w:p>
            <w:pPr>
              <w:snapToGrid w:val="0"/>
              <w:contextualSpacing/>
              <w:jc w:val="left"/>
              <w:rPr>
                <w:rFonts w:ascii="Times New Roman" w:hAnsi="Times New Roman" w:eastAsia="Malgun Gothic" w:cs="Times New Roman"/>
                <w:kern w:val="0"/>
                <w:sz w:val="24"/>
                <w:szCs w:val="22"/>
              </w:rPr>
            </w:pPr>
          </w:p>
        </w:tc>
        <w:tc>
          <w:tcPr>
            <w:tcW w:w="2142" w:type="pct"/>
          </w:tcPr>
          <w:p>
            <w:pPr>
              <w:snapToGrid w:val="0"/>
              <w:contextualSpacing/>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 xml:space="preserve">The indicators of systolic blood pressure are classified as </w:t>
            </w:r>
            <w:r>
              <w:rPr>
                <w:rFonts w:hint="eastAsia" w:ascii="Times New Roman" w:hAnsi="Times New Roman" w:eastAsia="宋体" w:cs="Times New Roman"/>
                <w:kern w:val="0"/>
                <w:sz w:val="24"/>
                <w:szCs w:val="22"/>
              </w:rPr>
              <w:t xml:space="preserve">either </w:t>
            </w:r>
            <w:r>
              <w:rPr>
                <w:rFonts w:ascii="Times New Roman" w:hAnsi="Times New Roman" w:eastAsia="Malgun Gothic" w:cs="Times New Roman"/>
                <w:kern w:val="0"/>
                <w:sz w:val="24"/>
                <w:szCs w:val="22"/>
                <w:lang w:eastAsia="en-US"/>
              </w:rPr>
              <w:t xml:space="preserve">treated systolic blood pressure </w:t>
            </w:r>
            <w:r>
              <w:rPr>
                <w:rFonts w:hint="eastAsia" w:ascii="Times New Roman" w:hAnsi="Times New Roman" w:eastAsia="宋体" w:cs="Times New Roman"/>
                <w:kern w:val="0"/>
                <w:sz w:val="24"/>
                <w:szCs w:val="22"/>
              </w:rPr>
              <w:t xml:space="preserve">or </w:t>
            </w:r>
            <w:r>
              <w:rPr>
                <w:rFonts w:ascii="Times New Roman" w:hAnsi="Times New Roman" w:eastAsia="Malgun Gothic" w:cs="Times New Roman"/>
                <w:kern w:val="0"/>
                <w:sz w:val="24"/>
                <w:szCs w:val="22"/>
                <w:lang w:eastAsia="en-US"/>
              </w:rPr>
              <w:t>untreated s</w:t>
            </w:r>
            <w:r>
              <w:rPr>
                <w:rFonts w:ascii="Times New Roman" w:hAnsi="Times New Roman" w:eastAsia="Malgun Gothic" w:cs="Times New Roman"/>
                <w:kern w:val="0"/>
                <w:sz w:val="24"/>
                <w:szCs w:val="22"/>
                <w:lang w:eastAsia="ko-KR"/>
              </w:rPr>
              <w:t>ystolic blood pressure</w:t>
            </w:r>
            <w:r>
              <w:rPr>
                <w:rFonts w:ascii="Times New Roman" w:hAnsi="Times New Roman" w:eastAsia="Malgun Gothic" w:cs="Times New Roman"/>
                <w:kern w:val="0"/>
                <w:sz w:val="24"/>
                <w:szCs w:val="22"/>
                <w:lang w:eastAsia="en-US"/>
              </w:rPr>
              <w:t xml:space="preserve"> based on the self-reported </w:t>
            </w:r>
            <w:r>
              <w:rPr>
                <w:rFonts w:ascii="Times New Roman" w:hAnsi="Times New Roman" w:eastAsia="Malgun Gothic" w:cs="Times New Roman"/>
                <w:kern w:val="0"/>
                <w:sz w:val="24"/>
                <w:szCs w:val="22"/>
              </w:rPr>
              <w:t xml:space="preserve">prescription or </w:t>
            </w:r>
            <w:r>
              <w:rPr>
                <w:rFonts w:ascii="Times New Roman" w:hAnsi="Times New Roman" w:eastAsia="Malgun Gothic" w:cs="Times New Roman"/>
                <w:kern w:val="0"/>
                <w:sz w:val="24"/>
                <w:szCs w:val="22"/>
                <w:lang w:eastAsia="en-US"/>
              </w:rPr>
              <w:t>medication of blood pressure (n_6177_0_0=2</w:t>
            </w:r>
            <w:r>
              <w:rPr>
                <w:rFonts w:ascii="Times New Roman" w:hAnsi="Times New Roman" w:eastAsia="Malgun Gothic" w:cs="Times New Roman"/>
                <w:kern w:val="0"/>
                <w:sz w:val="24"/>
                <w:szCs w:val="22"/>
              </w:rPr>
              <w:t xml:space="preserve">, </w:t>
            </w:r>
            <w:r>
              <w:rPr>
                <w:rFonts w:ascii="Times New Roman" w:hAnsi="Times New Roman" w:eastAsia="Malgun Gothic" w:cs="Times New Roman"/>
                <w:kern w:val="0"/>
                <w:sz w:val="24"/>
                <w:szCs w:val="22"/>
                <w:lang w:eastAsia="en-US"/>
              </w:rPr>
              <w:t>n_61</w:t>
            </w:r>
            <w:r>
              <w:rPr>
                <w:rFonts w:ascii="Times New Roman" w:hAnsi="Times New Roman" w:eastAsia="Malgun Gothic" w:cs="Times New Roman"/>
                <w:kern w:val="0"/>
                <w:sz w:val="24"/>
                <w:szCs w:val="22"/>
              </w:rPr>
              <w:t>53</w:t>
            </w:r>
            <w:r>
              <w:rPr>
                <w:rFonts w:ascii="Times New Roman" w:hAnsi="Times New Roman" w:eastAsia="Malgun Gothic" w:cs="Times New Roman"/>
                <w:kern w:val="0"/>
                <w:sz w:val="24"/>
                <w:szCs w:val="22"/>
                <w:lang w:eastAsia="en-US"/>
              </w:rPr>
              <w:t>_0_0=2</w:t>
            </w:r>
            <w:r>
              <w:rPr>
                <w:rFonts w:ascii="Times New Roman" w:hAnsi="Times New Roman" w:eastAsia="Malgun Gothic" w:cs="Times New Roman"/>
                <w:kern w:val="0"/>
                <w:sz w:val="24"/>
                <w:szCs w:val="22"/>
              </w:rPr>
              <w:t xml:space="preserve"> or related medication codes in n_20003_0_0</w:t>
            </w:r>
            <w:r>
              <w:rPr>
                <w:rFonts w:ascii="Times New Roman" w:hAnsi="Times New Roman" w:eastAsia="Malgun Gothic" w:cs="Times New Roman"/>
                <w:kern w:val="0"/>
                <w:sz w:val="24"/>
                <w:szCs w:val="22"/>
                <w:lang w:eastAsia="en-US"/>
              </w:rPr>
              <w:t xml:space="preserve">). </w:t>
            </w:r>
            <w:r>
              <w:rPr>
                <w:rFonts w:hint="eastAsia" w:ascii="Times New Roman" w:hAnsi="Times New Roman" w:eastAsia="宋体" w:cs="Times New Roman"/>
                <w:kern w:val="0"/>
                <w:sz w:val="24"/>
                <w:szCs w:val="22"/>
              </w:rPr>
              <w:t xml:space="preserve">If an individual has </w:t>
            </w:r>
            <w:r>
              <w:rPr>
                <w:rFonts w:ascii="Times New Roman" w:hAnsi="Times New Roman" w:eastAsia="宋体" w:cs="Times New Roman"/>
                <w:kern w:val="0"/>
                <w:sz w:val="24"/>
                <w:szCs w:val="22"/>
              </w:rPr>
              <w:t>received</w:t>
            </w:r>
            <w:r>
              <w:rPr>
                <w:rFonts w:hint="eastAsia" w:ascii="Times New Roman" w:hAnsi="Times New Roman" w:eastAsia="宋体" w:cs="Times New Roman"/>
                <w:kern w:val="0"/>
                <w:sz w:val="24"/>
                <w:szCs w:val="22"/>
              </w:rPr>
              <w:t xml:space="preserve"> the blood-pressure lowering medication, the term would be defined as the treated </w:t>
            </w:r>
            <w:r>
              <w:rPr>
                <w:rFonts w:ascii="Times New Roman" w:hAnsi="Times New Roman" w:eastAsia="Malgun Gothic" w:cs="Times New Roman"/>
                <w:kern w:val="0"/>
                <w:sz w:val="24"/>
                <w:szCs w:val="22"/>
                <w:lang w:eastAsia="en-US"/>
              </w:rPr>
              <w:t>s</w:t>
            </w:r>
            <w:r>
              <w:rPr>
                <w:rFonts w:ascii="Times New Roman" w:hAnsi="Times New Roman" w:eastAsia="Malgun Gothic" w:cs="Times New Roman"/>
                <w:kern w:val="0"/>
                <w:sz w:val="24"/>
                <w:szCs w:val="22"/>
                <w:lang w:eastAsia="ko-KR"/>
              </w:rPr>
              <w:t>ystolic blood pressure</w:t>
            </w:r>
            <w:r>
              <w:rPr>
                <w:rFonts w:hint="eastAsia" w:ascii="Times New Roman" w:hAnsi="Times New Roman" w:eastAsia="宋体" w:cs="Times New Roman"/>
                <w:kern w:val="0"/>
                <w:sz w:val="24"/>
                <w:szCs w:val="22"/>
              </w:rPr>
              <w:t xml:space="preserve">, with the </w:t>
            </w:r>
            <w:r>
              <w:rPr>
                <w:rFonts w:ascii="Times New Roman" w:hAnsi="Times New Roman" w:eastAsia="宋体" w:cs="Times New Roman"/>
                <w:kern w:val="0"/>
                <w:sz w:val="24"/>
                <w:szCs w:val="22"/>
              </w:rPr>
              <w:t>corresponding</w:t>
            </w:r>
            <w:r>
              <w:rPr>
                <w:rFonts w:hint="eastAsia" w:ascii="Times New Roman" w:hAnsi="Times New Roman" w:eastAsia="宋体" w:cs="Times New Roman"/>
                <w:kern w:val="0"/>
                <w:sz w:val="24"/>
                <w:szCs w:val="22"/>
              </w:rPr>
              <w:t xml:space="preserve"> coefficient of treated </w:t>
            </w:r>
            <w:r>
              <w:rPr>
                <w:rFonts w:ascii="Times New Roman" w:hAnsi="Times New Roman" w:eastAsia="Malgun Gothic" w:cs="Times New Roman"/>
                <w:kern w:val="0"/>
                <w:sz w:val="24"/>
                <w:szCs w:val="22"/>
                <w:lang w:eastAsia="en-US"/>
              </w:rPr>
              <w:t>s</w:t>
            </w:r>
            <w:r>
              <w:rPr>
                <w:rFonts w:ascii="Times New Roman" w:hAnsi="Times New Roman" w:eastAsia="Malgun Gothic" w:cs="Times New Roman"/>
                <w:kern w:val="0"/>
                <w:sz w:val="24"/>
                <w:szCs w:val="22"/>
                <w:lang w:eastAsia="ko-KR"/>
              </w:rPr>
              <w:t>ystolic blood pressure</w:t>
            </w:r>
            <w:r>
              <w:rPr>
                <w:rFonts w:hint="eastAsia" w:ascii="Times New Roman" w:hAnsi="Times New Roman" w:eastAsia="宋体" w:cs="Times New Roman"/>
                <w:kern w:val="0"/>
                <w:sz w:val="24"/>
                <w:szCs w:val="22"/>
              </w:rPr>
              <w:t xml:space="preserve"> </w:t>
            </w:r>
            <w:r>
              <w:rPr>
                <w:rFonts w:ascii="Times New Roman" w:hAnsi="Times New Roman" w:eastAsia="宋体" w:cs="Times New Roman"/>
                <w:kern w:val="0"/>
                <w:sz w:val="24"/>
                <w:szCs w:val="22"/>
              </w:rPr>
              <w:t>multiplied</w:t>
            </w:r>
            <w:r>
              <w:rPr>
                <w:rFonts w:hint="eastAsia" w:ascii="Times New Roman" w:hAnsi="Times New Roman" w:eastAsia="宋体" w:cs="Times New Roman"/>
                <w:kern w:val="0"/>
                <w:sz w:val="24"/>
                <w:szCs w:val="22"/>
              </w:rPr>
              <w:t xml:space="preserve">. Otherwise, the term would be defined as untreated </w:t>
            </w:r>
            <w:r>
              <w:rPr>
                <w:rFonts w:ascii="Times New Roman" w:hAnsi="Times New Roman" w:eastAsia="Malgun Gothic" w:cs="Times New Roman"/>
                <w:kern w:val="0"/>
                <w:sz w:val="24"/>
                <w:szCs w:val="22"/>
                <w:lang w:eastAsia="en-US"/>
              </w:rPr>
              <w:t>s</w:t>
            </w:r>
            <w:r>
              <w:rPr>
                <w:rFonts w:ascii="Times New Roman" w:hAnsi="Times New Roman" w:eastAsia="Malgun Gothic" w:cs="Times New Roman"/>
                <w:kern w:val="0"/>
                <w:sz w:val="24"/>
                <w:szCs w:val="22"/>
                <w:lang w:eastAsia="ko-KR"/>
              </w:rPr>
              <w:t>ystolic blood pressure</w:t>
            </w:r>
            <w:r>
              <w:rPr>
                <w:rFonts w:hint="eastAsia" w:ascii="Times New Roman" w:hAnsi="Times New Roman" w:eastAsia="宋体" w:cs="Times New Roman"/>
                <w:kern w:val="0"/>
                <w:sz w:val="24"/>
                <w:szCs w:val="22"/>
              </w:rPr>
              <w:t xml:space="preserve"> and multiple the </w:t>
            </w:r>
            <w:r>
              <w:rPr>
                <w:rFonts w:ascii="Times New Roman" w:hAnsi="Times New Roman" w:eastAsia="宋体" w:cs="Times New Roman"/>
                <w:kern w:val="0"/>
                <w:sz w:val="24"/>
                <w:szCs w:val="22"/>
              </w:rPr>
              <w:t>corresponding</w:t>
            </w:r>
            <w:r>
              <w:rPr>
                <w:rFonts w:hint="eastAsia" w:ascii="Times New Roman" w:hAnsi="Times New Roman" w:eastAsia="宋体" w:cs="Times New Roman"/>
                <w:kern w:val="0"/>
                <w:sz w:val="24"/>
                <w:szCs w:val="22"/>
              </w:rPr>
              <w:t xml:space="preserve"> coefficient of untreated </w:t>
            </w:r>
            <w:r>
              <w:rPr>
                <w:rFonts w:ascii="Times New Roman" w:hAnsi="Times New Roman" w:eastAsia="Malgun Gothic" w:cs="Times New Roman"/>
                <w:kern w:val="0"/>
                <w:sz w:val="24"/>
                <w:szCs w:val="22"/>
                <w:lang w:eastAsia="en-US"/>
              </w:rPr>
              <w:t>s</w:t>
            </w:r>
            <w:r>
              <w:rPr>
                <w:rFonts w:ascii="Times New Roman" w:hAnsi="Times New Roman" w:eastAsia="Malgun Gothic" w:cs="Times New Roman"/>
                <w:kern w:val="0"/>
                <w:sz w:val="24"/>
                <w:szCs w:val="22"/>
                <w:lang w:eastAsia="ko-KR"/>
              </w:rPr>
              <w:t>ystolic blood pressure</w:t>
            </w:r>
            <w:r>
              <w:rPr>
                <w:rFonts w:hint="eastAsia" w:ascii="Times New Roman" w:hAnsi="Times New Roman" w:eastAsia="宋体" w:cs="Times New Roman"/>
                <w:kern w:val="0"/>
                <w:sz w:val="24"/>
                <w:szCs w:val="22"/>
              </w:rPr>
              <w:t xml:space="preserve">. </w:t>
            </w:r>
            <w:r>
              <w:rPr>
                <w:rFonts w:ascii="Times New Roman" w:hAnsi="Times New Roman" w:eastAsia="Malgun Gothic" w:cs="Times New Roman"/>
                <w:kern w:val="0"/>
                <w:sz w:val="24"/>
                <w:szCs w:val="22"/>
                <w:lang w:eastAsia="en-US"/>
              </w:rPr>
              <w:t>To minimize random error in the measurement, the systolic blood pressure variable used throughout our analyses was the average of two baseline automated assessments of systolic blood pressure.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30" w:type="pct"/>
          </w:tcPr>
          <w:p>
            <w:pPr>
              <w:snapToGrid w:val="0"/>
              <w:contextualSpacing/>
              <w:jc w:val="left"/>
              <w:rPr>
                <w:rFonts w:ascii="Times New Roman" w:hAnsi="Times New Roman" w:eastAsia="Malgun Gothic" w:cs="Times New Roman"/>
                <w:kern w:val="0"/>
                <w:sz w:val="24"/>
                <w:szCs w:val="22"/>
                <w:lang w:eastAsia="ko-KR"/>
              </w:rPr>
            </w:pPr>
            <w:r>
              <w:rPr>
                <w:rFonts w:ascii="Times New Roman" w:hAnsi="Times New Roman" w:eastAsia="Malgun Gothic" w:cs="Times New Roman"/>
                <w:kern w:val="0"/>
                <w:sz w:val="24"/>
                <w:szCs w:val="22"/>
                <w:lang w:eastAsia="ko-KR"/>
              </w:rPr>
              <w:t>Total cholesterol</w:t>
            </w:r>
          </w:p>
        </w:tc>
        <w:tc>
          <w:tcPr>
            <w:tcW w:w="950" w:type="pct"/>
          </w:tcPr>
          <w:p>
            <w:pPr>
              <w:snapToGrid w:val="0"/>
              <w:contextualSpacing/>
              <w:jc w:val="left"/>
              <w:rPr>
                <w:rFonts w:ascii="Times New Roman" w:hAnsi="Times New Roman" w:eastAsia="Malgun Gothic" w:cs="Times New Roman"/>
                <w:kern w:val="0"/>
                <w:sz w:val="24"/>
                <w:szCs w:val="22"/>
                <w:lang w:eastAsia="ko-KR"/>
              </w:rPr>
            </w:pPr>
            <w:r>
              <w:rPr>
                <w:rFonts w:ascii="Times New Roman" w:hAnsi="Times New Roman" w:eastAsia="Malgun Gothic" w:cs="Times New Roman"/>
                <w:kern w:val="0"/>
                <w:sz w:val="24"/>
                <w:szCs w:val="22"/>
                <w:lang w:eastAsia="ko-KR"/>
              </w:rPr>
              <w:t>Baseline clinic serum metabolomics</w:t>
            </w:r>
          </w:p>
        </w:tc>
        <w:tc>
          <w:tcPr>
            <w:tcW w:w="876" w:type="pct"/>
          </w:tcPr>
          <w:p>
            <w:pPr>
              <w:snapToGrid w:val="0"/>
              <w:contextualSpacing/>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ko-KR"/>
              </w:rPr>
              <w:t>n_30690_0_0</w:t>
            </w:r>
          </w:p>
          <w:p>
            <w:pPr>
              <w:snapToGrid w:val="0"/>
              <w:contextualSpacing/>
              <w:jc w:val="left"/>
              <w:rPr>
                <w:rFonts w:ascii="Times New Roman" w:hAnsi="Times New Roman" w:eastAsia="Malgun Gothic" w:cs="Times New Roman"/>
                <w:kern w:val="0"/>
                <w:sz w:val="24"/>
                <w:szCs w:val="22"/>
                <w:lang w:eastAsia="ko-KR"/>
              </w:rPr>
            </w:pPr>
          </w:p>
        </w:tc>
        <w:tc>
          <w:tcPr>
            <w:tcW w:w="2142" w:type="pct"/>
          </w:tcPr>
          <w:p>
            <w:pPr>
              <w:snapToGrid w:val="0"/>
              <w:contextualSpacing/>
              <w:jc w:val="left"/>
              <w:rPr>
                <w:rFonts w:ascii="Times New Roman" w:hAnsi="Times New Roman" w:eastAsia="Malgun Gothic" w:cs="Times New Roman"/>
                <w:kern w:val="0"/>
                <w:sz w:val="24"/>
                <w:szCs w:val="22"/>
                <w:lang w:eastAsia="ko-K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30" w:type="pct"/>
          </w:tcPr>
          <w:p>
            <w:pPr>
              <w:snapToGrid w:val="0"/>
              <w:contextualSpacing/>
              <w:jc w:val="left"/>
              <w:rPr>
                <w:rFonts w:ascii="Times New Roman" w:hAnsi="Times New Roman" w:eastAsia="Malgun Gothic" w:cs="Times New Roman"/>
                <w:kern w:val="0"/>
                <w:sz w:val="24"/>
                <w:szCs w:val="22"/>
                <w:lang w:eastAsia="ko-KR"/>
              </w:rPr>
            </w:pPr>
            <w:r>
              <w:rPr>
                <w:rFonts w:ascii="Times New Roman" w:hAnsi="Times New Roman" w:eastAsia="Malgun Gothic" w:cs="Times New Roman"/>
                <w:kern w:val="0"/>
                <w:sz w:val="24"/>
                <w:szCs w:val="22"/>
                <w:lang w:eastAsia="ko-KR"/>
              </w:rPr>
              <w:t xml:space="preserve">High-density lipoprotein (HDL) cholesterol  </w:t>
            </w:r>
          </w:p>
        </w:tc>
        <w:tc>
          <w:tcPr>
            <w:tcW w:w="950" w:type="pct"/>
          </w:tcPr>
          <w:p>
            <w:pPr>
              <w:snapToGrid w:val="0"/>
              <w:contextualSpacing/>
              <w:jc w:val="left"/>
              <w:rPr>
                <w:rFonts w:ascii="Times New Roman" w:hAnsi="Times New Roman" w:eastAsia="Malgun Gothic" w:cs="Times New Roman"/>
                <w:kern w:val="0"/>
                <w:sz w:val="24"/>
                <w:szCs w:val="22"/>
                <w:lang w:eastAsia="ko-KR"/>
              </w:rPr>
            </w:pPr>
            <w:r>
              <w:rPr>
                <w:rFonts w:ascii="Times New Roman" w:hAnsi="Times New Roman" w:eastAsia="Malgun Gothic" w:cs="Times New Roman"/>
                <w:kern w:val="0"/>
                <w:sz w:val="24"/>
                <w:szCs w:val="22"/>
                <w:lang w:eastAsia="ko-KR"/>
              </w:rPr>
              <w:t>Baseline clinic serum metabolomics</w:t>
            </w:r>
          </w:p>
        </w:tc>
        <w:tc>
          <w:tcPr>
            <w:tcW w:w="876" w:type="pct"/>
          </w:tcPr>
          <w:p>
            <w:pPr>
              <w:snapToGrid w:val="0"/>
              <w:contextualSpacing/>
              <w:jc w:val="left"/>
              <w:rPr>
                <w:rFonts w:ascii="Times New Roman" w:hAnsi="Times New Roman" w:eastAsia="Malgun Gothic" w:cs="Times New Roman"/>
                <w:kern w:val="0"/>
                <w:sz w:val="24"/>
                <w:szCs w:val="22"/>
                <w:lang w:eastAsia="ko-KR"/>
              </w:rPr>
            </w:pPr>
            <w:r>
              <w:rPr>
                <w:rFonts w:ascii="Times New Roman" w:hAnsi="Times New Roman" w:eastAsia="Malgun Gothic" w:cs="Times New Roman"/>
                <w:kern w:val="0"/>
                <w:sz w:val="24"/>
                <w:szCs w:val="22"/>
                <w:lang w:eastAsia="ko-KR"/>
              </w:rPr>
              <w:t>n_30760_0_0</w:t>
            </w:r>
          </w:p>
        </w:tc>
        <w:tc>
          <w:tcPr>
            <w:tcW w:w="2142" w:type="pct"/>
          </w:tcPr>
          <w:p>
            <w:pPr>
              <w:snapToGrid w:val="0"/>
              <w:contextualSpacing/>
              <w:jc w:val="left"/>
              <w:rPr>
                <w:rFonts w:ascii="Times New Roman" w:hAnsi="Times New Roman" w:eastAsia="Malgun Gothic" w:cs="Times New Roman"/>
                <w:kern w:val="0"/>
                <w:sz w:val="24"/>
                <w:szCs w:val="22"/>
                <w:lang w:eastAsia="ko-K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30" w:type="pct"/>
          </w:tcPr>
          <w:p>
            <w:pPr>
              <w:snapToGrid w:val="0"/>
              <w:contextualSpacing/>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Diabetes</w:t>
            </w:r>
          </w:p>
        </w:tc>
        <w:tc>
          <w:tcPr>
            <w:tcW w:w="950" w:type="pct"/>
          </w:tcPr>
          <w:p>
            <w:pPr>
              <w:snapToGrid w:val="0"/>
              <w:contextualSpacing/>
              <w:jc w:val="left"/>
              <w:rPr>
                <w:rFonts w:ascii="Times New Roman" w:hAnsi="Times New Roman" w:eastAsia="Malgun Gothic" w:cs="Times New Roman"/>
                <w:kern w:val="0"/>
                <w:sz w:val="24"/>
                <w:szCs w:val="22"/>
                <w:lang w:eastAsia="ko-KR"/>
              </w:rPr>
            </w:pPr>
            <w:r>
              <w:rPr>
                <w:rFonts w:ascii="Times New Roman" w:hAnsi="Times New Roman" w:eastAsia="Malgun Gothic" w:cs="Times New Roman"/>
                <w:kern w:val="0"/>
                <w:sz w:val="24"/>
                <w:szCs w:val="22"/>
                <w:lang w:eastAsia="ko-KR"/>
              </w:rPr>
              <w:t>Self-reported at the baseline</w:t>
            </w:r>
          </w:p>
        </w:tc>
        <w:tc>
          <w:tcPr>
            <w:tcW w:w="876" w:type="pct"/>
          </w:tcPr>
          <w:p>
            <w:pPr>
              <w:snapToGrid w:val="0"/>
              <w:contextualSpacing/>
              <w:jc w:val="left"/>
              <w:rPr>
                <w:rFonts w:ascii="Times New Roman" w:hAnsi="Times New Roman" w:eastAsia="Malgun Gothic" w:cs="Times New Roman"/>
                <w:kern w:val="0"/>
                <w:sz w:val="24"/>
                <w:szCs w:val="22"/>
                <w:lang w:eastAsia="ko-KR"/>
              </w:rPr>
            </w:pPr>
            <w:r>
              <w:rPr>
                <w:rFonts w:ascii="Times New Roman" w:hAnsi="Times New Roman" w:eastAsia="Malgun Gothic" w:cs="Times New Roman"/>
                <w:kern w:val="0"/>
                <w:sz w:val="24"/>
                <w:szCs w:val="22"/>
                <w:lang w:eastAsia="en-US"/>
              </w:rPr>
              <w:t>n_2443_0_0</w:t>
            </w:r>
          </w:p>
        </w:tc>
        <w:tc>
          <w:tcPr>
            <w:tcW w:w="2142" w:type="pct"/>
          </w:tcPr>
          <w:p>
            <w:pPr>
              <w:snapToGrid w:val="0"/>
              <w:contextualSpacing/>
              <w:jc w:val="left"/>
              <w:rPr>
                <w:rFonts w:ascii="Times New Roman" w:hAnsi="Times New Roman" w:eastAsia="Malgun Gothic" w:cs="Times New Roman"/>
                <w:kern w:val="0"/>
                <w:sz w:val="24"/>
                <w:szCs w:val="22"/>
                <w:lang w:eastAsia="en-US"/>
              </w:rPr>
            </w:pPr>
            <w:r>
              <w:rPr>
                <w:rFonts w:ascii="Times New Roman" w:hAnsi="Times New Roman" w:eastAsia="Malgun Gothic" w:cs="Times New Roman"/>
                <w:kern w:val="0"/>
                <w:sz w:val="24"/>
                <w:szCs w:val="22"/>
                <w:lang w:eastAsia="en-US"/>
              </w:rPr>
              <w:t>Defined as a binary variable according a touchscreen question "Has a doctor ever told you that you have diabetes?"</w:t>
            </w:r>
          </w:p>
        </w:tc>
      </w:tr>
    </w:tbl>
    <w:p>
      <w:pPr>
        <w:spacing w:after="156" w:afterLines="50" w:line="360" w:lineRule="auto"/>
        <w:rPr>
          <w:rFonts w:ascii="Times New Roman" w:hAnsi="Times New Roman" w:cs="Times New Roman"/>
          <w:sz w:val="24"/>
        </w:rPr>
      </w:pPr>
      <w:r>
        <w:rPr>
          <w:rFonts w:ascii="Times New Roman" w:hAnsi="Times New Roman" w:cs="Times New Roman"/>
          <w:bCs/>
          <w:sz w:val="24"/>
          <w:lang w:eastAsia="ko-KR"/>
        </w:rPr>
        <w:br w:type="page"/>
      </w:r>
      <w:r>
        <w:rPr>
          <w:rFonts w:hint="eastAsia" w:ascii="Times New Roman" w:hAnsi="Times New Roman" w:cs="Times New Roman"/>
          <w:sz w:val="24"/>
          <w:lang w:eastAsia="zh-CN"/>
        </w:rPr>
        <w:t>eTable</w:t>
      </w:r>
      <w:r>
        <w:rPr>
          <w:rFonts w:ascii="Times New Roman" w:hAnsi="Times New Roman" w:cs="Times New Roman"/>
          <w:sz w:val="24"/>
        </w:rPr>
        <w:t xml:space="preserve"> </w:t>
      </w:r>
      <w:r>
        <w:rPr>
          <w:rFonts w:hint="eastAsia" w:ascii="Times New Roman" w:hAnsi="Times New Roman" w:cs="Times New Roman"/>
          <w:sz w:val="24"/>
        </w:rPr>
        <w:t>3</w:t>
      </w:r>
      <w:r>
        <w:rPr>
          <w:rFonts w:ascii="Times New Roman" w:hAnsi="Times New Roman" w:cs="Times New Roman"/>
          <w:sz w:val="24"/>
        </w:rPr>
        <w:t>. Characteristics of participants at baseline</w:t>
      </w:r>
    </w:p>
    <w:tbl>
      <w:tblPr>
        <w:tblStyle w:val="2"/>
        <w:tblW w:w="492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 w:type="dxa"/>
          <w:bottom w:w="0" w:type="dxa"/>
          <w:right w:w="10" w:type="dxa"/>
        </w:tblCellMar>
      </w:tblPr>
      <w:tblGrid>
        <w:gridCol w:w="3814"/>
        <w:gridCol w:w="1462"/>
        <w:gridCol w:w="1462"/>
        <w:gridCol w:w="14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49" w:hRule="atLeast"/>
        </w:trPr>
        <w:tc>
          <w:tcPr>
            <w:tcW w:w="2324" w:type="pct"/>
            <w:tcBorders>
              <w:top w:val="single" w:color="auto" w:sz="8" w:space="0"/>
              <w:left w:val="nil"/>
              <w:bottom w:val="single" w:color="auto" w:sz="8" w:space="0"/>
              <w:right w:val="nil"/>
            </w:tcBorders>
          </w:tcPr>
          <w:p>
            <w:pPr>
              <w:snapToGrid w:val="0"/>
              <w:rPr>
                <w:rFonts w:ascii="Times New Roman" w:hAnsi="Times New Roman" w:cs="Times New Roman"/>
                <w:color w:val="000000"/>
                <w:sz w:val="18"/>
                <w:szCs w:val="18"/>
                <w:lang w:eastAsia="en-US"/>
              </w:rPr>
            </w:pPr>
          </w:p>
        </w:tc>
        <w:tc>
          <w:tcPr>
            <w:tcW w:w="891" w:type="pct"/>
            <w:tcBorders>
              <w:top w:val="single" w:color="auto" w:sz="8" w:space="0"/>
              <w:left w:val="nil"/>
              <w:bottom w:val="single" w:color="auto" w:sz="8"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Overall</w:t>
            </w:r>
          </w:p>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(n=291,15</w:t>
            </w:r>
            <w:r>
              <w:rPr>
                <w:rFonts w:hint="eastAsia" w:ascii="Times New Roman" w:hAnsi="Times New Roman" w:cs="Times New Roman"/>
                <w:color w:val="000000"/>
                <w:sz w:val="18"/>
                <w:szCs w:val="18"/>
                <w:lang w:eastAsia="en-US"/>
              </w:rPr>
              <w:t>1</w:t>
            </w:r>
            <w:r>
              <w:rPr>
                <w:rFonts w:ascii="Times New Roman" w:hAnsi="Times New Roman" w:cs="Times New Roman"/>
                <w:color w:val="000000"/>
                <w:sz w:val="18"/>
                <w:szCs w:val="18"/>
                <w:lang w:eastAsia="en-US"/>
              </w:rPr>
              <w:t>)</w:t>
            </w:r>
          </w:p>
        </w:tc>
        <w:tc>
          <w:tcPr>
            <w:tcW w:w="891" w:type="pct"/>
            <w:tcBorders>
              <w:top w:val="single" w:color="auto" w:sz="8" w:space="0"/>
              <w:left w:val="nil"/>
              <w:bottom w:val="single" w:color="auto" w:sz="8" w:space="0"/>
              <w:right w:val="nil"/>
            </w:tcBorders>
          </w:tcPr>
          <w:p>
            <w:pPr>
              <w:snapToGrid w:val="0"/>
              <w:jc w:val="left"/>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 xml:space="preserve">Men </w:t>
            </w:r>
          </w:p>
          <w:p>
            <w:pPr>
              <w:snapToGrid w:val="0"/>
              <w:jc w:val="left"/>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(n=</w:t>
            </w:r>
            <w:r>
              <w:rPr>
                <w:rFonts w:ascii="Times New Roman" w:hAnsi="Times New Roman" w:cs="Times New Roman"/>
                <w:sz w:val="18"/>
                <w:szCs w:val="18"/>
                <w:lang w:eastAsia="en-US"/>
              </w:rPr>
              <w:t xml:space="preserve"> 132</w:t>
            </w:r>
            <w:r>
              <w:rPr>
                <w:rFonts w:ascii="Times New Roman" w:hAnsi="Times New Roman" w:cs="Times New Roman"/>
                <w:color w:val="000000"/>
                <w:sz w:val="18"/>
                <w:szCs w:val="18"/>
                <w:lang w:eastAsia="en-US"/>
              </w:rPr>
              <w:t>,307)</w:t>
            </w:r>
          </w:p>
        </w:tc>
        <w:tc>
          <w:tcPr>
            <w:tcW w:w="893" w:type="pct"/>
            <w:tcBorders>
              <w:top w:val="single" w:color="auto" w:sz="8" w:space="0"/>
              <w:left w:val="nil"/>
              <w:bottom w:val="single" w:color="auto" w:sz="8" w:space="0"/>
              <w:right w:val="nil"/>
            </w:tcBorders>
          </w:tcPr>
          <w:p>
            <w:pPr>
              <w:snapToGrid w:val="0"/>
              <w:jc w:val="left"/>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 xml:space="preserve">Women </w:t>
            </w:r>
          </w:p>
          <w:p>
            <w:pPr>
              <w:snapToGrid w:val="0"/>
              <w:jc w:val="left"/>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(n=</w:t>
            </w:r>
            <w:r>
              <w:rPr>
                <w:rFonts w:ascii="Times New Roman" w:hAnsi="Times New Roman" w:cs="Times New Roman"/>
                <w:sz w:val="18"/>
                <w:szCs w:val="18"/>
                <w:lang w:eastAsia="en-US"/>
              </w:rPr>
              <w:t xml:space="preserve"> 158</w:t>
            </w:r>
            <w:r>
              <w:rPr>
                <w:rFonts w:ascii="Times New Roman" w:hAnsi="Times New Roman" w:cs="Times New Roman"/>
                <w:color w:val="000000"/>
                <w:sz w:val="18"/>
                <w:szCs w:val="18"/>
                <w:lang w:eastAsia="en-US"/>
              </w:rPr>
              <w:t>,84</w:t>
            </w:r>
            <w:r>
              <w:rPr>
                <w:rFonts w:hint="eastAsia" w:ascii="Times New Roman" w:hAnsi="Times New Roman" w:cs="Times New Roman"/>
                <w:color w:val="000000"/>
                <w:sz w:val="18"/>
                <w:szCs w:val="18"/>
                <w:lang w:eastAsia="en-US"/>
              </w:rPr>
              <w:t>4</w:t>
            </w:r>
            <w:r>
              <w:rPr>
                <w:rFonts w:ascii="Times New Roman" w:hAnsi="Times New Roman" w:cs="Times New Roman"/>
                <w:color w:val="000000"/>
                <w:sz w:val="18"/>
                <w:szCs w:val="18"/>
                <w:lang w:eastAsia="en-US"/>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5" w:hRule="atLeast"/>
        </w:trPr>
        <w:tc>
          <w:tcPr>
            <w:tcW w:w="2324" w:type="pct"/>
            <w:tcBorders>
              <w:top w:val="single" w:color="auto" w:sz="8"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Age, years</w:t>
            </w:r>
          </w:p>
        </w:tc>
        <w:tc>
          <w:tcPr>
            <w:tcW w:w="891" w:type="pct"/>
            <w:tcBorders>
              <w:top w:val="single" w:color="auto" w:sz="8"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56.7 (8.0)</w:t>
            </w:r>
          </w:p>
        </w:tc>
        <w:tc>
          <w:tcPr>
            <w:tcW w:w="891" w:type="pct"/>
            <w:tcBorders>
              <w:top w:val="single" w:color="auto" w:sz="8"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56.8 (8.1)</w:t>
            </w:r>
          </w:p>
        </w:tc>
        <w:tc>
          <w:tcPr>
            <w:tcW w:w="893" w:type="pct"/>
            <w:tcBorders>
              <w:top w:val="single" w:color="auto" w:sz="8"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56.6 (7.9)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5" w:hRule="atLeast"/>
        </w:trPr>
        <w:tc>
          <w:tcPr>
            <w:tcW w:w="2324"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Average systolic blood pressure (mmHg)</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138.3 (18.6)</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141.6 (17.3)</w:t>
            </w:r>
          </w:p>
        </w:tc>
        <w:tc>
          <w:tcPr>
            <w:tcW w:w="893"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135.5 (19.2)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5" w:hRule="atLeast"/>
        </w:trPr>
        <w:tc>
          <w:tcPr>
            <w:tcW w:w="2324"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Total cholesterol (mmol/l)</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5.8 (1.1)</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5.6 (1.1)</w:t>
            </w:r>
          </w:p>
        </w:tc>
        <w:tc>
          <w:tcPr>
            <w:tcW w:w="893"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5.9 (1.1)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5" w:hRule="atLeast"/>
        </w:trPr>
        <w:tc>
          <w:tcPr>
            <w:tcW w:w="2324"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High density lipoprotein cholesterol (mmol/l)</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1.5 (0.4)</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1.3 (0.3)</w:t>
            </w:r>
          </w:p>
        </w:tc>
        <w:tc>
          <w:tcPr>
            <w:tcW w:w="893"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1.6 (0.4)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92" w:hRule="atLeast"/>
        </w:trPr>
        <w:tc>
          <w:tcPr>
            <w:tcW w:w="2324"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Prevalence of diabetes, n (%)</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11,497 (4.0%)</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6,983 (5.3%)</w:t>
            </w:r>
          </w:p>
        </w:tc>
        <w:tc>
          <w:tcPr>
            <w:tcW w:w="893"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4,514 (2.8%)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5" w:hRule="atLeast"/>
        </w:trPr>
        <w:tc>
          <w:tcPr>
            <w:tcW w:w="2324"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Body Mass Index (kg/m</w:t>
            </w:r>
            <w:r>
              <w:rPr>
                <w:rFonts w:ascii="Times New Roman" w:hAnsi="Times New Roman" w:cs="Times New Roman"/>
                <w:color w:val="000000"/>
                <w:sz w:val="18"/>
                <w:szCs w:val="18"/>
                <w:vertAlign w:val="superscript"/>
                <w:lang w:eastAsia="en-US"/>
              </w:rPr>
              <w:t>2</w:t>
            </w:r>
            <w:r>
              <w:rPr>
                <w:rFonts w:ascii="Times New Roman" w:hAnsi="Times New Roman" w:cs="Times New Roman"/>
                <w:color w:val="000000"/>
                <w:sz w:val="18"/>
                <w:szCs w:val="18"/>
                <w:lang w:eastAsia="en-US"/>
              </w:rPr>
              <w:t>)</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27.2 (4.6)</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27.7 (4.1)</w:t>
            </w:r>
          </w:p>
        </w:tc>
        <w:tc>
          <w:tcPr>
            <w:tcW w:w="893"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26.8 (4.9)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5" w:hRule="atLeast"/>
        </w:trPr>
        <w:tc>
          <w:tcPr>
            <w:tcW w:w="2324"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Smoking status, n (%)</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p>
        </w:tc>
        <w:tc>
          <w:tcPr>
            <w:tcW w:w="893"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5" w:hRule="atLeast"/>
        </w:trPr>
        <w:tc>
          <w:tcPr>
            <w:tcW w:w="2324"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 xml:space="preserve">     Never</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163,165 (56.0%)</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67,17</w:t>
            </w:r>
            <w:r>
              <w:rPr>
                <w:rFonts w:hint="eastAsia" w:ascii="Times New Roman" w:hAnsi="Times New Roman" w:cs="Times New Roman"/>
                <w:color w:val="000000"/>
                <w:sz w:val="18"/>
                <w:szCs w:val="18"/>
                <w:lang w:eastAsia="en-US"/>
              </w:rPr>
              <w:t>4</w:t>
            </w:r>
            <w:r>
              <w:rPr>
                <w:rFonts w:ascii="Times New Roman" w:hAnsi="Times New Roman" w:cs="Times New Roman"/>
                <w:color w:val="000000"/>
                <w:sz w:val="18"/>
                <w:szCs w:val="18"/>
                <w:lang w:eastAsia="en-US"/>
              </w:rPr>
              <w:t xml:space="preserve"> (50.8%)</w:t>
            </w:r>
          </w:p>
        </w:tc>
        <w:tc>
          <w:tcPr>
            <w:tcW w:w="893"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95,99</w:t>
            </w:r>
            <w:r>
              <w:rPr>
                <w:rFonts w:hint="eastAsia" w:ascii="Times New Roman" w:hAnsi="Times New Roman" w:cs="Times New Roman"/>
                <w:color w:val="000000"/>
                <w:sz w:val="18"/>
                <w:szCs w:val="18"/>
                <w:lang w:eastAsia="en-US"/>
              </w:rPr>
              <w:t>1</w:t>
            </w:r>
            <w:r>
              <w:rPr>
                <w:rFonts w:ascii="Times New Roman" w:hAnsi="Times New Roman" w:cs="Times New Roman"/>
                <w:color w:val="000000"/>
                <w:sz w:val="18"/>
                <w:szCs w:val="18"/>
                <w:lang w:eastAsia="en-US"/>
              </w:rPr>
              <w:t xml:space="preserve"> (60.4%)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5" w:hRule="atLeast"/>
        </w:trPr>
        <w:tc>
          <w:tcPr>
            <w:tcW w:w="2324"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 xml:space="preserve">     Previous</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101,14</w:t>
            </w:r>
            <w:r>
              <w:rPr>
                <w:rFonts w:hint="eastAsia" w:ascii="Times New Roman" w:hAnsi="Times New Roman" w:cs="Times New Roman"/>
                <w:color w:val="000000"/>
                <w:sz w:val="18"/>
                <w:szCs w:val="18"/>
                <w:lang w:eastAsia="en-US"/>
              </w:rPr>
              <w:t>0</w:t>
            </w:r>
            <w:r>
              <w:rPr>
                <w:rFonts w:ascii="Times New Roman" w:hAnsi="Times New Roman" w:cs="Times New Roman"/>
                <w:color w:val="000000"/>
                <w:sz w:val="18"/>
                <w:szCs w:val="18"/>
                <w:lang w:eastAsia="en-US"/>
              </w:rPr>
              <w:t xml:space="preserve"> (34.7%)</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50,70</w:t>
            </w:r>
            <w:r>
              <w:rPr>
                <w:rFonts w:hint="eastAsia" w:ascii="Times New Roman" w:hAnsi="Times New Roman" w:cs="Times New Roman"/>
                <w:color w:val="000000"/>
                <w:sz w:val="18"/>
                <w:szCs w:val="18"/>
                <w:lang w:eastAsia="en-US"/>
              </w:rPr>
              <w:t>5</w:t>
            </w:r>
            <w:r>
              <w:rPr>
                <w:rFonts w:ascii="Times New Roman" w:hAnsi="Times New Roman" w:cs="Times New Roman"/>
                <w:color w:val="000000"/>
                <w:sz w:val="18"/>
                <w:szCs w:val="18"/>
                <w:lang w:eastAsia="en-US"/>
              </w:rPr>
              <w:t xml:space="preserve"> (38.3%)</w:t>
            </w:r>
          </w:p>
        </w:tc>
        <w:tc>
          <w:tcPr>
            <w:tcW w:w="893"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50,43</w:t>
            </w:r>
            <w:r>
              <w:rPr>
                <w:rFonts w:hint="eastAsia" w:ascii="Times New Roman" w:hAnsi="Times New Roman" w:cs="Times New Roman"/>
                <w:color w:val="000000"/>
                <w:sz w:val="18"/>
                <w:szCs w:val="18"/>
                <w:lang w:eastAsia="en-US"/>
              </w:rPr>
              <w:t>5</w:t>
            </w:r>
            <w:r>
              <w:rPr>
                <w:rFonts w:ascii="Times New Roman" w:hAnsi="Times New Roman" w:cs="Times New Roman"/>
                <w:color w:val="000000"/>
                <w:sz w:val="18"/>
                <w:szCs w:val="18"/>
                <w:lang w:eastAsia="en-US"/>
              </w:rPr>
              <w:t xml:space="preserve"> (31.8%)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5" w:hRule="atLeast"/>
        </w:trPr>
        <w:tc>
          <w:tcPr>
            <w:tcW w:w="2324"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 xml:space="preserve">     Current</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26,846 (9.2%)</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w:t>
            </w:r>
            <w:r>
              <w:rPr>
                <w:rFonts w:hint="eastAsia" w:ascii="Times New Roman" w:hAnsi="Times New Roman" w:cs="Times New Roman"/>
                <w:color w:val="000000"/>
                <w:sz w:val="18"/>
                <w:szCs w:val="18"/>
                <w:lang w:eastAsia="en-US"/>
              </w:rPr>
              <w:t>4</w:t>
            </w:r>
            <w:r>
              <w:rPr>
                <w:rFonts w:ascii="Times New Roman" w:hAnsi="Times New Roman" w:cs="Times New Roman"/>
                <w:color w:val="000000"/>
                <w:sz w:val="18"/>
                <w:szCs w:val="18"/>
                <w:lang w:eastAsia="en-US"/>
              </w:rPr>
              <w:t>,4</w:t>
            </w:r>
            <w:r>
              <w:rPr>
                <w:rFonts w:hint="eastAsia" w:ascii="Times New Roman" w:hAnsi="Times New Roman" w:cs="Times New Roman"/>
                <w:color w:val="000000"/>
                <w:sz w:val="18"/>
                <w:szCs w:val="18"/>
                <w:lang w:eastAsia="en-US"/>
              </w:rPr>
              <w:t>2</w:t>
            </w:r>
            <w:r>
              <w:rPr>
                <w:rFonts w:ascii="Times New Roman" w:hAnsi="Times New Roman" w:cs="Times New Roman"/>
                <w:color w:val="000000"/>
                <w:sz w:val="18"/>
                <w:szCs w:val="18"/>
                <w:lang w:eastAsia="en-US"/>
              </w:rPr>
              <w:t>8 (10.9%)</w:t>
            </w:r>
          </w:p>
        </w:tc>
        <w:tc>
          <w:tcPr>
            <w:tcW w:w="893"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12,418 (7.8%)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39" w:hRule="atLeast"/>
        </w:trPr>
        <w:tc>
          <w:tcPr>
            <w:tcW w:w="2324" w:type="pct"/>
            <w:tcBorders>
              <w:top w:val="single" w:color="auto" w:sz="4" w:space="0"/>
              <w:left w:val="nil"/>
              <w:bottom w:val="single" w:color="auto" w:sz="4" w:space="0"/>
              <w:right w:val="nil"/>
            </w:tcBorders>
          </w:tcPr>
          <w:p>
            <w:pPr>
              <w:snapToGrid w:val="0"/>
              <w:jc w:val="left"/>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Calibrated/Raw Euclidean Norm Minus One (milli-g; indicators of overall physical activity level)</w:t>
            </w:r>
          </w:p>
        </w:tc>
        <w:tc>
          <w:tcPr>
            <w:tcW w:w="891" w:type="pct"/>
            <w:tcBorders>
              <w:top w:val="single" w:color="auto" w:sz="4" w:space="0"/>
              <w:left w:val="nil"/>
              <w:bottom w:val="single" w:color="auto" w:sz="4" w:space="0"/>
              <w:right w:val="nil"/>
            </w:tcBorders>
          </w:tcPr>
          <w:p>
            <w:pPr>
              <w:snapToGrid w:val="0"/>
              <w:jc w:val="left"/>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28.5 (4.1)</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27.8 (4.2)</w:t>
            </w:r>
          </w:p>
        </w:tc>
        <w:tc>
          <w:tcPr>
            <w:tcW w:w="893"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29.0 (3.9)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3" w:hRule="atLeast"/>
        </w:trPr>
        <w:tc>
          <w:tcPr>
            <w:tcW w:w="2324" w:type="pct"/>
            <w:tcBorders>
              <w:top w:val="single" w:color="auto" w:sz="4" w:space="0"/>
              <w:left w:val="nil"/>
              <w:bottom w:val="single" w:color="auto" w:sz="4" w:space="0"/>
              <w:right w:val="nil"/>
            </w:tcBorders>
          </w:tcPr>
          <w:p>
            <w:pPr>
              <w:snapToGrid w:val="0"/>
              <w:jc w:val="left"/>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Moderate-to-vigorous physical activity (min/day)</w:t>
            </w:r>
          </w:p>
        </w:tc>
        <w:tc>
          <w:tcPr>
            <w:tcW w:w="891" w:type="pct"/>
            <w:tcBorders>
              <w:top w:val="single" w:color="auto" w:sz="4" w:space="0"/>
              <w:left w:val="nil"/>
              <w:bottom w:val="single" w:color="auto" w:sz="4" w:space="0"/>
              <w:right w:val="nil"/>
            </w:tcBorders>
          </w:tcPr>
          <w:p>
            <w:pPr>
              <w:snapToGrid w:val="0"/>
              <w:jc w:val="left"/>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58.5 (71.7)</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53.3 (63.3)</w:t>
            </w:r>
          </w:p>
        </w:tc>
        <w:tc>
          <w:tcPr>
            <w:tcW w:w="893"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64.7 (80.1)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92" w:hRule="atLeast"/>
        </w:trPr>
        <w:tc>
          <w:tcPr>
            <w:tcW w:w="2324" w:type="pct"/>
            <w:tcBorders>
              <w:top w:val="single" w:color="auto" w:sz="4" w:space="0"/>
              <w:left w:val="nil"/>
              <w:bottom w:val="single" w:color="auto" w:sz="4" w:space="0"/>
              <w:right w:val="nil"/>
            </w:tcBorders>
          </w:tcPr>
          <w:p>
            <w:pPr>
              <w:snapToGrid w:val="0"/>
              <w:jc w:val="left"/>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Fruit and veg</w:t>
            </w:r>
            <w:r>
              <w:rPr>
                <w:rFonts w:hint="eastAsia" w:ascii="Times New Roman" w:hAnsi="Times New Roman" w:cs="Times New Roman"/>
                <w:color w:val="000000"/>
                <w:sz w:val="18"/>
                <w:szCs w:val="18"/>
                <w:lang w:eastAsia="en-US"/>
              </w:rPr>
              <w:t>etable</w:t>
            </w:r>
            <w:r>
              <w:rPr>
                <w:rFonts w:ascii="Times New Roman" w:hAnsi="Times New Roman" w:cs="Times New Roman"/>
                <w:color w:val="000000"/>
                <w:sz w:val="18"/>
                <w:szCs w:val="18"/>
                <w:lang w:eastAsia="en-US"/>
              </w:rPr>
              <w:t xml:space="preserve"> intake (total serving of fresh/dried fruit intake and raw/cooked veg</w:t>
            </w:r>
            <w:r>
              <w:rPr>
                <w:rFonts w:hint="eastAsia" w:ascii="Times New Roman" w:hAnsi="Times New Roman" w:cs="Times New Roman"/>
                <w:color w:val="000000"/>
                <w:sz w:val="18"/>
                <w:szCs w:val="18"/>
                <w:lang w:eastAsia="en-US"/>
              </w:rPr>
              <w:t>etable</w:t>
            </w:r>
            <w:r>
              <w:rPr>
                <w:rFonts w:ascii="Times New Roman" w:hAnsi="Times New Roman" w:cs="Times New Roman"/>
                <w:color w:val="000000"/>
                <w:sz w:val="18"/>
                <w:szCs w:val="18"/>
                <w:lang w:eastAsia="en-US"/>
              </w:rPr>
              <w:t xml:space="preserve"> intake per week)</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7.2 (3.8)</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6.7 (3.8)</w:t>
            </w:r>
          </w:p>
        </w:tc>
        <w:tc>
          <w:tcPr>
            <w:tcW w:w="893"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7.6 (3.6)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58" w:hRule="atLeast"/>
        </w:trPr>
        <w:tc>
          <w:tcPr>
            <w:tcW w:w="2324" w:type="pct"/>
            <w:tcBorders>
              <w:top w:val="single" w:color="auto" w:sz="4" w:space="0"/>
              <w:left w:val="nil"/>
              <w:bottom w:val="single" w:color="auto" w:sz="4" w:space="0"/>
              <w:right w:val="nil"/>
            </w:tcBorders>
          </w:tcPr>
          <w:p>
            <w:pPr>
              <w:snapToGrid w:val="0"/>
              <w:jc w:val="left"/>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Fish intake (score ranging from 0-6 based on oil fish intake and no oil fish intake)</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3.4 (1.4)</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3.4 (1.4)</w:t>
            </w:r>
          </w:p>
        </w:tc>
        <w:tc>
          <w:tcPr>
            <w:tcW w:w="893"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3.5 (1.4)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42" w:hRule="atLeast"/>
        </w:trPr>
        <w:tc>
          <w:tcPr>
            <w:tcW w:w="2324" w:type="pct"/>
            <w:tcBorders>
              <w:top w:val="single" w:color="auto" w:sz="4" w:space="0"/>
              <w:left w:val="nil"/>
              <w:bottom w:val="single" w:color="auto" w:sz="4" w:space="0"/>
              <w:right w:val="nil"/>
            </w:tcBorders>
          </w:tcPr>
          <w:p>
            <w:pPr>
              <w:snapToGrid w:val="0"/>
              <w:jc w:val="left"/>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Processed and red meat intake, days/week</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3.6 (2.1)</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4.2 (2.3)</w:t>
            </w:r>
          </w:p>
        </w:tc>
        <w:tc>
          <w:tcPr>
            <w:tcW w:w="893"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3.1 (1.9)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4" w:hRule="atLeast"/>
        </w:trPr>
        <w:tc>
          <w:tcPr>
            <w:tcW w:w="2324" w:type="pct"/>
            <w:tcBorders>
              <w:top w:val="single" w:color="auto" w:sz="4" w:space="0"/>
              <w:left w:val="nil"/>
              <w:bottom w:val="single" w:color="auto" w:sz="4" w:space="0"/>
              <w:right w:val="nil"/>
            </w:tcBorders>
          </w:tcPr>
          <w:p>
            <w:pPr>
              <w:snapToGrid w:val="0"/>
              <w:jc w:val="left"/>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Dietary intake score, n (%)</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p>
        </w:tc>
        <w:tc>
          <w:tcPr>
            <w:tcW w:w="893"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trPr>
        <w:tc>
          <w:tcPr>
            <w:tcW w:w="2324"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 xml:space="preserve">     0</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18,180 (6.2%)</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13,113 (9.9%)</w:t>
            </w:r>
          </w:p>
        </w:tc>
        <w:tc>
          <w:tcPr>
            <w:tcW w:w="893"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5,067 (3.2%)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4" w:hRule="atLeast"/>
        </w:trPr>
        <w:tc>
          <w:tcPr>
            <w:tcW w:w="2324"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 xml:space="preserve">     1</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64,329 (22.1%)</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36,678 (27.7%)</w:t>
            </w:r>
          </w:p>
        </w:tc>
        <w:tc>
          <w:tcPr>
            <w:tcW w:w="893"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27,651 (17.4%)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4" w:hRule="atLeast"/>
        </w:trPr>
        <w:tc>
          <w:tcPr>
            <w:tcW w:w="2324"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 xml:space="preserve">     2</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118,45</w:t>
            </w:r>
            <w:r>
              <w:rPr>
                <w:rFonts w:hint="eastAsia" w:ascii="Times New Roman" w:hAnsi="Times New Roman" w:cs="Times New Roman"/>
                <w:color w:val="000000"/>
                <w:sz w:val="18"/>
                <w:szCs w:val="18"/>
                <w:lang w:eastAsia="en-US"/>
              </w:rPr>
              <w:t>2</w:t>
            </w:r>
            <w:r>
              <w:rPr>
                <w:rFonts w:ascii="Times New Roman" w:hAnsi="Times New Roman" w:cs="Times New Roman"/>
                <w:color w:val="000000"/>
                <w:sz w:val="18"/>
                <w:szCs w:val="18"/>
                <w:lang w:eastAsia="en-US"/>
              </w:rPr>
              <w:t xml:space="preserve"> (40.7%)</w:t>
            </w:r>
          </w:p>
        </w:tc>
        <w:tc>
          <w:tcPr>
            <w:tcW w:w="891" w:type="pct"/>
            <w:tcBorders>
              <w:top w:val="single" w:color="auto" w:sz="4" w:space="0"/>
              <w:left w:val="nil"/>
              <w:bottom w:val="single" w:color="auto" w:sz="4" w:space="0"/>
              <w:right w:val="nil"/>
            </w:tcBorders>
          </w:tcPr>
          <w:p>
            <w:pPr>
              <w:snapToGrid w:val="0"/>
              <w:jc w:val="left"/>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52,521 (39.7%)</w:t>
            </w:r>
          </w:p>
        </w:tc>
        <w:tc>
          <w:tcPr>
            <w:tcW w:w="893"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65,93</w:t>
            </w:r>
            <w:r>
              <w:rPr>
                <w:rFonts w:hint="eastAsia" w:ascii="Times New Roman" w:hAnsi="Times New Roman" w:cs="Times New Roman"/>
                <w:color w:val="000000"/>
                <w:sz w:val="18"/>
                <w:szCs w:val="18"/>
                <w:lang w:eastAsia="en-US"/>
              </w:rPr>
              <w:t>1</w:t>
            </w:r>
            <w:r>
              <w:rPr>
                <w:rFonts w:ascii="Times New Roman" w:hAnsi="Times New Roman" w:cs="Times New Roman"/>
                <w:color w:val="000000"/>
                <w:sz w:val="18"/>
                <w:szCs w:val="18"/>
                <w:lang w:eastAsia="en-US"/>
              </w:rPr>
              <w:t xml:space="preserve"> (41.5%)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4" w:hRule="atLeast"/>
        </w:trPr>
        <w:tc>
          <w:tcPr>
            <w:tcW w:w="2324"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 xml:space="preserve">     3</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91,1</w:t>
            </w:r>
            <w:r>
              <w:rPr>
                <w:rFonts w:hint="eastAsia" w:ascii="Times New Roman" w:hAnsi="Times New Roman" w:cs="Times New Roman"/>
                <w:color w:val="000000"/>
                <w:sz w:val="18"/>
                <w:szCs w:val="18"/>
                <w:lang w:eastAsia="en-US"/>
              </w:rPr>
              <w:t>90</w:t>
            </w:r>
            <w:r>
              <w:rPr>
                <w:rFonts w:ascii="Times New Roman" w:hAnsi="Times New Roman" w:cs="Times New Roman"/>
                <w:color w:val="000000"/>
                <w:sz w:val="18"/>
                <w:szCs w:val="18"/>
                <w:lang w:eastAsia="en-US"/>
              </w:rPr>
              <w:t xml:space="preserve"> (31.0%)</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29,995(22.7%)</w:t>
            </w:r>
          </w:p>
        </w:tc>
        <w:tc>
          <w:tcPr>
            <w:tcW w:w="893"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60,19</w:t>
            </w:r>
            <w:r>
              <w:rPr>
                <w:rFonts w:hint="eastAsia" w:ascii="Times New Roman" w:hAnsi="Times New Roman" w:cs="Times New Roman"/>
                <w:color w:val="000000"/>
                <w:sz w:val="18"/>
                <w:szCs w:val="18"/>
                <w:lang w:eastAsia="en-US"/>
              </w:rPr>
              <w:t>5</w:t>
            </w:r>
            <w:r>
              <w:rPr>
                <w:rFonts w:ascii="Times New Roman" w:hAnsi="Times New Roman" w:cs="Times New Roman"/>
                <w:color w:val="000000"/>
                <w:sz w:val="18"/>
                <w:szCs w:val="18"/>
                <w:lang w:eastAsia="en-US"/>
              </w:rPr>
              <w:t xml:space="preserve"> (37.9%)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4" w:hRule="atLeast"/>
        </w:trPr>
        <w:tc>
          <w:tcPr>
            <w:tcW w:w="2324"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Blood-pressure-lowering medication use, n (%)</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56,809 (19.5%)</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29,167 (22.0%)</w:t>
            </w:r>
          </w:p>
        </w:tc>
        <w:tc>
          <w:tcPr>
            <w:tcW w:w="893"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27,642 (17.4%)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24" w:hRule="atLeast"/>
        </w:trPr>
        <w:tc>
          <w:tcPr>
            <w:tcW w:w="2324"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Polygenic risk score for coronary heart disease</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17.3 (0.6)</w:t>
            </w:r>
          </w:p>
        </w:tc>
        <w:tc>
          <w:tcPr>
            <w:tcW w:w="891"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17.3 (0.6)</w:t>
            </w:r>
          </w:p>
        </w:tc>
        <w:tc>
          <w:tcPr>
            <w:tcW w:w="893" w:type="pct"/>
            <w:tcBorders>
              <w:top w:val="single" w:color="auto" w:sz="4" w:space="0"/>
              <w:left w:val="nil"/>
              <w:bottom w:val="single" w:color="auto" w:sz="4"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17.3 (0.6)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1" w:hRule="atLeast"/>
        </w:trPr>
        <w:tc>
          <w:tcPr>
            <w:tcW w:w="2324" w:type="pct"/>
            <w:tcBorders>
              <w:top w:val="single" w:color="auto" w:sz="4" w:space="0"/>
              <w:left w:val="nil"/>
              <w:bottom w:val="single" w:color="auto" w:sz="8"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Incident cases of coronary heart disease, n (%)</w:t>
            </w:r>
          </w:p>
        </w:tc>
        <w:tc>
          <w:tcPr>
            <w:tcW w:w="891" w:type="pct"/>
            <w:tcBorders>
              <w:top w:val="single" w:color="auto" w:sz="4" w:space="0"/>
              <w:left w:val="nil"/>
              <w:bottom w:val="single" w:color="auto" w:sz="8" w:space="0"/>
              <w:right w:val="nil"/>
            </w:tcBorders>
          </w:tcPr>
          <w:p>
            <w:pPr>
              <w:snapToGrid w:val="0"/>
              <w:rPr>
                <w:rFonts w:ascii="Times New Roman" w:hAnsi="Times New Roman" w:cs="Times New Roman"/>
                <w:color w:val="000000"/>
                <w:sz w:val="18"/>
                <w:szCs w:val="18"/>
                <w:lang w:eastAsia="en-US"/>
              </w:rPr>
            </w:pPr>
            <w:r>
              <w:rPr>
                <w:rFonts w:ascii="Times New Roman" w:hAnsi="Times New Roman" w:cs="Times New Roman"/>
                <w:color w:val="000000"/>
                <w:sz w:val="18"/>
                <w:szCs w:val="18"/>
                <w:lang w:eastAsia="en-US"/>
              </w:rPr>
              <w:t>1</w:t>
            </w:r>
            <w:r>
              <w:rPr>
                <w:rFonts w:hint="eastAsia" w:ascii="Times New Roman" w:hAnsi="Times New Roman" w:cs="Times New Roman"/>
                <w:color w:val="000000"/>
                <w:sz w:val="18"/>
                <w:szCs w:val="18"/>
                <w:lang w:eastAsia="en-US"/>
              </w:rPr>
              <w:t>3</w:t>
            </w:r>
            <w:r>
              <w:rPr>
                <w:rFonts w:ascii="Times New Roman" w:hAnsi="Times New Roman" w:cs="Times New Roman"/>
                <w:color w:val="000000"/>
                <w:sz w:val="18"/>
                <w:szCs w:val="18"/>
                <w:lang w:eastAsia="en-US"/>
              </w:rPr>
              <w:t>,</w:t>
            </w:r>
            <w:r>
              <w:rPr>
                <w:rFonts w:hint="eastAsia" w:ascii="Times New Roman" w:hAnsi="Times New Roman" w:cs="Times New Roman"/>
                <w:color w:val="000000"/>
                <w:sz w:val="18"/>
                <w:szCs w:val="18"/>
                <w:lang w:eastAsia="en-US"/>
              </w:rPr>
              <w:t>063</w:t>
            </w:r>
            <w:r>
              <w:rPr>
                <w:rFonts w:ascii="Times New Roman" w:hAnsi="Times New Roman" w:cs="Times New Roman"/>
                <w:color w:val="000000"/>
                <w:sz w:val="18"/>
                <w:szCs w:val="18"/>
                <w:lang w:eastAsia="en-US"/>
              </w:rPr>
              <w:t xml:space="preserve"> (</w:t>
            </w:r>
            <w:r>
              <w:rPr>
                <w:rFonts w:hint="eastAsia" w:ascii="Times New Roman" w:hAnsi="Times New Roman" w:cs="Times New Roman"/>
                <w:color w:val="000000"/>
                <w:sz w:val="18"/>
                <w:szCs w:val="18"/>
                <w:lang w:eastAsia="en-US"/>
              </w:rPr>
              <w:t>4</w:t>
            </w:r>
            <w:r>
              <w:rPr>
                <w:rFonts w:ascii="Times New Roman" w:hAnsi="Times New Roman" w:cs="Times New Roman"/>
                <w:color w:val="000000"/>
                <w:sz w:val="18"/>
                <w:szCs w:val="18"/>
                <w:lang w:eastAsia="en-US"/>
              </w:rPr>
              <w:t>.</w:t>
            </w:r>
            <w:r>
              <w:rPr>
                <w:rFonts w:hint="eastAsia" w:ascii="Times New Roman" w:hAnsi="Times New Roman" w:cs="Times New Roman"/>
                <w:color w:val="000000"/>
                <w:sz w:val="18"/>
                <w:szCs w:val="18"/>
                <w:lang w:eastAsia="en-US"/>
              </w:rPr>
              <w:t>5</w:t>
            </w:r>
            <w:r>
              <w:rPr>
                <w:rFonts w:ascii="Times New Roman" w:hAnsi="Times New Roman" w:cs="Times New Roman"/>
                <w:color w:val="000000"/>
                <w:sz w:val="18"/>
                <w:szCs w:val="18"/>
                <w:lang w:eastAsia="en-US"/>
              </w:rPr>
              <w:t>%)</w:t>
            </w:r>
          </w:p>
        </w:tc>
        <w:tc>
          <w:tcPr>
            <w:tcW w:w="891" w:type="pct"/>
            <w:tcBorders>
              <w:top w:val="single" w:color="auto" w:sz="4" w:space="0"/>
              <w:left w:val="nil"/>
              <w:bottom w:val="single" w:color="auto" w:sz="8" w:space="0"/>
              <w:right w:val="nil"/>
            </w:tcBorders>
          </w:tcPr>
          <w:p>
            <w:pPr>
              <w:snapToGrid w:val="0"/>
              <w:jc w:val="left"/>
              <w:rPr>
                <w:rFonts w:ascii="Times New Roman" w:hAnsi="Times New Roman" w:cs="Times New Roman"/>
                <w:color w:val="000000"/>
                <w:sz w:val="18"/>
                <w:szCs w:val="18"/>
                <w:lang w:eastAsia="en-US"/>
              </w:rPr>
            </w:pPr>
            <w:bookmarkStart w:id="2" w:name="_Hlk125627689"/>
            <w:r>
              <w:rPr>
                <w:rFonts w:hint="eastAsia" w:ascii="Times New Roman" w:hAnsi="Times New Roman" w:cs="Times New Roman"/>
                <w:color w:val="000000"/>
                <w:sz w:val="18"/>
                <w:szCs w:val="18"/>
                <w:lang w:eastAsia="en-US"/>
              </w:rPr>
              <w:t>9</w:t>
            </w:r>
            <w:r>
              <w:rPr>
                <w:rFonts w:ascii="Times New Roman" w:hAnsi="Times New Roman" w:cs="Times New Roman"/>
                <w:color w:val="000000"/>
                <w:sz w:val="18"/>
                <w:szCs w:val="18"/>
                <w:lang w:eastAsia="en-US"/>
              </w:rPr>
              <w:t>,</w:t>
            </w:r>
            <w:r>
              <w:rPr>
                <w:rFonts w:hint="eastAsia" w:ascii="Times New Roman" w:hAnsi="Times New Roman" w:cs="Times New Roman"/>
                <w:color w:val="000000"/>
                <w:sz w:val="18"/>
                <w:szCs w:val="18"/>
                <w:lang w:eastAsia="en-US"/>
              </w:rPr>
              <w:t>114</w:t>
            </w:r>
            <w:r>
              <w:rPr>
                <w:rFonts w:ascii="Times New Roman" w:hAnsi="Times New Roman" w:cs="Times New Roman"/>
                <w:color w:val="000000"/>
                <w:sz w:val="18"/>
                <w:szCs w:val="18"/>
                <w:lang w:eastAsia="en-US"/>
              </w:rPr>
              <w:t xml:space="preserve"> </w:t>
            </w:r>
            <w:bookmarkEnd w:id="2"/>
            <w:r>
              <w:rPr>
                <w:rFonts w:ascii="Times New Roman" w:hAnsi="Times New Roman" w:cs="Times New Roman"/>
                <w:color w:val="000000"/>
                <w:sz w:val="18"/>
                <w:szCs w:val="18"/>
                <w:lang w:eastAsia="en-US"/>
              </w:rPr>
              <w:t>(5.4%)</w:t>
            </w:r>
          </w:p>
        </w:tc>
        <w:tc>
          <w:tcPr>
            <w:tcW w:w="893" w:type="pct"/>
            <w:tcBorders>
              <w:top w:val="single" w:color="auto" w:sz="4" w:space="0"/>
              <w:left w:val="nil"/>
              <w:bottom w:val="single" w:color="auto" w:sz="8" w:space="0"/>
              <w:right w:val="nil"/>
            </w:tcBorders>
          </w:tcPr>
          <w:p>
            <w:pPr>
              <w:snapToGrid w:val="0"/>
              <w:rPr>
                <w:rFonts w:ascii="Times New Roman" w:hAnsi="Times New Roman" w:cs="Times New Roman"/>
                <w:color w:val="000000"/>
                <w:sz w:val="18"/>
                <w:szCs w:val="18"/>
                <w:lang w:eastAsia="en-US"/>
              </w:rPr>
            </w:pPr>
            <w:bookmarkStart w:id="3" w:name="_Hlk125627704"/>
            <w:r>
              <w:rPr>
                <w:rFonts w:ascii="Times New Roman" w:hAnsi="Times New Roman" w:cs="Times New Roman"/>
                <w:color w:val="000000"/>
                <w:sz w:val="18"/>
                <w:szCs w:val="18"/>
                <w:lang w:eastAsia="en-US"/>
              </w:rPr>
              <w:t>3,</w:t>
            </w:r>
            <w:r>
              <w:rPr>
                <w:rFonts w:hint="eastAsia" w:ascii="Times New Roman" w:hAnsi="Times New Roman" w:cs="Times New Roman"/>
                <w:color w:val="000000"/>
                <w:sz w:val="18"/>
                <w:szCs w:val="18"/>
                <w:lang w:eastAsia="en-US"/>
              </w:rPr>
              <w:t>949</w:t>
            </w:r>
            <w:r>
              <w:rPr>
                <w:rFonts w:ascii="Times New Roman" w:hAnsi="Times New Roman" w:cs="Times New Roman"/>
                <w:color w:val="000000"/>
                <w:sz w:val="18"/>
                <w:szCs w:val="18"/>
                <w:lang w:eastAsia="en-US"/>
              </w:rPr>
              <w:t xml:space="preserve"> </w:t>
            </w:r>
            <w:bookmarkEnd w:id="3"/>
            <w:r>
              <w:rPr>
                <w:rFonts w:ascii="Times New Roman" w:hAnsi="Times New Roman" w:cs="Times New Roman"/>
                <w:color w:val="000000"/>
                <w:sz w:val="18"/>
                <w:szCs w:val="18"/>
                <w:lang w:eastAsia="en-US"/>
              </w:rPr>
              <w:t>(2.1%)</w:t>
            </w:r>
          </w:p>
        </w:tc>
      </w:tr>
    </w:tbl>
    <w:p>
      <w:pPr>
        <w:widowControl/>
        <w:snapToGrid w:val="0"/>
        <w:spacing w:after="200"/>
        <w:jc w:val="left"/>
        <w:rPr>
          <w:rFonts w:ascii="Times New Roman" w:hAnsi="Times New Roman" w:eastAsia="Malgun Gothic" w:cs="Times New Roman"/>
          <w:kern w:val="0"/>
          <w:sz w:val="24"/>
        </w:rPr>
      </w:pPr>
      <w:r>
        <w:rPr>
          <w:rFonts w:ascii="Times New Roman" w:hAnsi="Times New Roman" w:cs="Times New Roman"/>
          <w:sz w:val="24"/>
        </w:rPr>
        <w:t xml:space="preserve">Note: Values are means (standard deviations) or the number of participants (percentages) unless otherwise indicated. </w:t>
      </w:r>
      <w:r>
        <w:rPr>
          <w:rFonts w:ascii="Times New Roman" w:hAnsi="Times New Roman" w:eastAsia="Malgun Gothic" w:cs="Times New Roman"/>
          <w:kern w:val="0"/>
          <w:sz w:val="24"/>
        </w:rPr>
        <w:br w:type="page"/>
      </w:r>
      <w:r>
        <w:rPr>
          <w:rFonts w:hint="eastAsia" w:ascii="Times New Roman" w:hAnsi="Times New Roman" w:eastAsia="宋体" w:cs="Times New Roman"/>
          <w:kern w:val="0"/>
          <w:sz w:val="24"/>
          <w:lang w:eastAsia="zh-CN"/>
        </w:rPr>
        <w:t>eTable</w:t>
      </w:r>
      <w:r>
        <w:rPr>
          <w:rFonts w:ascii="Times New Roman" w:hAnsi="Times New Roman" w:eastAsia="Malgun Gothic" w:cs="Times New Roman"/>
          <w:kern w:val="0"/>
          <w:sz w:val="24"/>
        </w:rPr>
        <w:t xml:space="preserve"> </w:t>
      </w:r>
      <w:r>
        <w:rPr>
          <w:rFonts w:hint="eastAsia" w:ascii="Times New Roman" w:hAnsi="Times New Roman" w:eastAsia="宋体" w:cs="Times New Roman"/>
          <w:kern w:val="0"/>
          <w:sz w:val="24"/>
        </w:rPr>
        <w:t>4</w:t>
      </w:r>
      <w:r>
        <w:rPr>
          <w:rFonts w:ascii="Times New Roman" w:hAnsi="Times New Roman" w:eastAsia="Malgun Gothic" w:cs="Times New Roman"/>
          <w:kern w:val="0"/>
          <w:sz w:val="24"/>
        </w:rPr>
        <w:t xml:space="preserve">. Coefficients of the Lifestyle-Based Models (LBM) </w:t>
      </w:r>
      <w:bookmarkStart w:id="4" w:name="_Hlk118284071"/>
      <w:r>
        <w:rPr>
          <w:rFonts w:ascii="Times New Roman" w:hAnsi="Times New Roman" w:eastAsia="Malgun Gothic" w:cs="Times New Roman"/>
          <w:kern w:val="0"/>
          <w:sz w:val="24"/>
        </w:rPr>
        <w:t xml:space="preserve">for </w:t>
      </w:r>
      <w:r>
        <w:rPr>
          <w:rFonts w:ascii="Times New Roman" w:hAnsi="Times New Roman" w:cs="Times New Roman"/>
          <w:sz w:val="24"/>
        </w:rPr>
        <w:t>coronary heart disease</w:t>
      </w:r>
      <w:r>
        <w:rPr>
          <w:rFonts w:ascii="Times New Roman" w:hAnsi="Times New Roman" w:eastAsia="Malgun Gothic" w:cs="Times New Roman"/>
          <w:kern w:val="0"/>
          <w:sz w:val="24"/>
        </w:rPr>
        <w:t xml:space="preserve"> (CHD) risk prediction</w:t>
      </w:r>
      <w:bookmarkEnd w:id="4"/>
      <w:r>
        <w:rPr>
          <w:rFonts w:ascii="Times New Roman" w:hAnsi="Times New Roman" w:eastAsia="Malgun Gothic" w:cs="Times New Roman"/>
          <w:kern w:val="0"/>
          <w:sz w:val="24"/>
        </w:rPr>
        <w:t xml:space="preserve"> and Hazard Ratios (HR) of risk predictors</w:t>
      </w:r>
    </w:p>
    <w:tbl>
      <w:tblPr>
        <w:tblStyle w:val="2"/>
        <w:tblW w:w="5522" w:type="pct"/>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 w:type="dxa"/>
          <w:bottom w:w="0" w:type="dxa"/>
          <w:right w:w="10" w:type="dxa"/>
        </w:tblCellMar>
      </w:tblPr>
      <w:tblGrid>
        <w:gridCol w:w="3056"/>
        <w:gridCol w:w="1510"/>
        <w:gridCol w:w="1606"/>
        <w:gridCol w:w="1510"/>
        <w:gridCol w:w="1513"/>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449" w:hRule="atLeast"/>
          <w:jc w:val="center"/>
        </w:trPr>
        <w:tc>
          <w:tcPr>
            <w:tcW w:w="1661" w:type="pct"/>
            <w:tcBorders>
              <w:top w:val="single" w:color="auto" w:sz="8" w:space="0"/>
              <w:bottom w:val="single" w:color="auto" w:sz="8" w:space="0"/>
            </w:tcBorders>
          </w:tcPr>
          <w:p>
            <w:pPr>
              <w:snapToGrid w:val="0"/>
              <w:contextualSpacing/>
              <w:jc w:val="left"/>
              <w:rPr>
                <w:rFonts w:ascii="Times New Roman" w:hAnsi="Times New Roman" w:eastAsia="Malgun Gothic" w:cs="Times New Roman"/>
                <w:kern w:val="0"/>
                <w:szCs w:val="21"/>
                <w:lang w:eastAsia="en-US"/>
              </w:rPr>
            </w:pPr>
          </w:p>
        </w:tc>
        <w:tc>
          <w:tcPr>
            <w:tcW w:w="821" w:type="pct"/>
            <w:tcBorders>
              <w:top w:val="single" w:color="auto" w:sz="8" w:space="0"/>
              <w:bottom w:val="single" w:color="auto" w:sz="8" w:space="0"/>
            </w:tcBorders>
            <w:vAlign w:val="center"/>
          </w:tcPr>
          <w:p>
            <w:pPr>
              <w:snapToGrid w:val="0"/>
              <w:contextualSpacing/>
              <w:jc w:val="center"/>
              <w:rPr>
                <w:rFonts w:ascii="Times New Roman" w:hAnsi="Times New Roman" w:eastAsia="Malgun Gothic" w:cs="Times New Roman"/>
                <w:kern w:val="0"/>
                <w:szCs w:val="21"/>
                <w:lang w:eastAsia="en-US"/>
              </w:rPr>
            </w:pPr>
            <w:r>
              <w:rPr>
                <w:rFonts w:ascii="Times New Roman" w:hAnsi="Times New Roman" w:eastAsia="Malgun Gothic" w:cs="Times New Roman"/>
                <w:kern w:val="0"/>
                <w:szCs w:val="21"/>
                <w:lang w:eastAsia="ko-KR"/>
              </w:rPr>
              <w:t>Coefficients of Lifestyle-Based Model (</w:t>
            </w:r>
            <w:r>
              <w:rPr>
                <w:rFonts w:ascii="Times New Roman" w:hAnsi="Times New Roman" w:eastAsia="Malgun Gothic" w:cs="Times New Roman"/>
                <w:kern w:val="0"/>
                <w:szCs w:val="21"/>
                <w:lang w:eastAsia="en-US"/>
              </w:rPr>
              <w:t>LBM</w:t>
            </w:r>
            <w:r>
              <w:rPr>
                <w:rFonts w:ascii="Times New Roman" w:hAnsi="Times New Roman" w:eastAsia="Malgun Gothic" w:cs="Times New Roman"/>
                <w:kern w:val="0"/>
                <w:szCs w:val="21"/>
                <w:lang w:eastAsia="ko-KR"/>
              </w:rPr>
              <w:t>)</w:t>
            </w:r>
          </w:p>
        </w:tc>
        <w:tc>
          <w:tcPr>
            <w:tcW w:w="873" w:type="pct"/>
            <w:tcBorders>
              <w:top w:val="single" w:color="auto" w:sz="8" w:space="0"/>
              <w:bottom w:val="single" w:color="auto" w:sz="8" w:space="0"/>
            </w:tcBorders>
            <w:vAlign w:val="center"/>
          </w:tcPr>
          <w:p>
            <w:pPr>
              <w:snapToGrid w:val="0"/>
              <w:contextualSpacing/>
              <w:jc w:val="center"/>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Hazard Ratio of Coronary Heart Disease</w:t>
            </w:r>
          </w:p>
        </w:tc>
        <w:tc>
          <w:tcPr>
            <w:tcW w:w="821" w:type="pct"/>
            <w:tcBorders>
              <w:top w:val="single" w:color="auto" w:sz="8" w:space="0"/>
              <w:bottom w:val="single" w:color="auto" w:sz="8" w:space="0"/>
            </w:tcBorders>
            <w:vAlign w:val="center"/>
          </w:tcPr>
          <w:p>
            <w:pPr>
              <w:snapToGrid w:val="0"/>
              <w:contextualSpacing/>
              <w:jc w:val="center"/>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en-US"/>
              </w:rPr>
              <w:t xml:space="preserve">Coefficients of Lifestyle-Based Model plus polygenic risk </w:t>
            </w:r>
            <w:r>
              <w:rPr>
                <w:rFonts w:ascii="Times New Roman" w:hAnsi="Times New Roman" w:eastAsia="Malgun Gothic" w:cs="Times New Roman"/>
                <w:kern w:val="0"/>
                <w:szCs w:val="21"/>
                <w:lang w:eastAsia="ko-KR"/>
              </w:rPr>
              <w:t>score</w:t>
            </w:r>
          </w:p>
          <w:p>
            <w:pPr>
              <w:snapToGrid w:val="0"/>
              <w:contextualSpacing/>
              <w:jc w:val="center"/>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w:t>
            </w:r>
            <w:r>
              <w:rPr>
                <w:rFonts w:ascii="Times New Roman" w:hAnsi="Times New Roman" w:eastAsia="宋体" w:cs="Times New Roman"/>
                <w:kern w:val="0"/>
                <w:szCs w:val="21"/>
              </w:rPr>
              <w:t>LBM+PRS</w:t>
            </w:r>
            <w:r>
              <w:rPr>
                <w:rFonts w:ascii="Times New Roman" w:hAnsi="Times New Roman" w:eastAsia="Malgun Gothic" w:cs="Times New Roman"/>
                <w:kern w:val="0"/>
                <w:szCs w:val="21"/>
                <w:lang w:eastAsia="ko-KR"/>
              </w:rPr>
              <w:t>)</w:t>
            </w:r>
          </w:p>
        </w:tc>
        <w:tc>
          <w:tcPr>
            <w:tcW w:w="822" w:type="pct"/>
            <w:tcBorders>
              <w:top w:val="single" w:color="auto" w:sz="8" w:space="0"/>
              <w:bottom w:val="single" w:color="auto" w:sz="8" w:space="0"/>
            </w:tcBorders>
            <w:vAlign w:val="center"/>
          </w:tcPr>
          <w:p>
            <w:pPr>
              <w:snapToGrid w:val="0"/>
              <w:contextualSpacing/>
              <w:jc w:val="center"/>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 xml:space="preserve">Hazard Ratio of Coronary Heart Disease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35" w:hRule="atLeast"/>
          <w:jc w:val="center"/>
        </w:trPr>
        <w:tc>
          <w:tcPr>
            <w:tcW w:w="1661" w:type="pct"/>
            <w:tcBorders>
              <w:top w:val="single" w:color="auto" w:sz="8" w:space="0"/>
            </w:tcBorders>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en-US"/>
              </w:rPr>
              <w:t>Age</w:t>
            </w:r>
            <w:r>
              <w:rPr>
                <w:rFonts w:ascii="Times New Roman" w:hAnsi="Times New Roman" w:eastAsia="Malgun Gothic" w:cs="Times New Roman"/>
                <w:kern w:val="0"/>
                <w:szCs w:val="21"/>
                <w:lang w:eastAsia="ko-KR"/>
              </w:rPr>
              <w:t>, years</w:t>
            </w:r>
          </w:p>
        </w:tc>
        <w:tc>
          <w:tcPr>
            <w:tcW w:w="821" w:type="pct"/>
            <w:tcBorders>
              <w:top w:val="single" w:color="auto" w:sz="8" w:space="0"/>
            </w:tcBorders>
            <w:vAlign w:val="center"/>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0.0647</w:t>
            </w:r>
          </w:p>
        </w:tc>
        <w:tc>
          <w:tcPr>
            <w:tcW w:w="873" w:type="pct"/>
            <w:tcBorders>
              <w:top w:val="single" w:color="auto" w:sz="8" w:space="0"/>
            </w:tcBorders>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1.0669</w:t>
            </w:r>
          </w:p>
        </w:tc>
        <w:tc>
          <w:tcPr>
            <w:tcW w:w="821" w:type="pct"/>
            <w:tcBorders>
              <w:top w:val="single" w:color="auto" w:sz="8" w:space="0"/>
            </w:tcBorders>
            <w:vAlign w:val="center"/>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0.0662 </w:t>
            </w:r>
          </w:p>
        </w:tc>
        <w:tc>
          <w:tcPr>
            <w:tcW w:w="822" w:type="pct"/>
            <w:tcBorders>
              <w:top w:val="single" w:color="auto" w:sz="8" w:space="0"/>
            </w:tcBorders>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1.0685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5" w:hRule="atLeast"/>
          <w:jc w:val="center"/>
        </w:trPr>
        <w:tc>
          <w:tcPr>
            <w:tcW w:w="1661" w:type="pct"/>
          </w:tcPr>
          <w:p>
            <w:pPr>
              <w:snapToGrid w:val="0"/>
              <w:contextualSpacing/>
              <w:jc w:val="left"/>
              <w:rPr>
                <w:rFonts w:ascii="Times New Roman" w:hAnsi="Times New Roman" w:eastAsia="Malgun Gothic" w:cs="Times New Roman"/>
                <w:kern w:val="0"/>
                <w:szCs w:val="21"/>
                <w:lang w:eastAsia="en-US"/>
              </w:rPr>
            </w:pPr>
            <w:r>
              <w:rPr>
                <w:rFonts w:ascii="Times New Roman" w:hAnsi="Times New Roman" w:eastAsia="Malgun Gothic" w:cs="Times New Roman"/>
                <w:kern w:val="0"/>
                <w:szCs w:val="21"/>
                <w:lang w:eastAsia="en-US"/>
              </w:rPr>
              <w:t>Gender (female as the reference)</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p>
        </w:tc>
        <w:tc>
          <w:tcPr>
            <w:tcW w:w="873" w:type="pct"/>
          </w:tcPr>
          <w:p>
            <w:pPr>
              <w:snapToGrid w:val="0"/>
              <w:contextualSpacing/>
              <w:jc w:val="left"/>
              <w:rPr>
                <w:rFonts w:ascii="Times New Roman" w:hAnsi="Times New Roman" w:eastAsia="Malgun Gothic" w:cs="Times New Roman"/>
                <w:kern w:val="0"/>
                <w:szCs w:val="21"/>
                <w:lang w:eastAsia="ko-KR"/>
              </w:rPr>
            </w:pPr>
          </w:p>
        </w:tc>
        <w:tc>
          <w:tcPr>
            <w:tcW w:w="821" w:type="pct"/>
            <w:vAlign w:val="center"/>
          </w:tcPr>
          <w:p>
            <w:pPr>
              <w:snapToGrid w:val="0"/>
              <w:contextualSpacing/>
              <w:jc w:val="left"/>
              <w:rPr>
                <w:rFonts w:ascii="Times New Roman" w:hAnsi="Times New Roman" w:eastAsia="Malgun Gothic" w:cs="Times New Roman"/>
                <w:kern w:val="0"/>
                <w:szCs w:val="21"/>
                <w:lang w:eastAsia="ko-KR"/>
              </w:rPr>
            </w:pPr>
          </w:p>
        </w:tc>
        <w:tc>
          <w:tcPr>
            <w:tcW w:w="822" w:type="pct"/>
          </w:tcPr>
          <w:p>
            <w:pPr>
              <w:snapToGrid w:val="0"/>
              <w:contextualSpacing/>
              <w:jc w:val="left"/>
              <w:rPr>
                <w:rFonts w:ascii="Times New Roman" w:hAnsi="Times New Roman" w:eastAsia="Malgun Gothic" w:cs="Times New Roman"/>
                <w:kern w:val="0"/>
                <w:szCs w:val="21"/>
                <w:lang w:eastAsia="ko-KR"/>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5" w:hRule="atLeast"/>
          <w:jc w:val="center"/>
        </w:trPr>
        <w:tc>
          <w:tcPr>
            <w:tcW w:w="1661" w:type="pct"/>
          </w:tcPr>
          <w:p>
            <w:pPr>
              <w:snapToGrid w:val="0"/>
              <w:contextualSpacing/>
              <w:jc w:val="left"/>
              <w:rPr>
                <w:rFonts w:ascii="Times New Roman" w:hAnsi="Times New Roman" w:eastAsia="Malgun Gothic" w:cs="Times New Roman"/>
                <w:kern w:val="0"/>
                <w:szCs w:val="21"/>
                <w:lang w:eastAsia="en-US"/>
              </w:rPr>
            </w:pPr>
            <w:r>
              <w:rPr>
                <w:rFonts w:ascii="Times New Roman" w:hAnsi="Times New Roman" w:eastAsia="Malgun Gothic" w:cs="Times New Roman"/>
                <w:kern w:val="0"/>
                <w:szCs w:val="21"/>
                <w:lang w:eastAsia="en-US"/>
              </w:rPr>
              <w:t xml:space="preserve">     Men</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0.</w:t>
            </w:r>
            <w:r>
              <w:rPr>
                <w:rFonts w:hint="eastAsia" w:ascii="Times New Roman" w:hAnsi="Times New Roman" w:eastAsia="Malgun Gothic" w:cs="Times New Roman"/>
                <w:kern w:val="0"/>
                <w:szCs w:val="21"/>
                <w:lang w:eastAsia="ko-KR"/>
              </w:rPr>
              <w:t>9549</w:t>
            </w:r>
          </w:p>
        </w:tc>
        <w:tc>
          <w:tcPr>
            <w:tcW w:w="873" w:type="pct"/>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2.5985</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0.9698</w:t>
            </w:r>
          </w:p>
        </w:tc>
        <w:tc>
          <w:tcPr>
            <w:tcW w:w="822" w:type="pct"/>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2.6373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5" w:hRule="atLeast"/>
          <w:jc w:val="center"/>
        </w:trPr>
        <w:tc>
          <w:tcPr>
            <w:tcW w:w="1661" w:type="pct"/>
          </w:tcPr>
          <w:p>
            <w:pPr>
              <w:snapToGrid w:val="0"/>
              <w:contextualSpacing/>
              <w:jc w:val="left"/>
              <w:rPr>
                <w:rFonts w:ascii="Times New Roman" w:hAnsi="Times New Roman" w:eastAsia="Malgun Gothic" w:cs="Times New Roman"/>
                <w:kern w:val="0"/>
                <w:szCs w:val="21"/>
                <w:lang w:eastAsia="en-US"/>
              </w:rPr>
            </w:pPr>
            <w:r>
              <w:rPr>
                <w:rFonts w:ascii="Times New Roman" w:hAnsi="Times New Roman" w:eastAsia="Malgun Gothic" w:cs="Times New Roman"/>
                <w:kern w:val="0"/>
                <w:szCs w:val="21"/>
                <w:lang w:eastAsia="en-US"/>
              </w:rPr>
              <w:t>Body Mass Index (BMI)</w:t>
            </w:r>
          </w:p>
        </w:tc>
        <w:tc>
          <w:tcPr>
            <w:tcW w:w="821" w:type="pct"/>
            <w:vAlign w:val="center"/>
          </w:tcPr>
          <w:p>
            <w:pPr>
              <w:snapToGrid w:val="0"/>
              <w:contextualSpacing/>
              <w:jc w:val="left"/>
              <w:rPr>
                <w:rFonts w:ascii="Times New Roman" w:hAnsi="Times New Roman" w:eastAsia="Malgun Gothic" w:cs="Times New Roman"/>
                <w:kern w:val="0"/>
                <w:szCs w:val="21"/>
                <w:lang w:eastAsia="en-US"/>
              </w:rPr>
            </w:pPr>
            <w:r>
              <w:rPr>
                <w:rFonts w:hint="eastAsia" w:ascii="Times New Roman" w:hAnsi="Times New Roman" w:eastAsia="Malgun Gothic" w:cs="Times New Roman"/>
                <w:kern w:val="0"/>
                <w:szCs w:val="21"/>
                <w:lang w:eastAsia="en-US"/>
              </w:rPr>
              <w:t xml:space="preserve">0.0951 </w:t>
            </w:r>
          </w:p>
        </w:tc>
        <w:tc>
          <w:tcPr>
            <w:tcW w:w="873" w:type="pct"/>
          </w:tcPr>
          <w:p>
            <w:pPr>
              <w:snapToGrid w:val="0"/>
              <w:contextualSpacing/>
              <w:jc w:val="left"/>
              <w:rPr>
                <w:rFonts w:ascii="Times New Roman" w:hAnsi="Times New Roman" w:eastAsia="Malgun Gothic" w:cs="Times New Roman"/>
                <w:kern w:val="0"/>
                <w:szCs w:val="21"/>
                <w:lang w:eastAsia="en-US"/>
              </w:rPr>
            </w:pPr>
            <w:r>
              <w:rPr>
                <w:rFonts w:hint="eastAsia" w:ascii="Times New Roman" w:hAnsi="Times New Roman" w:eastAsia="Malgun Gothic" w:cs="Times New Roman"/>
                <w:kern w:val="0"/>
                <w:szCs w:val="21"/>
                <w:lang w:eastAsia="en-US"/>
              </w:rPr>
              <w:t xml:space="preserve">1.0998 </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0.0933 </w:t>
            </w:r>
          </w:p>
        </w:tc>
        <w:tc>
          <w:tcPr>
            <w:tcW w:w="822" w:type="pct"/>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1.0978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5" w:hRule="atLeast"/>
          <w:jc w:val="center"/>
        </w:trPr>
        <w:tc>
          <w:tcPr>
            <w:tcW w:w="1661" w:type="pct"/>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en-US"/>
              </w:rPr>
              <w:t xml:space="preserve">Physical activity </w:t>
            </w:r>
            <w:r>
              <w:rPr>
                <w:rFonts w:ascii="Times New Roman" w:hAnsi="Times New Roman" w:eastAsia="Malgun Gothic" w:cs="Times New Roman"/>
                <w:kern w:val="0"/>
                <w:szCs w:val="21"/>
                <w:lang w:eastAsia="ko-KR"/>
              </w:rPr>
              <w:t>level (mg)</w:t>
            </w:r>
          </w:p>
        </w:tc>
        <w:tc>
          <w:tcPr>
            <w:tcW w:w="821" w:type="pct"/>
            <w:vAlign w:val="center"/>
          </w:tcPr>
          <w:p>
            <w:pPr>
              <w:snapToGrid w:val="0"/>
              <w:contextualSpacing/>
              <w:jc w:val="left"/>
              <w:rPr>
                <w:rFonts w:ascii="Times New Roman" w:hAnsi="Times New Roman" w:eastAsia="Malgun Gothic" w:cs="Times New Roman"/>
                <w:kern w:val="0"/>
                <w:szCs w:val="21"/>
                <w:lang w:eastAsia="en-US"/>
              </w:rPr>
            </w:pPr>
            <w:r>
              <w:rPr>
                <w:rFonts w:hint="eastAsia" w:ascii="Times New Roman" w:hAnsi="Times New Roman" w:eastAsia="Malgun Gothic" w:cs="Times New Roman"/>
                <w:kern w:val="0"/>
                <w:szCs w:val="21"/>
                <w:lang w:eastAsia="en-US"/>
              </w:rPr>
              <w:t>-</w:t>
            </w:r>
            <w:r>
              <w:rPr>
                <w:rFonts w:hint="eastAsia" w:ascii="Times New Roman" w:hAnsi="Times New Roman" w:eastAsia="Malgun Gothic" w:cs="Times New Roman"/>
                <w:kern w:val="0"/>
                <w:szCs w:val="21"/>
                <w:lang w:eastAsia="ko-KR"/>
              </w:rPr>
              <w:t xml:space="preserve">0.0653 </w:t>
            </w:r>
          </w:p>
        </w:tc>
        <w:tc>
          <w:tcPr>
            <w:tcW w:w="873" w:type="pct"/>
          </w:tcPr>
          <w:p>
            <w:pPr>
              <w:snapToGrid w:val="0"/>
              <w:contextualSpacing/>
              <w:jc w:val="left"/>
              <w:rPr>
                <w:rFonts w:ascii="Times New Roman" w:hAnsi="Times New Roman" w:eastAsia="Malgun Gothic" w:cs="Times New Roman"/>
                <w:kern w:val="0"/>
                <w:szCs w:val="21"/>
                <w:lang w:eastAsia="en-US"/>
              </w:rPr>
            </w:pPr>
            <w:r>
              <w:rPr>
                <w:rFonts w:hint="eastAsia" w:ascii="Times New Roman" w:hAnsi="Times New Roman" w:eastAsia="Malgun Gothic" w:cs="Times New Roman"/>
                <w:kern w:val="0"/>
                <w:szCs w:val="21"/>
                <w:lang w:eastAsia="ko-KR"/>
              </w:rPr>
              <w:t xml:space="preserve">0.9368    </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w:t>
            </w:r>
            <w:r>
              <w:rPr>
                <w:rFonts w:hint="eastAsia" w:ascii="Times New Roman" w:hAnsi="Times New Roman" w:eastAsia="Malgun Gothic" w:cs="Times New Roman"/>
                <w:kern w:val="0"/>
                <w:szCs w:val="21"/>
                <w:lang w:eastAsia="ko-KR"/>
              </w:rPr>
              <w:t>0.0634</w:t>
            </w:r>
          </w:p>
        </w:tc>
        <w:tc>
          <w:tcPr>
            <w:tcW w:w="822" w:type="pct"/>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0.9385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5" w:hRule="atLeast"/>
          <w:jc w:val="center"/>
        </w:trPr>
        <w:tc>
          <w:tcPr>
            <w:tcW w:w="1661" w:type="pct"/>
          </w:tcPr>
          <w:p>
            <w:pPr>
              <w:snapToGrid w:val="0"/>
              <w:contextualSpacing/>
              <w:jc w:val="left"/>
              <w:rPr>
                <w:rFonts w:ascii="Times New Roman" w:hAnsi="Times New Roman" w:eastAsia="Malgun Gothic" w:cs="Times New Roman"/>
                <w:kern w:val="0"/>
                <w:szCs w:val="21"/>
                <w:lang w:eastAsia="en-US"/>
              </w:rPr>
            </w:pPr>
            <w:r>
              <w:rPr>
                <w:rFonts w:ascii="Times New Roman" w:hAnsi="Times New Roman" w:eastAsia="Malgun Gothic" w:cs="Times New Roman"/>
                <w:kern w:val="0"/>
                <w:szCs w:val="21"/>
              </w:rPr>
              <w:t>Dietary intake score</w:t>
            </w:r>
            <w:r>
              <w:rPr>
                <w:rFonts w:ascii="Times New Roman" w:hAnsi="Times New Roman" w:eastAsia="Malgun Gothic" w:cs="Times New Roman"/>
                <w:kern w:val="0"/>
                <w:szCs w:val="21"/>
                <w:lang w:eastAsia="en-US"/>
              </w:rPr>
              <w:t xml:space="preserve"> (score=0 as the reference)</w:t>
            </w:r>
          </w:p>
        </w:tc>
        <w:tc>
          <w:tcPr>
            <w:tcW w:w="821" w:type="pct"/>
            <w:vAlign w:val="center"/>
          </w:tcPr>
          <w:p>
            <w:pPr>
              <w:snapToGrid w:val="0"/>
              <w:contextualSpacing/>
              <w:jc w:val="left"/>
              <w:rPr>
                <w:rFonts w:ascii="Times New Roman" w:hAnsi="Times New Roman" w:eastAsia="Malgun Gothic" w:cs="Times New Roman"/>
                <w:kern w:val="0"/>
                <w:szCs w:val="21"/>
                <w:lang w:eastAsia="en-US"/>
              </w:rPr>
            </w:pPr>
          </w:p>
        </w:tc>
        <w:tc>
          <w:tcPr>
            <w:tcW w:w="873" w:type="pct"/>
          </w:tcPr>
          <w:p>
            <w:pPr>
              <w:snapToGrid w:val="0"/>
              <w:contextualSpacing/>
              <w:jc w:val="left"/>
              <w:rPr>
                <w:rFonts w:ascii="Times New Roman" w:hAnsi="Times New Roman" w:eastAsia="Malgun Gothic" w:cs="Times New Roman"/>
                <w:kern w:val="0"/>
                <w:szCs w:val="21"/>
                <w:lang w:eastAsia="en-US"/>
              </w:rPr>
            </w:pPr>
          </w:p>
        </w:tc>
        <w:tc>
          <w:tcPr>
            <w:tcW w:w="821" w:type="pct"/>
            <w:vAlign w:val="center"/>
          </w:tcPr>
          <w:p>
            <w:pPr>
              <w:snapToGrid w:val="0"/>
              <w:contextualSpacing/>
              <w:jc w:val="left"/>
              <w:rPr>
                <w:rFonts w:ascii="Times New Roman" w:hAnsi="Times New Roman" w:eastAsia="Malgun Gothic" w:cs="Times New Roman"/>
                <w:kern w:val="0"/>
                <w:szCs w:val="21"/>
                <w:lang w:eastAsia="ko-KR"/>
              </w:rPr>
            </w:pPr>
          </w:p>
        </w:tc>
        <w:tc>
          <w:tcPr>
            <w:tcW w:w="822" w:type="pct"/>
          </w:tcPr>
          <w:p>
            <w:pPr>
              <w:snapToGrid w:val="0"/>
              <w:contextualSpacing/>
              <w:jc w:val="left"/>
              <w:rPr>
                <w:rFonts w:ascii="Times New Roman" w:hAnsi="Times New Roman" w:eastAsia="Malgun Gothic" w:cs="Times New Roman"/>
                <w:kern w:val="0"/>
                <w:szCs w:val="21"/>
                <w:lang w:eastAsia="ko-KR"/>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90" w:hRule="atLeast"/>
          <w:jc w:val="center"/>
        </w:trPr>
        <w:tc>
          <w:tcPr>
            <w:tcW w:w="1661" w:type="pct"/>
          </w:tcPr>
          <w:p>
            <w:pPr>
              <w:snapToGrid w:val="0"/>
              <w:contextualSpacing/>
              <w:jc w:val="left"/>
              <w:rPr>
                <w:rFonts w:ascii="Times New Roman" w:hAnsi="Times New Roman" w:eastAsia="Malgun Gothic" w:cs="Times New Roman"/>
                <w:kern w:val="0"/>
                <w:szCs w:val="21"/>
                <w:lang w:eastAsia="en-US"/>
              </w:rPr>
            </w:pPr>
            <w:r>
              <w:rPr>
                <w:rFonts w:ascii="Times New Roman" w:hAnsi="Times New Roman" w:eastAsia="Malgun Gothic" w:cs="Times New Roman"/>
                <w:kern w:val="0"/>
                <w:szCs w:val="21"/>
                <w:lang w:eastAsia="en-US"/>
              </w:rPr>
              <w:t xml:space="preserve">     Score=1</w:t>
            </w:r>
          </w:p>
        </w:tc>
        <w:tc>
          <w:tcPr>
            <w:tcW w:w="821" w:type="pct"/>
            <w:vAlign w:val="center"/>
          </w:tcPr>
          <w:p>
            <w:pPr>
              <w:snapToGrid w:val="0"/>
              <w:contextualSpacing/>
              <w:jc w:val="left"/>
              <w:rPr>
                <w:rFonts w:ascii="Times New Roman" w:hAnsi="Times New Roman" w:eastAsia="Malgun Gothic" w:cs="Times New Roman"/>
                <w:kern w:val="0"/>
                <w:szCs w:val="21"/>
                <w:lang w:eastAsia="en-US"/>
              </w:rPr>
            </w:pPr>
            <w:r>
              <w:rPr>
                <w:rFonts w:hint="eastAsia" w:ascii="Times New Roman" w:hAnsi="Times New Roman" w:eastAsia="Malgun Gothic" w:cs="Times New Roman"/>
                <w:kern w:val="0"/>
                <w:szCs w:val="21"/>
                <w:lang w:eastAsia="en-US"/>
              </w:rPr>
              <w:t xml:space="preserve">-0.0608 </w:t>
            </w:r>
          </w:p>
        </w:tc>
        <w:tc>
          <w:tcPr>
            <w:tcW w:w="873" w:type="pct"/>
          </w:tcPr>
          <w:p>
            <w:pPr>
              <w:snapToGrid w:val="0"/>
              <w:contextualSpacing/>
              <w:jc w:val="left"/>
              <w:rPr>
                <w:rFonts w:ascii="Times New Roman" w:hAnsi="Times New Roman" w:eastAsia="Malgun Gothic" w:cs="Times New Roman"/>
                <w:kern w:val="0"/>
                <w:szCs w:val="21"/>
                <w:lang w:eastAsia="en-US"/>
              </w:rPr>
            </w:pPr>
            <w:r>
              <w:rPr>
                <w:rFonts w:hint="eastAsia" w:ascii="Times New Roman" w:hAnsi="Times New Roman" w:eastAsia="Malgun Gothic" w:cs="Times New Roman"/>
                <w:kern w:val="0"/>
                <w:szCs w:val="21"/>
                <w:lang w:eastAsia="en-US"/>
              </w:rPr>
              <w:t xml:space="preserve">0.9411 </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-0.</w:t>
            </w:r>
            <w:r>
              <w:rPr>
                <w:rFonts w:hint="eastAsia" w:ascii="Times New Roman" w:hAnsi="Times New Roman" w:eastAsia="Malgun Gothic" w:cs="Times New Roman"/>
                <w:kern w:val="0"/>
                <w:szCs w:val="21"/>
                <w:lang w:eastAsia="ko-KR"/>
              </w:rPr>
              <w:t>0674</w:t>
            </w:r>
          </w:p>
        </w:tc>
        <w:tc>
          <w:tcPr>
            <w:tcW w:w="822" w:type="pct"/>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0.9348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5" w:hRule="atLeast"/>
          <w:jc w:val="center"/>
        </w:trPr>
        <w:tc>
          <w:tcPr>
            <w:tcW w:w="1661" w:type="pct"/>
          </w:tcPr>
          <w:p>
            <w:pPr>
              <w:snapToGrid w:val="0"/>
              <w:contextualSpacing/>
              <w:jc w:val="left"/>
              <w:rPr>
                <w:rFonts w:ascii="Times New Roman" w:hAnsi="Times New Roman" w:eastAsia="Malgun Gothic" w:cs="Times New Roman"/>
                <w:kern w:val="0"/>
                <w:szCs w:val="21"/>
                <w:lang w:eastAsia="en-US"/>
              </w:rPr>
            </w:pPr>
            <w:r>
              <w:rPr>
                <w:rFonts w:ascii="Times New Roman" w:hAnsi="Times New Roman" w:eastAsia="Malgun Gothic" w:cs="Times New Roman"/>
                <w:kern w:val="0"/>
                <w:szCs w:val="21"/>
                <w:lang w:eastAsia="en-US"/>
              </w:rPr>
              <w:t xml:space="preserve">     Score=2</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-0.0721</w:t>
            </w:r>
          </w:p>
        </w:tc>
        <w:tc>
          <w:tcPr>
            <w:tcW w:w="873" w:type="pct"/>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0.9305    </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-0.</w:t>
            </w:r>
            <w:r>
              <w:rPr>
                <w:rFonts w:hint="eastAsia" w:ascii="Times New Roman" w:hAnsi="Times New Roman" w:eastAsia="Malgun Gothic" w:cs="Times New Roman"/>
                <w:kern w:val="0"/>
                <w:szCs w:val="21"/>
                <w:lang w:eastAsia="ko-KR"/>
              </w:rPr>
              <w:t>0830</w:t>
            </w:r>
          </w:p>
        </w:tc>
        <w:tc>
          <w:tcPr>
            <w:tcW w:w="822" w:type="pct"/>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0.9204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5" w:hRule="atLeast"/>
          <w:jc w:val="center"/>
        </w:trPr>
        <w:tc>
          <w:tcPr>
            <w:tcW w:w="1661" w:type="pct"/>
          </w:tcPr>
          <w:p>
            <w:pPr>
              <w:snapToGrid w:val="0"/>
              <w:contextualSpacing/>
              <w:jc w:val="left"/>
              <w:rPr>
                <w:rFonts w:ascii="Times New Roman" w:hAnsi="Times New Roman" w:eastAsia="Malgun Gothic" w:cs="Times New Roman"/>
                <w:kern w:val="0"/>
                <w:szCs w:val="21"/>
                <w:lang w:eastAsia="en-US"/>
              </w:rPr>
            </w:pPr>
            <w:r>
              <w:rPr>
                <w:rFonts w:ascii="Times New Roman" w:hAnsi="Times New Roman" w:eastAsia="Malgun Gothic" w:cs="Times New Roman"/>
                <w:kern w:val="0"/>
                <w:szCs w:val="21"/>
                <w:lang w:eastAsia="en-US"/>
              </w:rPr>
              <w:t xml:space="preserve">     Score=3</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w:t>
            </w:r>
            <w:r>
              <w:rPr>
                <w:rFonts w:hint="eastAsia" w:ascii="Times New Roman" w:hAnsi="Times New Roman" w:eastAsia="Malgun Gothic" w:cs="Times New Roman"/>
                <w:kern w:val="0"/>
                <w:szCs w:val="21"/>
                <w:lang w:eastAsia="ko-KR"/>
              </w:rPr>
              <w:t>0</w:t>
            </w:r>
            <w:r>
              <w:rPr>
                <w:rFonts w:ascii="Times New Roman" w:hAnsi="Times New Roman" w:eastAsia="Malgun Gothic" w:cs="Times New Roman"/>
                <w:kern w:val="0"/>
                <w:szCs w:val="21"/>
                <w:lang w:eastAsia="ko-KR"/>
              </w:rPr>
              <w:t>.</w:t>
            </w:r>
            <w:r>
              <w:rPr>
                <w:rFonts w:hint="eastAsia" w:ascii="Times New Roman" w:hAnsi="Times New Roman" w:eastAsia="Malgun Gothic" w:cs="Times New Roman"/>
                <w:kern w:val="0"/>
                <w:szCs w:val="21"/>
                <w:lang w:eastAsia="ko-KR"/>
              </w:rPr>
              <w:t xml:space="preserve">1394 </w:t>
            </w:r>
          </w:p>
        </w:tc>
        <w:tc>
          <w:tcPr>
            <w:tcW w:w="873" w:type="pct"/>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0.8698    </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w:t>
            </w:r>
            <w:r>
              <w:rPr>
                <w:rFonts w:hint="eastAsia" w:ascii="Times New Roman" w:hAnsi="Times New Roman" w:eastAsia="Malgun Gothic" w:cs="Times New Roman"/>
                <w:kern w:val="0"/>
                <w:szCs w:val="21"/>
                <w:lang w:eastAsia="ko-KR"/>
              </w:rPr>
              <w:t>0</w:t>
            </w:r>
            <w:r>
              <w:rPr>
                <w:rFonts w:ascii="Times New Roman" w:hAnsi="Times New Roman" w:eastAsia="Malgun Gothic" w:cs="Times New Roman"/>
                <w:kern w:val="0"/>
                <w:szCs w:val="21"/>
                <w:lang w:eastAsia="ko-KR"/>
              </w:rPr>
              <w:t>.</w:t>
            </w:r>
            <w:r>
              <w:rPr>
                <w:rFonts w:hint="eastAsia" w:ascii="Times New Roman" w:hAnsi="Times New Roman" w:eastAsia="Malgun Gothic" w:cs="Times New Roman"/>
                <w:kern w:val="0"/>
                <w:szCs w:val="21"/>
                <w:lang w:eastAsia="ko-KR"/>
              </w:rPr>
              <w:t>1524</w:t>
            </w:r>
          </w:p>
        </w:tc>
        <w:tc>
          <w:tcPr>
            <w:tcW w:w="822" w:type="pct"/>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0.8587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5" w:hRule="atLeast"/>
          <w:jc w:val="center"/>
        </w:trPr>
        <w:tc>
          <w:tcPr>
            <w:tcW w:w="1661" w:type="pct"/>
          </w:tcPr>
          <w:p>
            <w:pPr>
              <w:snapToGrid w:val="0"/>
              <w:contextualSpacing/>
              <w:jc w:val="left"/>
              <w:rPr>
                <w:rFonts w:ascii="Times New Roman" w:hAnsi="Times New Roman" w:eastAsia="Malgun Gothic" w:cs="Times New Roman"/>
                <w:kern w:val="0"/>
                <w:szCs w:val="21"/>
                <w:lang w:eastAsia="en-US"/>
              </w:rPr>
            </w:pPr>
            <w:r>
              <w:rPr>
                <w:rFonts w:ascii="Times New Roman" w:hAnsi="Times New Roman" w:eastAsia="Malgun Gothic" w:cs="Times New Roman"/>
                <w:kern w:val="0"/>
                <w:szCs w:val="21"/>
                <w:lang w:eastAsia="en-US"/>
              </w:rPr>
              <w:t>Smoking status (never as the reference)</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p>
        </w:tc>
        <w:tc>
          <w:tcPr>
            <w:tcW w:w="873" w:type="pct"/>
          </w:tcPr>
          <w:p>
            <w:pPr>
              <w:snapToGrid w:val="0"/>
              <w:contextualSpacing/>
              <w:jc w:val="left"/>
              <w:rPr>
                <w:rFonts w:ascii="Times New Roman" w:hAnsi="Times New Roman" w:eastAsia="Malgun Gothic" w:cs="Times New Roman"/>
                <w:kern w:val="0"/>
                <w:szCs w:val="21"/>
                <w:lang w:eastAsia="ko-KR"/>
              </w:rPr>
            </w:pPr>
          </w:p>
        </w:tc>
        <w:tc>
          <w:tcPr>
            <w:tcW w:w="821" w:type="pct"/>
            <w:vAlign w:val="center"/>
          </w:tcPr>
          <w:p>
            <w:pPr>
              <w:snapToGrid w:val="0"/>
              <w:contextualSpacing/>
              <w:jc w:val="left"/>
              <w:rPr>
                <w:rFonts w:ascii="Times New Roman" w:hAnsi="Times New Roman" w:eastAsia="Malgun Gothic" w:cs="Times New Roman"/>
                <w:kern w:val="0"/>
                <w:szCs w:val="21"/>
                <w:lang w:eastAsia="ko-KR"/>
              </w:rPr>
            </w:pPr>
          </w:p>
        </w:tc>
        <w:tc>
          <w:tcPr>
            <w:tcW w:w="822" w:type="pct"/>
          </w:tcPr>
          <w:p>
            <w:pPr>
              <w:snapToGrid w:val="0"/>
              <w:contextualSpacing/>
              <w:jc w:val="left"/>
              <w:rPr>
                <w:rFonts w:ascii="Times New Roman" w:hAnsi="Times New Roman" w:eastAsia="Malgun Gothic" w:cs="Times New Roman"/>
                <w:kern w:val="0"/>
                <w:szCs w:val="21"/>
                <w:lang w:eastAsia="ko-KR"/>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5" w:hRule="atLeast"/>
          <w:jc w:val="center"/>
        </w:trPr>
        <w:tc>
          <w:tcPr>
            <w:tcW w:w="1661" w:type="pct"/>
          </w:tcPr>
          <w:p>
            <w:pPr>
              <w:snapToGrid w:val="0"/>
              <w:contextualSpacing/>
              <w:jc w:val="left"/>
              <w:rPr>
                <w:rFonts w:ascii="Times New Roman" w:hAnsi="Times New Roman" w:eastAsia="Malgun Gothic" w:cs="Times New Roman"/>
                <w:kern w:val="0"/>
                <w:szCs w:val="21"/>
                <w:lang w:eastAsia="en-US"/>
              </w:rPr>
            </w:pPr>
            <w:r>
              <w:rPr>
                <w:rFonts w:ascii="Times New Roman" w:hAnsi="Times New Roman" w:eastAsia="Malgun Gothic" w:cs="Times New Roman"/>
                <w:kern w:val="0"/>
                <w:szCs w:val="21"/>
                <w:lang w:eastAsia="en-US"/>
              </w:rPr>
              <w:t xml:space="preserve">     Previous </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0.1587  </w:t>
            </w:r>
          </w:p>
        </w:tc>
        <w:tc>
          <w:tcPr>
            <w:tcW w:w="873" w:type="pct"/>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1.1719    </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0.</w:t>
            </w:r>
            <w:r>
              <w:rPr>
                <w:rFonts w:hint="eastAsia" w:ascii="Times New Roman" w:hAnsi="Times New Roman" w:eastAsia="Malgun Gothic" w:cs="Times New Roman"/>
                <w:kern w:val="0"/>
                <w:szCs w:val="21"/>
                <w:lang w:eastAsia="ko-KR"/>
              </w:rPr>
              <w:t xml:space="preserve">1537 </w:t>
            </w:r>
          </w:p>
        </w:tc>
        <w:tc>
          <w:tcPr>
            <w:tcW w:w="822" w:type="pct"/>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1.</w:t>
            </w:r>
            <w:r>
              <w:rPr>
                <w:rFonts w:hint="eastAsia" w:ascii="Times New Roman" w:hAnsi="Times New Roman" w:eastAsia="Malgun Gothic" w:cs="Times New Roman"/>
                <w:kern w:val="0"/>
                <w:szCs w:val="21"/>
                <w:lang w:eastAsia="ko-KR"/>
              </w:rPr>
              <w:t xml:space="preserve">1662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5" w:hRule="atLeast"/>
          <w:jc w:val="center"/>
        </w:trPr>
        <w:tc>
          <w:tcPr>
            <w:tcW w:w="1661" w:type="pct"/>
          </w:tcPr>
          <w:p>
            <w:pPr>
              <w:snapToGrid w:val="0"/>
              <w:contextualSpacing/>
              <w:jc w:val="left"/>
              <w:rPr>
                <w:rFonts w:ascii="Times New Roman" w:hAnsi="Times New Roman" w:eastAsia="Malgun Gothic" w:cs="Times New Roman"/>
                <w:kern w:val="0"/>
                <w:szCs w:val="21"/>
                <w:lang w:eastAsia="en-US"/>
              </w:rPr>
            </w:pPr>
            <w:r>
              <w:rPr>
                <w:rFonts w:ascii="Times New Roman" w:hAnsi="Times New Roman" w:eastAsia="Malgun Gothic" w:cs="Times New Roman"/>
                <w:kern w:val="0"/>
                <w:szCs w:val="21"/>
                <w:lang w:eastAsia="en-US"/>
              </w:rPr>
              <w:t xml:space="preserve">     Current</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1.9176  </w:t>
            </w:r>
          </w:p>
        </w:tc>
        <w:tc>
          <w:tcPr>
            <w:tcW w:w="873" w:type="pct"/>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6.8045    </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1.</w:t>
            </w:r>
            <w:r>
              <w:rPr>
                <w:rFonts w:hint="eastAsia" w:ascii="Times New Roman" w:hAnsi="Times New Roman" w:eastAsia="Malgun Gothic" w:cs="Times New Roman"/>
                <w:kern w:val="0"/>
                <w:szCs w:val="21"/>
                <w:lang w:eastAsia="ko-KR"/>
              </w:rPr>
              <w:t xml:space="preserve">9227 </w:t>
            </w:r>
          </w:p>
        </w:tc>
        <w:tc>
          <w:tcPr>
            <w:tcW w:w="822" w:type="pct"/>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6.8395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3" w:hRule="atLeast"/>
          <w:jc w:val="center"/>
        </w:trPr>
        <w:tc>
          <w:tcPr>
            <w:tcW w:w="1661" w:type="pct"/>
          </w:tcPr>
          <w:p>
            <w:pPr>
              <w:snapToGrid w:val="0"/>
              <w:contextualSpacing/>
              <w:jc w:val="left"/>
              <w:rPr>
                <w:rFonts w:ascii="Times New Roman" w:hAnsi="Times New Roman" w:eastAsia="Malgun Gothic" w:cs="Times New Roman"/>
                <w:kern w:val="0"/>
                <w:szCs w:val="21"/>
                <w:lang w:eastAsia="en-US"/>
              </w:rPr>
            </w:pPr>
            <w:r>
              <w:rPr>
                <w:rFonts w:ascii="Times New Roman" w:hAnsi="Times New Roman" w:eastAsia="Malgun Gothic" w:cs="Times New Roman"/>
                <w:kern w:val="0"/>
                <w:szCs w:val="21"/>
                <w:lang w:eastAsia="en-US"/>
              </w:rPr>
              <w:t>Age*Body Mass Index (BMI)</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-0.</w:t>
            </w:r>
            <w:r>
              <w:rPr>
                <w:rFonts w:hint="eastAsia" w:ascii="Times New Roman" w:hAnsi="Times New Roman" w:eastAsia="Malgun Gothic" w:cs="Times New Roman"/>
                <w:kern w:val="0"/>
                <w:szCs w:val="21"/>
                <w:lang w:eastAsia="ko-KR"/>
              </w:rPr>
              <w:t>0008</w:t>
            </w:r>
          </w:p>
        </w:tc>
        <w:tc>
          <w:tcPr>
            <w:tcW w:w="873" w:type="pct"/>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0</w:t>
            </w:r>
            <w:r>
              <w:rPr>
                <w:rFonts w:ascii="Times New Roman" w:hAnsi="Times New Roman" w:eastAsia="Malgun Gothic" w:cs="Times New Roman"/>
                <w:kern w:val="0"/>
                <w:szCs w:val="21"/>
                <w:lang w:eastAsia="ko-KR"/>
              </w:rPr>
              <w:t>.</w:t>
            </w:r>
            <w:r>
              <w:rPr>
                <w:rFonts w:hint="eastAsia" w:ascii="Times New Roman" w:hAnsi="Times New Roman" w:eastAsia="Malgun Gothic" w:cs="Times New Roman"/>
                <w:kern w:val="0"/>
                <w:szCs w:val="21"/>
                <w:lang w:eastAsia="ko-KR"/>
              </w:rPr>
              <w:t>9992</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-0.000</w:t>
            </w:r>
            <w:r>
              <w:rPr>
                <w:rFonts w:hint="eastAsia" w:ascii="Times New Roman" w:hAnsi="Times New Roman" w:eastAsia="Malgun Gothic" w:cs="Times New Roman"/>
                <w:kern w:val="0"/>
                <w:szCs w:val="21"/>
                <w:lang w:eastAsia="ko-KR"/>
              </w:rPr>
              <w:t>8</w:t>
            </w:r>
          </w:p>
        </w:tc>
        <w:tc>
          <w:tcPr>
            <w:tcW w:w="822" w:type="pct"/>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0.9992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3" w:hRule="atLeast"/>
          <w:jc w:val="center"/>
        </w:trPr>
        <w:tc>
          <w:tcPr>
            <w:tcW w:w="1661" w:type="pct"/>
            <w:vAlign w:val="center"/>
          </w:tcPr>
          <w:p>
            <w:pPr>
              <w:snapToGrid w:val="0"/>
              <w:contextualSpacing/>
              <w:jc w:val="left"/>
              <w:rPr>
                <w:rFonts w:ascii="Times New Roman" w:hAnsi="Times New Roman" w:eastAsia="Malgun Gothic" w:cs="Times New Roman"/>
                <w:kern w:val="0"/>
                <w:szCs w:val="21"/>
                <w:lang w:eastAsia="en-US"/>
              </w:rPr>
            </w:pPr>
            <w:r>
              <w:rPr>
                <w:rFonts w:ascii="Times New Roman" w:hAnsi="Times New Roman" w:eastAsia="Malgun Gothic" w:cs="Times New Roman"/>
                <w:kern w:val="0"/>
                <w:szCs w:val="21"/>
                <w:lang w:eastAsia="en-US"/>
              </w:rPr>
              <w:t xml:space="preserve">Age*Physical activity </w:t>
            </w:r>
            <w:r>
              <w:rPr>
                <w:rFonts w:ascii="Times New Roman" w:hAnsi="Times New Roman" w:eastAsia="Malgun Gothic" w:cs="Times New Roman"/>
                <w:kern w:val="0"/>
                <w:szCs w:val="21"/>
                <w:lang w:eastAsia="ko-KR"/>
              </w:rPr>
              <w:t>level</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0.0010 </w:t>
            </w:r>
          </w:p>
        </w:tc>
        <w:tc>
          <w:tcPr>
            <w:tcW w:w="873" w:type="pct"/>
            <w:vAlign w:val="center"/>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1.0010 </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-0.0009 </w:t>
            </w:r>
          </w:p>
        </w:tc>
        <w:tc>
          <w:tcPr>
            <w:tcW w:w="822" w:type="pct"/>
            <w:vAlign w:val="center"/>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1.0009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3" w:hRule="atLeast"/>
          <w:jc w:val="center"/>
        </w:trPr>
        <w:tc>
          <w:tcPr>
            <w:tcW w:w="1661" w:type="pct"/>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Age*s</w:t>
            </w:r>
            <w:r>
              <w:rPr>
                <w:rFonts w:ascii="Times New Roman" w:hAnsi="Times New Roman" w:eastAsia="Malgun Gothic" w:cs="Times New Roman"/>
                <w:kern w:val="0"/>
                <w:szCs w:val="21"/>
                <w:lang w:eastAsia="en-US"/>
              </w:rPr>
              <w:t>moking status</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p>
        </w:tc>
        <w:tc>
          <w:tcPr>
            <w:tcW w:w="873" w:type="pct"/>
          </w:tcPr>
          <w:p>
            <w:pPr>
              <w:snapToGrid w:val="0"/>
              <w:contextualSpacing/>
              <w:jc w:val="left"/>
              <w:rPr>
                <w:rFonts w:ascii="Times New Roman" w:hAnsi="Times New Roman" w:eastAsia="Malgun Gothic" w:cs="Times New Roman"/>
                <w:kern w:val="0"/>
                <w:szCs w:val="21"/>
                <w:lang w:eastAsia="ko-KR"/>
              </w:rPr>
            </w:pPr>
          </w:p>
        </w:tc>
        <w:tc>
          <w:tcPr>
            <w:tcW w:w="821" w:type="pct"/>
            <w:vAlign w:val="center"/>
          </w:tcPr>
          <w:p>
            <w:pPr>
              <w:snapToGrid w:val="0"/>
              <w:contextualSpacing/>
              <w:jc w:val="left"/>
              <w:rPr>
                <w:rFonts w:ascii="Times New Roman" w:hAnsi="Times New Roman" w:eastAsia="Malgun Gothic" w:cs="Times New Roman"/>
                <w:kern w:val="0"/>
                <w:szCs w:val="21"/>
                <w:lang w:eastAsia="ko-KR"/>
              </w:rPr>
            </w:pPr>
          </w:p>
        </w:tc>
        <w:tc>
          <w:tcPr>
            <w:tcW w:w="822" w:type="pct"/>
          </w:tcPr>
          <w:p>
            <w:pPr>
              <w:snapToGrid w:val="0"/>
              <w:contextualSpacing/>
              <w:jc w:val="left"/>
              <w:rPr>
                <w:rFonts w:ascii="Times New Roman" w:hAnsi="Times New Roman" w:eastAsia="Malgun Gothic" w:cs="Times New Roman"/>
                <w:kern w:val="0"/>
                <w:szCs w:val="21"/>
                <w:lang w:eastAsia="ko-KR"/>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3" w:hRule="atLeast"/>
          <w:jc w:val="center"/>
        </w:trPr>
        <w:tc>
          <w:tcPr>
            <w:tcW w:w="1661" w:type="pct"/>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 xml:space="preserve">     Age*p</w:t>
            </w:r>
            <w:r>
              <w:rPr>
                <w:rFonts w:ascii="Times New Roman" w:hAnsi="Times New Roman" w:eastAsia="Malgun Gothic" w:cs="Times New Roman"/>
                <w:kern w:val="0"/>
                <w:szCs w:val="21"/>
                <w:lang w:eastAsia="en-US"/>
              </w:rPr>
              <w:t>revious</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-0.0006</w:t>
            </w:r>
          </w:p>
        </w:tc>
        <w:tc>
          <w:tcPr>
            <w:tcW w:w="873" w:type="pct"/>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0.9994 </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-0.0005</w:t>
            </w:r>
          </w:p>
        </w:tc>
        <w:tc>
          <w:tcPr>
            <w:tcW w:w="822" w:type="pct"/>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0.9995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3" w:hRule="atLeast"/>
          <w:jc w:val="center"/>
        </w:trPr>
        <w:tc>
          <w:tcPr>
            <w:tcW w:w="1661" w:type="pct"/>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 xml:space="preserve">     Age*current</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-0.02</w:t>
            </w:r>
            <w:r>
              <w:rPr>
                <w:rFonts w:hint="eastAsia" w:ascii="Times New Roman" w:hAnsi="Times New Roman" w:eastAsia="Malgun Gothic" w:cs="Times New Roman"/>
                <w:kern w:val="0"/>
                <w:szCs w:val="21"/>
                <w:lang w:eastAsia="ko-KR"/>
              </w:rPr>
              <w:t>30</w:t>
            </w:r>
          </w:p>
        </w:tc>
        <w:tc>
          <w:tcPr>
            <w:tcW w:w="873" w:type="pct"/>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0.</w:t>
            </w:r>
            <w:r>
              <w:rPr>
                <w:rFonts w:hint="eastAsia" w:ascii="Times New Roman" w:hAnsi="Times New Roman" w:eastAsia="Malgun Gothic" w:cs="Times New Roman"/>
                <w:kern w:val="0"/>
                <w:szCs w:val="21"/>
                <w:lang w:eastAsia="ko-KR"/>
              </w:rPr>
              <w:t>9773</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-0.</w:t>
            </w:r>
            <w:r>
              <w:rPr>
                <w:rFonts w:hint="eastAsia" w:ascii="Times New Roman" w:hAnsi="Times New Roman" w:eastAsia="Malgun Gothic" w:cs="Times New Roman"/>
                <w:kern w:val="0"/>
                <w:szCs w:val="21"/>
                <w:lang w:eastAsia="ko-KR"/>
              </w:rPr>
              <w:t>0230</w:t>
            </w:r>
          </w:p>
        </w:tc>
        <w:tc>
          <w:tcPr>
            <w:tcW w:w="822" w:type="pct"/>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0.9773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3" w:hRule="atLeast"/>
          <w:jc w:val="center"/>
        </w:trPr>
        <w:tc>
          <w:tcPr>
            <w:tcW w:w="1661" w:type="pct"/>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en-US"/>
              </w:rPr>
              <w:t xml:space="preserve">Polygenic </w:t>
            </w:r>
            <w:r>
              <w:rPr>
                <w:rFonts w:ascii="Times New Roman" w:hAnsi="Times New Roman" w:eastAsia="Malgun Gothic" w:cs="Times New Roman"/>
                <w:kern w:val="0"/>
                <w:szCs w:val="21"/>
                <w:lang w:eastAsia="ko-KR"/>
              </w:rPr>
              <w:t>r</w:t>
            </w:r>
            <w:r>
              <w:rPr>
                <w:rFonts w:ascii="Times New Roman" w:hAnsi="Times New Roman" w:eastAsia="Malgun Gothic" w:cs="Times New Roman"/>
                <w:kern w:val="0"/>
                <w:szCs w:val="21"/>
                <w:lang w:eastAsia="en-US"/>
              </w:rPr>
              <w:t xml:space="preserve">isk </w:t>
            </w:r>
            <w:r>
              <w:rPr>
                <w:rFonts w:ascii="Times New Roman" w:hAnsi="Times New Roman" w:eastAsia="Malgun Gothic" w:cs="Times New Roman"/>
                <w:kern w:val="0"/>
                <w:szCs w:val="21"/>
                <w:lang w:eastAsia="ko-KR"/>
              </w:rPr>
              <w:t xml:space="preserve">score </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p>
        </w:tc>
        <w:tc>
          <w:tcPr>
            <w:tcW w:w="873" w:type="pct"/>
          </w:tcPr>
          <w:p>
            <w:pPr>
              <w:snapToGrid w:val="0"/>
              <w:contextualSpacing/>
              <w:jc w:val="left"/>
              <w:rPr>
                <w:rFonts w:ascii="Times New Roman" w:hAnsi="Times New Roman" w:eastAsia="Malgun Gothic" w:cs="Times New Roman"/>
                <w:kern w:val="0"/>
                <w:szCs w:val="21"/>
                <w:lang w:eastAsia="ko-KR"/>
              </w:rPr>
            </w:pP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0.6083 </w:t>
            </w:r>
          </w:p>
        </w:tc>
        <w:tc>
          <w:tcPr>
            <w:tcW w:w="822" w:type="pct"/>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 xml:space="preserve">1.8373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3" w:hRule="atLeast"/>
          <w:jc w:val="center"/>
        </w:trPr>
        <w:tc>
          <w:tcPr>
            <w:tcW w:w="1661" w:type="pct"/>
          </w:tcPr>
          <w:p>
            <w:pPr>
              <w:snapToGrid w:val="0"/>
              <w:contextualSpacing/>
              <w:jc w:val="left"/>
              <w:rPr>
                <w:rFonts w:ascii="Times New Roman" w:hAnsi="Times New Roman" w:eastAsia="Malgun Gothic" w:cs="Times New Roman"/>
                <w:kern w:val="0"/>
                <w:szCs w:val="21"/>
                <w:lang w:val="en-GB" w:eastAsia="ko-KR"/>
              </w:rPr>
            </w:pPr>
            <w:r>
              <w:rPr>
                <w:rFonts w:ascii="Times New Roman" w:hAnsi="Times New Roman" w:eastAsia="Malgun Gothic" w:cs="Times New Roman"/>
                <w:kern w:val="0"/>
                <w:szCs w:val="21"/>
                <w:lang w:val="en-GB" w:eastAsia="ko-KR"/>
              </w:rPr>
              <w:t>MeanX’B</w:t>
            </w: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hint="eastAsia" w:ascii="Times New Roman" w:hAnsi="Times New Roman" w:eastAsia="Malgun Gothic" w:cs="Times New Roman"/>
                <w:kern w:val="0"/>
                <w:szCs w:val="21"/>
                <w:lang w:eastAsia="ko-KR"/>
              </w:rPr>
              <w:t>5</w:t>
            </w:r>
            <w:r>
              <w:rPr>
                <w:rFonts w:ascii="Times New Roman" w:hAnsi="Times New Roman" w:eastAsia="Malgun Gothic" w:cs="Times New Roman"/>
                <w:kern w:val="0"/>
                <w:szCs w:val="21"/>
                <w:lang w:eastAsia="ko-KR"/>
              </w:rPr>
              <w:t>.</w:t>
            </w:r>
            <w:r>
              <w:rPr>
                <w:rFonts w:hint="eastAsia" w:ascii="Times New Roman" w:hAnsi="Times New Roman" w:eastAsia="Malgun Gothic" w:cs="Times New Roman"/>
                <w:kern w:val="0"/>
                <w:szCs w:val="21"/>
                <w:lang w:eastAsia="ko-KR"/>
              </w:rPr>
              <w:t>1478</w:t>
            </w:r>
          </w:p>
        </w:tc>
        <w:tc>
          <w:tcPr>
            <w:tcW w:w="873" w:type="pct"/>
          </w:tcPr>
          <w:p>
            <w:pPr>
              <w:snapToGrid w:val="0"/>
              <w:contextualSpacing/>
              <w:jc w:val="left"/>
              <w:rPr>
                <w:rFonts w:ascii="Times New Roman" w:hAnsi="Times New Roman" w:eastAsia="Malgun Gothic" w:cs="Times New Roman"/>
                <w:kern w:val="0"/>
                <w:szCs w:val="21"/>
                <w:lang w:eastAsia="ko-KR"/>
              </w:rPr>
            </w:pPr>
          </w:p>
        </w:tc>
        <w:tc>
          <w:tcPr>
            <w:tcW w:w="821" w:type="pct"/>
            <w:vAlign w:val="center"/>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1</w:t>
            </w:r>
            <w:r>
              <w:rPr>
                <w:rFonts w:hint="eastAsia" w:ascii="Times New Roman" w:hAnsi="Times New Roman" w:eastAsia="Malgun Gothic" w:cs="Times New Roman"/>
                <w:kern w:val="0"/>
                <w:szCs w:val="21"/>
                <w:lang w:eastAsia="ko-KR"/>
              </w:rPr>
              <w:t>5</w:t>
            </w:r>
            <w:r>
              <w:rPr>
                <w:rFonts w:ascii="Times New Roman" w:hAnsi="Times New Roman" w:eastAsia="Malgun Gothic" w:cs="Times New Roman"/>
                <w:kern w:val="0"/>
                <w:szCs w:val="21"/>
                <w:lang w:eastAsia="ko-KR"/>
              </w:rPr>
              <w:t>.</w:t>
            </w:r>
            <w:r>
              <w:rPr>
                <w:rFonts w:hint="eastAsia" w:ascii="Times New Roman" w:hAnsi="Times New Roman" w:eastAsia="Malgun Gothic" w:cs="Times New Roman"/>
                <w:kern w:val="0"/>
                <w:szCs w:val="21"/>
                <w:lang w:eastAsia="ko-KR"/>
              </w:rPr>
              <w:t>7535</w:t>
            </w:r>
          </w:p>
        </w:tc>
        <w:tc>
          <w:tcPr>
            <w:tcW w:w="822" w:type="pct"/>
          </w:tcPr>
          <w:p>
            <w:pPr>
              <w:snapToGrid w:val="0"/>
              <w:contextualSpacing/>
              <w:jc w:val="left"/>
              <w:rPr>
                <w:rFonts w:ascii="Times New Roman" w:hAnsi="Times New Roman" w:eastAsia="Malgun Gothic" w:cs="Times New Roman"/>
                <w:kern w:val="0"/>
                <w:szCs w:val="21"/>
                <w:lang w:eastAsia="ko-KR"/>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 w:type="dxa"/>
            <w:bottom w:w="0" w:type="dxa"/>
            <w:right w:w="10" w:type="dxa"/>
          </w:tblCellMar>
        </w:tblPrEx>
        <w:trPr>
          <w:trHeight w:val="223" w:hRule="atLeast"/>
          <w:jc w:val="center"/>
        </w:trPr>
        <w:tc>
          <w:tcPr>
            <w:tcW w:w="1661" w:type="pct"/>
            <w:tcBorders>
              <w:bottom w:val="single" w:color="auto" w:sz="8" w:space="0"/>
            </w:tcBorders>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S10</w:t>
            </w:r>
          </w:p>
        </w:tc>
        <w:tc>
          <w:tcPr>
            <w:tcW w:w="821" w:type="pct"/>
            <w:tcBorders>
              <w:bottom w:val="single" w:color="auto" w:sz="8" w:space="0"/>
            </w:tcBorders>
            <w:vAlign w:val="center"/>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0.</w:t>
            </w:r>
            <w:r>
              <w:rPr>
                <w:rFonts w:hint="eastAsia" w:ascii="Times New Roman" w:hAnsi="Times New Roman" w:eastAsia="Malgun Gothic" w:cs="Times New Roman"/>
                <w:kern w:val="0"/>
                <w:szCs w:val="21"/>
                <w:lang w:eastAsia="ko-KR"/>
              </w:rPr>
              <w:t>9777</w:t>
            </w:r>
          </w:p>
        </w:tc>
        <w:tc>
          <w:tcPr>
            <w:tcW w:w="873" w:type="pct"/>
            <w:tcBorders>
              <w:bottom w:val="single" w:color="auto" w:sz="8" w:space="0"/>
            </w:tcBorders>
          </w:tcPr>
          <w:p>
            <w:pPr>
              <w:snapToGrid w:val="0"/>
              <w:contextualSpacing/>
              <w:jc w:val="left"/>
              <w:rPr>
                <w:rFonts w:ascii="Times New Roman" w:hAnsi="Times New Roman" w:eastAsia="Malgun Gothic" w:cs="Times New Roman"/>
                <w:kern w:val="0"/>
                <w:szCs w:val="21"/>
                <w:lang w:eastAsia="ko-KR"/>
              </w:rPr>
            </w:pPr>
          </w:p>
        </w:tc>
        <w:tc>
          <w:tcPr>
            <w:tcW w:w="821" w:type="pct"/>
            <w:tcBorders>
              <w:bottom w:val="single" w:color="auto" w:sz="8" w:space="0"/>
            </w:tcBorders>
            <w:vAlign w:val="center"/>
          </w:tcPr>
          <w:p>
            <w:pPr>
              <w:snapToGrid w:val="0"/>
              <w:contextualSpacing/>
              <w:jc w:val="left"/>
              <w:rPr>
                <w:rFonts w:ascii="Times New Roman" w:hAnsi="Times New Roman" w:eastAsia="Malgun Gothic" w:cs="Times New Roman"/>
                <w:kern w:val="0"/>
                <w:szCs w:val="21"/>
                <w:lang w:eastAsia="ko-KR"/>
              </w:rPr>
            </w:pPr>
            <w:r>
              <w:rPr>
                <w:rFonts w:ascii="Times New Roman" w:hAnsi="Times New Roman" w:eastAsia="Malgun Gothic" w:cs="Times New Roman"/>
                <w:kern w:val="0"/>
                <w:szCs w:val="21"/>
                <w:lang w:eastAsia="ko-KR"/>
              </w:rPr>
              <w:t>0.9</w:t>
            </w:r>
            <w:r>
              <w:rPr>
                <w:rFonts w:hint="eastAsia" w:ascii="Times New Roman" w:hAnsi="Times New Roman" w:eastAsia="Malgun Gothic" w:cs="Times New Roman"/>
                <w:kern w:val="0"/>
                <w:szCs w:val="21"/>
                <w:lang w:eastAsia="ko-KR"/>
              </w:rPr>
              <w:t>790</w:t>
            </w:r>
          </w:p>
        </w:tc>
        <w:tc>
          <w:tcPr>
            <w:tcW w:w="822" w:type="pct"/>
            <w:tcBorders>
              <w:bottom w:val="single" w:color="auto" w:sz="8" w:space="0"/>
            </w:tcBorders>
          </w:tcPr>
          <w:p>
            <w:pPr>
              <w:snapToGrid w:val="0"/>
              <w:contextualSpacing/>
              <w:jc w:val="left"/>
              <w:rPr>
                <w:rFonts w:ascii="Times New Roman" w:hAnsi="Times New Roman" w:eastAsia="Malgun Gothic" w:cs="Times New Roman"/>
                <w:kern w:val="0"/>
                <w:szCs w:val="21"/>
                <w:lang w:eastAsia="ko-KR"/>
              </w:rPr>
            </w:pPr>
          </w:p>
        </w:tc>
      </w:tr>
    </w:tbl>
    <w:p>
      <w:pPr>
        <w:spacing w:line="360" w:lineRule="auto"/>
        <w:rPr>
          <w:rFonts w:ascii="Times New Roman" w:hAnsi="Times New Roman" w:eastAsia="宋体" w:cs="Times New Roman"/>
          <w:bCs/>
          <w:sz w:val="24"/>
        </w:rPr>
      </w:pPr>
      <w:r>
        <w:rPr>
          <w:rFonts w:ascii="Times New Roman" w:hAnsi="Times New Roman" w:cs="Times New Roman"/>
          <w:bCs/>
          <w:sz w:val="24"/>
        </w:rPr>
        <w:t xml:space="preserve">Notes: </w:t>
      </w:r>
      <w:r>
        <w:rPr>
          <w:rFonts w:ascii="Times New Roman" w:hAnsi="Times New Roman" w:eastAsia="宋体" w:cs="Times New Roman"/>
          <w:color w:val="000000"/>
          <w:sz w:val="24"/>
          <w:shd w:val="clear" w:color="auto" w:fill="FFFFFF"/>
        </w:rPr>
        <w:t xml:space="preserve">The 10-year risk of CHD was calculated as </w:t>
      </w:r>
      <w:r>
        <w:rPr>
          <w:rFonts w:ascii="Times New Roman" w:hAnsi="Times New Roman" w:cs="Times New Roman"/>
          <w:bCs/>
          <w:sz w:val="24"/>
        </w:rPr>
        <w:object>
          <v:shape id="_x0000_i1025" o:spt="75" type="#_x0000_t75" style="height:21.9pt;width:75.75pt;" o:ole="t" filled="f" o:preferrelative="t" stroked="f" coordsize="21600,21600">
            <v:path/>
            <v:fill on="f" focussize="0,0"/>
            <v:stroke on="f" joinstyle="miter"/>
            <v:imagedata r:id="rId5" o:title=""/>
            <o:lock v:ext="edit" aspectratio="t"/>
            <w10:wrap type="none"/>
            <w10:anchorlock/>
          </v:shape>
          <o:OLEObject Type="Embed" ProgID="Equation.KSEE3" ShapeID="_x0000_i1025" DrawAspect="Content" ObjectID="_1468075725" r:id="rId4">
            <o:LockedField>false</o:LockedField>
          </o:OLEObject>
        </w:object>
      </w:r>
      <w:r>
        <w:rPr>
          <w:rFonts w:ascii="Times New Roman" w:hAnsi="Times New Roman" w:eastAsia="宋体" w:cs="Times New Roman"/>
          <w:color w:val="000000"/>
          <w:sz w:val="24"/>
          <w:shd w:val="clear" w:color="auto" w:fill="FFFFFF"/>
        </w:rPr>
        <w:t>, where S</w:t>
      </w:r>
      <w:r>
        <w:rPr>
          <w:rFonts w:ascii="Times New Roman" w:hAnsi="Times New Roman" w:eastAsia="宋体" w:cs="Times New Roman"/>
          <w:color w:val="000000"/>
          <w:sz w:val="24"/>
          <w:shd w:val="clear" w:color="auto" w:fill="FFFFFF"/>
          <w:vertAlign w:val="subscript"/>
        </w:rPr>
        <w:t>10</w:t>
      </w:r>
      <w:r>
        <w:rPr>
          <w:rFonts w:ascii="Times New Roman" w:hAnsi="Times New Roman" w:eastAsia="宋体" w:cs="Times New Roman"/>
          <w:color w:val="000000"/>
          <w:sz w:val="24"/>
          <w:shd w:val="clear" w:color="auto" w:fill="FFFFFF"/>
        </w:rPr>
        <w:t xml:space="preserve"> indicates the survival rate (baseline survival) at 10 years, IndX’B indicates the “Coefficient×Value” sum of each individual, and MeanX’B indicates the overall mean “Coefficient×Value” sum.  </w:t>
      </w:r>
    </w:p>
    <w:p>
      <w:pPr>
        <w:spacing w:line="360" w:lineRule="auto"/>
        <w:rPr>
          <w:rFonts w:ascii="Times New Roman" w:hAnsi="Times New Roman" w:cs="Times New Roman"/>
          <w:bCs/>
          <w:sz w:val="24"/>
        </w:rPr>
      </w:pPr>
      <w:r>
        <w:rPr>
          <w:rFonts w:ascii="Times New Roman" w:hAnsi="Times New Roman" w:cs="Times New Roman"/>
          <w:bCs/>
          <w:sz w:val="24"/>
        </w:rPr>
        <w:t xml:space="preserve">LBM: using age, sex, body mass index (BMI), dietary intake score, smoking status (current, previous, never), </w:t>
      </w:r>
      <w:r>
        <w:rPr>
          <w:rFonts w:hint="eastAsia" w:ascii="Times New Roman" w:hAnsi="Times New Roman" w:cs="Times New Roman"/>
          <w:bCs/>
          <w:sz w:val="24"/>
        </w:rPr>
        <w:t>and physical activity</w:t>
      </w:r>
      <w:r>
        <w:rPr>
          <w:rFonts w:ascii="Times New Roman" w:hAnsi="Times New Roman" w:cs="Times New Roman"/>
          <w:bCs/>
          <w:sz w:val="24"/>
        </w:rPr>
        <w:t xml:space="preserve"> (mg)</w:t>
      </w:r>
      <w:r>
        <w:rPr>
          <w:rFonts w:hint="eastAsia" w:ascii="Times New Roman" w:hAnsi="Times New Roman" w:cs="Times New Roman"/>
          <w:bCs/>
          <w:sz w:val="24"/>
        </w:rPr>
        <w:t>.</w:t>
      </w:r>
    </w:p>
    <w:p>
      <w:pPr>
        <w:spacing w:line="360" w:lineRule="auto"/>
        <w:rPr>
          <w:rFonts w:ascii="Times New Roman" w:hAnsi="Times New Roman" w:cs="Times New Roman"/>
          <w:bCs/>
          <w:sz w:val="24"/>
        </w:rPr>
      </w:pPr>
      <w:r>
        <w:rPr>
          <w:rFonts w:ascii="Times New Roman" w:hAnsi="Times New Roman" w:cs="Times New Roman"/>
          <w:bCs/>
          <w:sz w:val="24"/>
        </w:rPr>
        <w:t xml:space="preserve">LBM+PRS: adding polygenic risk scores to the LBM  </w:t>
      </w:r>
    </w:p>
    <w:p>
      <w:pPr>
        <w:spacing w:line="360" w:lineRule="auto"/>
        <w:rPr>
          <w:rFonts w:ascii="Times New Roman" w:hAnsi="Times New Roman" w:eastAsia="宋体" w:cs="Times New Roman"/>
          <w:color w:val="000000"/>
          <w:kern w:val="0"/>
          <w:sz w:val="24"/>
          <w:lang w:bidi="ar"/>
        </w:rPr>
      </w:pPr>
      <w:r>
        <w:rPr>
          <w:rFonts w:ascii="Times New Roman" w:hAnsi="Times New Roman" w:cs="Times New Roman"/>
          <w:bCs/>
          <w:sz w:val="24"/>
        </w:rPr>
        <w:t xml:space="preserve">Abbreviations: CHD = </w:t>
      </w:r>
      <w:r>
        <w:rPr>
          <w:rFonts w:ascii="Times New Roman" w:hAnsi="Times New Roman" w:cs="Times New Roman"/>
          <w:sz w:val="24"/>
        </w:rPr>
        <w:t>Coronary Heart Disease;</w:t>
      </w:r>
      <w:r>
        <w:rPr>
          <w:rFonts w:ascii="Times New Roman" w:hAnsi="Times New Roman" w:cs="Times New Roman"/>
          <w:bCs/>
          <w:sz w:val="24"/>
        </w:rPr>
        <w:t xml:space="preserve"> LBM = Lifestyle-Based Model</w:t>
      </w:r>
      <w:r>
        <w:rPr>
          <w:rFonts w:ascii="Times New Roman" w:hAnsi="Times New Roman" w:cs="Times New Roman"/>
          <w:sz w:val="24"/>
        </w:rPr>
        <w:t xml:space="preserve">; </w:t>
      </w:r>
      <w:r>
        <w:rPr>
          <w:rFonts w:ascii="Times New Roman" w:hAnsi="Times New Roman" w:cs="Times New Roman"/>
          <w:bCs/>
          <w:sz w:val="24"/>
        </w:rPr>
        <w:t>LBM+PRS = Lifestyle-Based Model plus p</w:t>
      </w:r>
      <w:r>
        <w:rPr>
          <w:rFonts w:ascii="Times New Roman" w:hAnsi="Times New Roman" w:cs="Times New Roman"/>
          <w:sz w:val="24"/>
        </w:rPr>
        <w:t>olygenic risk score;</w:t>
      </w:r>
      <w:r>
        <w:rPr>
          <w:rFonts w:ascii="Times New Roman" w:hAnsi="Times New Roman" w:cs="Times New Roman"/>
          <w:bCs/>
          <w:sz w:val="24"/>
        </w:rPr>
        <w:t xml:space="preserve"> PRS = p</w:t>
      </w:r>
      <w:r>
        <w:rPr>
          <w:rFonts w:ascii="Times New Roman" w:hAnsi="Times New Roman" w:cs="Times New Roman"/>
          <w:sz w:val="24"/>
        </w:rPr>
        <w:t>olygenic risk score</w:t>
      </w:r>
      <w:r>
        <w:rPr>
          <w:rFonts w:ascii="Times New Roman" w:hAnsi="Times New Roman" w:eastAsia="宋体" w:cs="Times New Roman"/>
          <w:color w:val="000000"/>
          <w:kern w:val="0"/>
          <w:sz w:val="24"/>
          <w:lang w:bidi="ar"/>
        </w:rPr>
        <w:t>.</w:t>
      </w:r>
    </w:p>
    <w:p>
      <w:pPr>
        <w:spacing w:line="360" w:lineRule="auto"/>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br w:type="page"/>
      </w:r>
      <w:r>
        <w:rPr>
          <w:rFonts w:hint="eastAsia" w:ascii="Times New Roman" w:hAnsi="Times New Roman" w:eastAsia="宋体" w:cs="Times New Roman"/>
          <w:kern w:val="0"/>
          <w:sz w:val="24"/>
          <w:lang w:eastAsia="zh-CN"/>
        </w:rPr>
        <w:t>eTable</w:t>
      </w:r>
      <w:r>
        <w:rPr>
          <w:rFonts w:ascii="Times New Roman" w:hAnsi="Times New Roman" w:eastAsia="Malgun Gothic" w:cs="Times New Roman"/>
          <w:kern w:val="0"/>
          <w:sz w:val="24"/>
        </w:rPr>
        <w:t xml:space="preserve"> </w:t>
      </w:r>
      <w:r>
        <w:rPr>
          <w:rFonts w:hint="eastAsia" w:ascii="Times New Roman" w:hAnsi="Times New Roman" w:eastAsia="宋体" w:cs="Times New Roman"/>
          <w:kern w:val="0"/>
          <w:sz w:val="24"/>
        </w:rPr>
        <w:t>5</w:t>
      </w:r>
      <w:r>
        <w:rPr>
          <w:rFonts w:ascii="Times New Roman" w:hAnsi="Times New Roman" w:eastAsia="Malgun Gothic" w:cs="Times New Roman"/>
          <w:kern w:val="0"/>
          <w:sz w:val="24"/>
        </w:rPr>
        <w:t xml:space="preserve">. Recalibration Coefficients of Pooled Cohort Equation (PCE) for </w:t>
      </w:r>
      <w:r>
        <w:rPr>
          <w:rFonts w:ascii="Times New Roman" w:hAnsi="Times New Roman" w:cs="Times New Roman"/>
          <w:sz w:val="24"/>
        </w:rPr>
        <w:t>coronary heart disease (</w:t>
      </w:r>
      <w:r>
        <w:rPr>
          <w:rFonts w:ascii="Times New Roman" w:hAnsi="Times New Roman" w:eastAsia="Malgun Gothic" w:cs="Times New Roman"/>
          <w:kern w:val="0"/>
          <w:sz w:val="24"/>
        </w:rPr>
        <w:t>CHD) from Cox Regression.</w:t>
      </w:r>
    </w:p>
    <w:tbl>
      <w:tblPr>
        <w:tblStyle w:val="2"/>
        <w:tblW w:w="28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999"/>
        <w:gridCol w:w="1356"/>
        <w:gridCol w:w="1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130" w:type="pct"/>
            <w:vAlign w:val="center"/>
          </w:tcPr>
          <w:p>
            <w:pPr>
              <w:jc w:val="center"/>
              <w:rPr>
                <w:rFonts w:ascii="Times New Roman" w:hAnsi="Times New Roman" w:cs="Times New Roman"/>
                <w:sz w:val="24"/>
                <w:szCs w:val="22"/>
                <w:lang w:eastAsia="en-US"/>
              </w:rPr>
            </w:pPr>
          </w:p>
        </w:tc>
        <w:tc>
          <w:tcPr>
            <w:tcW w:w="2869" w:type="pct"/>
            <w:gridSpan w:val="2"/>
            <w:vAlign w:val="center"/>
          </w:tcPr>
          <w:p>
            <w:pPr>
              <w:jc w:val="center"/>
              <w:rPr>
                <w:rFonts w:ascii="Times New Roman" w:hAnsi="Times New Roman" w:cs="Times New Roman"/>
                <w:sz w:val="24"/>
                <w:szCs w:val="22"/>
                <w:lang w:eastAsia="en-US"/>
              </w:rPr>
            </w:pPr>
            <w:r>
              <w:rPr>
                <w:rFonts w:ascii="Times New Roman" w:hAnsi="Times New Roman" w:eastAsia="Malgun Gothic" w:cs="Times New Roman"/>
                <w:kern w:val="0"/>
                <w:sz w:val="24"/>
                <w:szCs w:val="22"/>
              </w:rPr>
              <w:t xml:space="preserve">Pooled Cohort Equation (PCE)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6" w:hRule="atLeast"/>
          <w:jc w:val="center"/>
        </w:trPr>
        <w:tc>
          <w:tcPr>
            <w:tcW w:w="2130" w:type="pct"/>
            <w:vAlign w:val="center"/>
          </w:tcPr>
          <w:p>
            <w:pPr>
              <w:jc w:val="center"/>
              <w:rPr>
                <w:rFonts w:ascii="Times New Roman" w:hAnsi="Times New Roman" w:cs="Times New Roman"/>
                <w:sz w:val="24"/>
                <w:szCs w:val="22"/>
                <w:lang w:eastAsia="en-US"/>
              </w:rPr>
            </w:pPr>
          </w:p>
        </w:tc>
        <w:tc>
          <w:tcPr>
            <w:tcW w:w="1445" w:type="pct"/>
            <w:vAlign w:val="center"/>
          </w:tcPr>
          <w:p>
            <w:pPr>
              <w:jc w:val="center"/>
              <w:rPr>
                <w:rFonts w:ascii="Times New Roman" w:hAnsi="Times New Roman" w:cs="Times New Roman"/>
                <w:sz w:val="24"/>
                <w:szCs w:val="22"/>
                <w:lang w:eastAsia="en-US"/>
              </w:rPr>
            </w:pPr>
            <w:r>
              <w:rPr>
                <w:rFonts w:ascii="Times New Roman" w:hAnsi="Times New Roman" w:cs="Times New Roman"/>
                <w:sz w:val="24"/>
                <w:szCs w:val="22"/>
                <w:lang w:eastAsia="en-US"/>
              </w:rPr>
              <w:t>S</w:t>
            </w:r>
            <w:r>
              <w:rPr>
                <w:rFonts w:ascii="Times New Roman" w:hAnsi="Times New Roman" w:cs="Times New Roman"/>
                <w:sz w:val="24"/>
                <w:szCs w:val="22"/>
                <w:vertAlign w:val="subscript"/>
                <w:lang w:eastAsia="en-US"/>
              </w:rPr>
              <w:t>0</w:t>
            </w:r>
          </w:p>
        </w:tc>
        <w:tc>
          <w:tcPr>
            <w:tcW w:w="1424" w:type="pct"/>
            <w:vAlign w:val="center"/>
          </w:tcPr>
          <w:p>
            <w:pPr>
              <w:widowControl/>
              <w:jc w:val="center"/>
              <w:rPr>
                <w:rFonts w:ascii="Times New Roman" w:hAnsi="Times New Roman" w:cs="Times New Roman"/>
                <w:sz w:val="24"/>
                <w:szCs w:val="22"/>
                <w:lang w:eastAsia="en-US"/>
              </w:rPr>
            </w:pPr>
            <w:r>
              <w:rPr>
                <w:rFonts w:ascii="Times New Roman" w:hAnsi="Times New Roman" w:cs="Times New Roman"/>
                <w:sz w:val="24"/>
                <w:szCs w:val="22"/>
                <w:lang w:eastAsia="en-US"/>
              </w:rPr>
              <w:t>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130" w:type="pct"/>
            <w:vAlign w:val="center"/>
          </w:tcPr>
          <w:p>
            <w:pPr>
              <w:jc w:val="center"/>
              <w:rPr>
                <w:rFonts w:ascii="Times New Roman" w:hAnsi="Times New Roman" w:cs="Times New Roman"/>
                <w:sz w:val="24"/>
                <w:szCs w:val="22"/>
                <w:lang w:eastAsia="en-US"/>
              </w:rPr>
            </w:pPr>
            <w:r>
              <w:rPr>
                <w:rFonts w:ascii="Times New Roman" w:hAnsi="Times New Roman" w:cs="Times New Roman"/>
                <w:sz w:val="24"/>
                <w:szCs w:val="22"/>
                <w:lang w:eastAsia="en-US"/>
              </w:rPr>
              <w:t>Women</w:t>
            </w:r>
          </w:p>
        </w:tc>
        <w:tc>
          <w:tcPr>
            <w:tcW w:w="1445" w:type="pct"/>
            <w:vAlign w:val="center"/>
          </w:tcPr>
          <w:p>
            <w:pPr>
              <w:jc w:val="center"/>
              <w:rPr>
                <w:rFonts w:ascii="Times New Roman" w:hAnsi="Times New Roman" w:cs="Times New Roman"/>
                <w:sz w:val="24"/>
                <w:szCs w:val="22"/>
              </w:rPr>
            </w:pPr>
            <w:r>
              <w:rPr>
                <w:rFonts w:ascii="Times New Roman" w:hAnsi="Times New Roman" w:cs="Times New Roman"/>
                <w:sz w:val="24"/>
                <w:szCs w:val="22"/>
              </w:rPr>
              <w:t>-0.8</w:t>
            </w:r>
            <w:r>
              <w:rPr>
                <w:rFonts w:hint="eastAsia" w:ascii="Times New Roman" w:hAnsi="Times New Roman" w:cs="Times New Roman"/>
                <w:sz w:val="24"/>
                <w:szCs w:val="22"/>
              </w:rPr>
              <w:t>505</w:t>
            </w:r>
          </w:p>
        </w:tc>
        <w:tc>
          <w:tcPr>
            <w:tcW w:w="1424" w:type="pct"/>
            <w:vAlign w:val="center"/>
          </w:tcPr>
          <w:p>
            <w:pPr>
              <w:jc w:val="center"/>
              <w:rPr>
                <w:rFonts w:ascii="Times New Roman" w:hAnsi="Times New Roman" w:cs="Times New Roman"/>
                <w:sz w:val="24"/>
                <w:szCs w:val="22"/>
              </w:rPr>
            </w:pPr>
            <w:r>
              <w:rPr>
                <w:rFonts w:ascii="Times New Roman" w:hAnsi="Times New Roman" w:cs="Times New Roman"/>
                <w:sz w:val="24"/>
                <w:szCs w:val="22"/>
              </w:rPr>
              <w:t>0.</w:t>
            </w:r>
            <w:r>
              <w:rPr>
                <w:rFonts w:hint="eastAsia" w:ascii="Times New Roman" w:hAnsi="Times New Roman" w:cs="Times New Roman"/>
                <w:sz w:val="24"/>
                <w:szCs w:val="22"/>
              </w:rPr>
              <w:t>8908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130" w:type="pct"/>
            <w:vAlign w:val="center"/>
          </w:tcPr>
          <w:p>
            <w:pPr>
              <w:widowControl/>
              <w:jc w:val="center"/>
              <w:rPr>
                <w:rFonts w:ascii="Times New Roman" w:hAnsi="Times New Roman" w:cs="Times New Roman"/>
                <w:sz w:val="24"/>
                <w:szCs w:val="22"/>
                <w:lang w:eastAsia="en-US"/>
              </w:rPr>
            </w:pPr>
            <w:r>
              <w:rPr>
                <w:rFonts w:ascii="Times New Roman" w:hAnsi="Times New Roman" w:cs="Times New Roman"/>
                <w:sz w:val="24"/>
                <w:szCs w:val="22"/>
                <w:lang w:eastAsia="en-US"/>
              </w:rPr>
              <w:t>Men</w:t>
            </w:r>
          </w:p>
        </w:tc>
        <w:tc>
          <w:tcPr>
            <w:tcW w:w="1445" w:type="pct"/>
            <w:vAlign w:val="center"/>
          </w:tcPr>
          <w:p>
            <w:pPr>
              <w:widowControl/>
              <w:jc w:val="center"/>
              <w:rPr>
                <w:rFonts w:ascii="Times New Roman" w:hAnsi="Times New Roman" w:eastAsia="宋体" w:cs="Times New Roman"/>
                <w:color w:val="000000"/>
                <w:kern w:val="0"/>
                <w:sz w:val="24"/>
                <w:szCs w:val="22"/>
                <w:lang w:bidi="ar"/>
              </w:rPr>
            </w:pPr>
            <w:r>
              <w:rPr>
                <w:rFonts w:ascii="Times New Roman" w:hAnsi="Times New Roman" w:eastAsia="宋体" w:cs="Times New Roman"/>
                <w:color w:val="000000"/>
                <w:kern w:val="0"/>
                <w:sz w:val="24"/>
                <w:szCs w:val="22"/>
                <w:lang w:bidi="ar"/>
              </w:rPr>
              <w:t>-0.8</w:t>
            </w:r>
            <w:r>
              <w:rPr>
                <w:rFonts w:hint="eastAsia" w:ascii="Times New Roman" w:hAnsi="Times New Roman" w:eastAsia="宋体" w:cs="Times New Roman"/>
                <w:color w:val="000000"/>
                <w:kern w:val="0"/>
                <w:sz w:val="24"/>
                <w:szCs w:val="22"/>
                <w:lang w:bidi="ar"/>
              </w:rPr>
              <w:t>063</w:t>
            </w:r>
          </w:p>
        </w:tc>
        <w:tc>
          <w:tcPr>
            <w:tcW w:w="1424" w:type="pct"/>
            <w:vAlign w:val="center"/>
          </w:tcPr>
          <w:p>
            <w:pPr>
              <w:widowControl/>
              <w:jc w:val="center"/>
              <w:rPr>
                <w:rFonts w:ascii="Times New Roman" w:hAnsi="Times New Roman" w:cs="Times New Roman"/>
                <w:color w:val="000000"/>
                <w:kern w:val="0"/>
                <w:sz w:val="24"/>
                <w:szCs w:val="22"/>
                <w:lang w:bidi="ar"/>
              </w:rPr>
            </w:pPr>
            <w:r>
              <w:rPr>
                <w:rFonts w:ascii="Times New Roman" w:hAnsi="Times New Roman" w:cs="Times New Roman"/>
                <w:sz w:val="24"/>
                <w:szCs w:val="22"/>
              </w:rPr>
              <w:t>0.</w:t>
            </w:r>
            <w:r>
              <w:rPr>
                <w:rFonts w:hint="eastAsia" w:ascii="Times New Roman" w:hAnsi="Times New Roman" w:cs="Times New Roman"/>
                <w:sz w:val="24"/>
                <w:szCs w:val="22"/>
              </w:rPr>
              <w:t>9399</w:t>
            </w:r>
          </w:p>
        </w:tc>
      </w:tr>
    </w:tbl>
    <w:p>
      <w:pPr>
        <w:rPr>
          <w:rFonts w:ascii="Times New Roman" w:hAnsi="Times New Roman" w:cs="Times New Roman"/>
          <w:bCs/>
          <w:sz w:val="24"/>
        </w:rPr>
      </w:pPr>
      <w:r>
        <w:rPr>
          <w:rFonts w:ascii="Times New Roman" w:hAnsi="Times New Roman" w:cs="Times New Roman"/>
          <w:bCs/>
          <w:sz w:val="24"/>
        </w:rPr>
        <w:t xml:space="preserve">Notes: The recalibrated pooled cohort equation (PCE) calculated the10-year risk of CHD as: </w:t>
      </w:r>
      <w:r>
        <w:rPr>
          <w:rFonts w:ascii="Times New Roman" w:hAnsi="Times New Roman" w:cs="Times New Roman"/>
          <w:bCs/>
          <w:position w:val="-12"/>
          <w:sz w:val="24"/>
        </w:rPr>
        <w:object>
          <v:shape id="_x0000_i1026" o:spt="75" type="#_x0000_t75" style="height:20.05pt;width:152.75pt;" o:ole="t" filled="f" o:preferrelative="t" stroked="f" coordsize="21600,21600">
            <v:path/>
            <v:fill on="f" focussize="0,0"/>
            <v:stroke on="f" joinstyle="miter"/>
            <v:imagedata r:id="rId7" o:title=""/>
            <o:lock v:ext="edit" aspectratio="t"/>
            <w10:wrap type="none"/>
            <w10:anchorlock/>
          </v:shape>
          <o:OLEObject Type="Embed" ProgID="Equation.KSEE3" ShapeID="_x0000_i1026" DrawAspect="Content" ObjectID="_1468075726" r:id="rId6">
            <o:LockedField>false</o:LockedField>
          </o:OLEObject>
        </w:object>
      </w:r>
      <w:r>
        <w:rPr>
          <w:rFonts w:ascii="Times New Roman" w:hAnsi="Times New Roman" w:cs="Times New Roman"/>
          <w:bCs/>
          <w:sz w:val="24"/>
        </w:rPr>
        <w:t>, where PCE</w:t>
      </w:r>
      <w:r>
        <w:rPr>
          <w:rFonts w:ascii="Times New Roman" w:hAnsi="Times New Roman" w:cs="Times New Roman"/>
          <w:bCs/>
          <w:sz w:val="24"/>
          <w:vertAlign w:val="subscript"/>
        </w:rPr>
        <w:t>recalibrated</w:t>
      </w:r>
      <w:r>
        <w:rPr>
          <w:rFonts w:ascii="Times New Roman" w:hAnsi="Times New Roman" w:cs="Times New Roman"/>
          <w:bCs/>
          <w:sz w:val="24"/>
        </w:rPr>
        <w:t xml:space="preserve"> indicates the PCE score after recalibration, and PCE</w:t>
      </w:r>
      <w:r>
        <w:rPr>
          <w:rFonts w:ascii="Times New Roman" w:hAnsi="Times New Roman" w:cs="Times New Roman"/>
          <w:bCs/>
          <w:sz w:val="24"/>
          <w:vertAlign w:val="subscript"/>
        </w:rPr>
        <w:t>2013</w:t>
      </w:r>
      <w:r>
        <w:rPr>
          <w:rFonts w:ascii="Times New Roman" w:hAnsi="Times New Roman" w:cs="Times New Roman"/>
          <w:bCs/>
          <w:sz w:val="24"/>
        </w:rPr>
        <w:t xml:space="preserve"> indicates the original PCE score published in 2013.</w:t>
      </w:r>
    </w:p>
    <w:p>
      <w:pPr>
        <w:rPr>
          <w:rFonts w:ascii="Times New Roman" w:hAnsi="Times New Roman" w:cs="Times New Roman"/>
          <w:bCs/>
          <w:sz w:val="24"/>
        </w:rPr>
      </w:pPr>
      <w:r>
        <w:rPr>
          <w:rFonts w:ascii="Times New Roman" w:hAnsi="Times New Roman" w:cs="Times New Roman"/>
          <w:bCs/>
          <w:sz w:val="24"/>
        </w:rPr>
        <w:t>Abbreviations CHD = Coronary Heart Disease; PCE = Pooled Cohort Equations.</w:t>
      </w:r>
    </w:p>
    <w:p>
      <w:pPr>
        <w:jc w:val="left"/>
        <w:rPr>
          <w:rFonts w:ascii="Times New Roman" w:hAnsi="Times New Roman" w:cs="Times New Roman"/>
          <w:sz w:val="32"/>
          <w:szCs w:val="32"/>
        </w:rPr>
        <w:sectPr>
          <w:pgSz w:w="11906" w:h="16838"/>
          <w:pgMar w:top="1440" w:right="1800" w:bottom="1440" w:left="1800" w:header="851" w:footer="992" w:gutter="0"/>
          <w:lnNumType w:countBy="1" w:restart="continuous"/>
          <w:cols w:space="720" w:num="1"/>
          <w:docGrid w:type="lines" w:linePitch="312" w:charSpace="0"/>
        </w:sectPr>
      </w:pPr>
    </w:p>
    <w:p>
      <w:pPr>
        <w:jc w:val="left"/>
        <w:rPr>
          <w:rFonts w:ascii="Times New Roman" w:hAnsi="Times New Roman" w:cs="Times New Roman"/>
          <w:sz w:val="32"/>
          <w:szCs w:val="32"/>
        </w:rPr>
      </w:pPr>
      <w:r>
        <w:rPr>
          <w:rFonts w:hint="eastAsia" w:ascii="Times New Roman" w:hAnsi="Times New Roman" w:cs="Times New Roman"/>
          <w:sz w:val="24"/>
          <w:lang w:eastAsia="zh-CN"/>
        </w:rPr>
        <w:t>eTable</w:t>
      </w:r>
      <w:r>
        <w:rPr>
          <w:rFonts w:ascii="Times New Roman" w:hAnsi="Times New Roman" w:cs="Times New Roman"/>
          <w:sz w:val="24"/>
        </w:rPr>
        <w:t xml:space="preserve"> </w:t>
      </w:r>
      <w:r>
        <w:rPr>
          <w:rFonts w:hint="eastAsia" w:ascii="Times New Roman" w:hAnsi="Times New Roman" w:cs="Times New Roman"/>
          <w:sz w:val="24"/>
        </w:rPr>
        <w:t>6</w:t>
      </w:r>
      <w:r>
        <w:rPr>
          <w:rFonts w:ascii="Times New Roman" w:hAnsi="Times New Roman" w:cs="Times New Roman"/>
          <w:sz w:val="24"/>
        </w:rPr>
        <w:t>. C-index of prediction models for coronary heart disease (CHD) in the 5-fold cross-validation iterations</w:t>
      </w:r>
      <w:r>
        <w:rPr>
          <w:rFonts w:hint="eastAsia" w:ascii="Times New Roman" w:hAnsi="Times New Roman" w:cs="Times New Roman"/>
          <w:sz w:val="24"/>
        </w:rPr>
        <w:t xml:space="preserve"> in the main analysis</w:t>
      </w:r>
      <w:r>
        <w:rPr>
          <w:rFonts w:ascii="Times New Roman" w:hAnsi="Times New Roman" w:cs="Times New Roman"/>
          <w:sz w:val="24"/>
        </w:rPr>
        <w:t>.</w:t>
      </w:r>
    </w:p>
    <w:tbl>
      <w:tblPr>
        <w:tblStyle w:val="2"/>
        <w:tblpPr w:leftFromText="180" w:rightFromText="180" w:vertAnchor="text" w:horzAnchor="margin" w:tblpY="125"/>
        <w:tblW w:w="4996"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 w:type="dxa"/>
          <w:bottom w:w="0" w:type="dxa"/>
          <w:right w:w="10" w:type="dxa"/>
        </w:tblCellMar>
      </w:tblPr>
      <w:tblGrid>
        <w:gridCol w:w="1974"/>
        <w:gridCol w:w="1998"/>
        <w:gridCol w:w="1998"/>
        <w:gridCol w:w="1998"/>
        <w:gridCol w:w="1998"/>
        <w:gridCol w:w="1998"/>
        <w:gridCol w:w="200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396" w:hRule="atLeast"/>
        </w:trPr>
        <w:tc>
          <w:tcPr>
            <w:tcW w:w="707" w:type="pct"/>
            <w:vMerge w:val="restart"/>
            <w:tcBorders>
              <w:top w:val="single" w:color="auto" w:sz="12" w:space="0"/>
              <w:bottom w:val="single" w:color="auto" w:sz="4" w:space="0"/>
              <w:right w:val="nil"/>
            </w:tcBorders>
            <w:vAlign w:val="center"/>
          </w:tcPr>
          <w:p>
            <w:pPr>
              <w:jc w:val="center"/>
              <w:rPr>
                <w:rFonts w:ascii="Times New Roman" w:hAnsi="Times New Roman" w:cs="Times New Roman"/>
                <w:sz w:val="18"/>
                <w:szCs w:val="18"/>
                <w:lang w:eastAsia="en-US"/>
              </w:rPr>
            </w:pPr>
          </w:p>
        </w:tc>
        <w:tc>
          <w:tcPr>
            <w:tcW w:w="4292" w:type="pct"/>
            <w:gridSpan w:val="6"/>
            <w:tcBorders>
              <w:top w:val="single" w:color="auto" w:sz="12" w:space="0"/>
              <w:left w:val="nil"/>
              <w:bottom w:val="single" w:color="auto" w:sz="4" w:space="0"/>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C-index (95% CI)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407" w:hRule="atLeast"/>
        </w:trPr>
        <w:tc>
          <w:tcPr>
            <w:tcW w:w="707" w:type="pct"/>
            <w:vMerge w:val="continue"/>
            <w:tcBorders>
              <w:top w:val="nil"/>
              <w:bottom w:val="single" w:color="auto" w:sz="4" w:space="0"/>
              <w:right w:val="nil"/>
            </w:tcBorders>
            <w:vAlign w:val="center"/>
          </w:tcPr>
          <w:p>
            <w:pPr>
              <w:jc w:val="center"/>
              <w:rPr>
                <w:rFonts w:ascii="Times New Roman" w:hAnsi="Times New Roman" w:cs="Times New Roman"/>
                <w:sz w:val="18"/>
                <w:szCs w:val="18"/>
                <w:lang w:eastAsia="en-US"/>
              </w:rPr>
            </w:pPr>
          </w:p>
        </w:tc>
        <w:tc>
          <w:tcPr>
            <w:tcW w:w="715" w:type="pct"/>
            <w:tcBorders>
              <w:top w:val="single" w:color="auto" w:sz="4" w:space="0"/>
              <w:left w:val="nil"/>
              <w:bottom w:val="single" w:color="auto" w:sz="4" w:space="0"/>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Iteration 1</w:t>
            </w:r>
          </w:p>
        </w:tc>
        <w:tc>
          <w:tcPr>
            <w:tcW w:w="715" w:type="pct"/>
            <w:tcBorders>
              <w:top w:val="single" w:color="auto" w:sz="4" w:space="0"/>
              <w:bottom w:val="single" w:color="auto" w:sz="4" w:space="0"/>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Iteration 2</w:t>
            </w:r>
          </w:p>
        </w:tc>
        <w:tc>
          <w:tcPr>
            <w:tcW w:w="715" w:type="pct"/>
            <w:tcBorders>
              <w:top w:val="single" w:color="auto" w:sz="4" w:space="0"/>
              <w:bottom w:val="single" w:color="auto" w:sz="4" w:space="0"/>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Iteration 3</w:t>
            </w:r>
          </w:p>
        </w:tc>
        <w:tc>
          <w:tcPr>
            <w:tcW w:w="715" w:type="pct"/>
            <w:tcBorders>
              <w:top w:val="single" w:color="auto" w:sz="4" w:space="0"/>
              <w:bottom w:val="single" w:color="auto" w:sz="4" w:space="0"/>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Iteration 4</w:t>
            </w:r>
          </w:p>
        </w:tc>
        <w:tc>
          <w:tcPr>
            <w:tcW w:w="715" w:type="pct"/>
            <w:tcBorders>
              <w:top w:val="single" w:color="auto" w:sz="4" w:space="0"/>
              <w:bottom w:val="single" w:color="auto" w:sz="4" w:space="0"/>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Iteration 5</w:t>
            </w:r>
          </w:p>
        </w:tc>
        <w:tc>
          <w:tcPr>
            <w:tcW w:w="716" w:type="pct"/>
            <w:tcBorders>
              <w:top w:val="single" w:color="auto" w:sz="4" w:space="0"/>
              <w:bottom w:val="single" w:color="auto" w:sz="4" w:space="0"/>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Average of 5 Iterations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8" w:hRule="atLeast"/>
        </w:trPr>
        <w:tc>
          <w:tcPr>
            <w:tcW w:w="707" w:type="pct"/>
            <w:tcBorders>
              <w:top w:val="single" w:color="auto" w:sz="4" w:space="0"/>
              <w:bottom w:val="nil"/>
              <w:right w:val="nil"/>
            </w:tcBorders>
          </w:tcPr>
          <w:p>
            <w:pPr>
              <w:jc w:val="left"/>
              <w:rPr>
                <w:rFonts w:ascii="Times New Roman" w:hAnsi="Times New Roman" w:cs="Times New Roman"/>
                <w:sz w:val="18"/>
                <w:szCs w:val="18"/>
                <w:lang w:eastAsia="en-US"/>
              </w:rPr>
            </w:pPr>
            <w:r>
              <w:rPr>
                <w:rFonts w:ascii="Times New Roman" w:hAnsi="Times New Roman" w:cs="Times New Roman"/>
                <w:sz w:val="18"/>
                <w:szCs w:val="18"/>
                <w:lang w:eastAsia="en-US"/>
              </w:rPr>
              <w:t>Number of participants</w:t>
            </w:r>
          </w:p>
        </w:tc>
        <w:tc>
          <w:tcPr>
            <w:tcW w:w="715" w:type="pct"/>
            <w:tcBorders>
              <w:top w:val="single" w:color="auto" w:sz="4" w:space="0"/>
              <w:left w:val="nil"/>
              <w:bottom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58,230</w:t>
            </w:r>
          </w:p>
        </w:tc>
        <w:tc>
          <w:tcPr>
            <w:tcW w:w="715" w:type="pct"/>
            <w:tcBorders>
              <w:top w:val="single" w:color="auto" w:sz="4" w:space="0"/>
              <w:bottom w:val="nil"/>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58,230</w:t>
            </w:r>
          </w:p>
        </w:tc>
        <w:tc>
          <w:tcPr>
            <w:tcW w:w="715" w:type="pct"/>
            <w:tcBorders>
              <w:top w:val="single" w:color="auto" w:sz="4" w:space="0"/>
              <w:bottom w:val="nil"/>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58,231</w:t>
            </w:r>
          </w:p>
        </w:tc>
        <w:tc>
          <w:tcPr>
            <w:tcW w:w="715" w:type="pct"/>
            <w:tcBorders>
              <w:top w:val="single" w:color="auto" w:sz="4" w:space="0"/>
              <w:bottom w:val="nil"/>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58,230</w:t>
            </w:r>
          </w:p>
        </w:tc>
        <w:tc>
          <w:tcPr>
            <w:tcW w:w="715" w:type="pct"/>
            <w:tcBorders>
              <w:top w:val="single" w:color="auto" w:sz="4" w:space="0"/>
              <w:bottom w:val="nil"/>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58,230</w:t>
            </w:r>
          </w:p>
        </w:tc>
        <w:tc>
          <w:tcPr>
            <w:tcW w:w="716" w:type="pct"/>
            <w:tcBorders>
              <w:top w:val="single" w:color="auto" w:sz="4" w:space="0"/>
              <w:bottom w:val="nil"/>
              <w:right w:val="nil"/>
            </w:tcBorders>
          </w:tcPr>
          <w:p>
            <w:pPr>
              <w:jc w:val="center"/>
              <w:rPr>
                <w:rFonts w:ascii="Times New Roman" w:hAnsi="Times New Roman" w:cs="Times New Roman"/>
                <w:sz w:val="18"/>
                <w:szCs w:val="18"/>
              </w:rPr>
            </w:pPr>
            <w:r>
              <w:rPr>
                <w:rFonts w:hint="eastAsia" w:ascii="Times New Roman" w:hAnsi="Times New Roman" w:cs="Times New Roman"/>
                <w:sz w:val="18"/>
                <w:szCs w:val="18"/>
              </w:rPr>
              <w:t>291,151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48" w:hRule="atLeast"/>
        </w:trPr>
        <w:tc>
          <w:tcPr>
            <w:tcW w:w="707" w:type="pct"/>
            <w:tcBorders>
              <w:top w:val="nil"/>
              <w:bottom w:val="single" w:color="auto" w:sz="4" w:space="0"/>
              <w:right w:val="nil"/>
            </w:tcBorders>
          </w:tcPr>
          <w:p>
            <w:pPr>
              <w:jc w:val="left"/>
              <w:rPr>
                <w:rFonts w:ascii="Times New Roman" w:hAnsi="Times New Roman" w:cs="Times New Roman"/>
                <w:sz w:val="18"/>
                <w:szCs w:val="18"/>
                <w:lang w:eastAsia="en-US"/>
              </w:rPr>
            </w:pPr>
            <w:r>
              <w:rPr>
                <w:rFonts w:ascii="Times New Roman" w:hAnsi="Times New Roman" w:cs="Times New Roman"/>
                <w:sz w:val="18"/>
                <w:szCs w:val="18"/>
                <w:lang w:eastAsia="en-US"/>
              </w:rPr>
              <w:t>Number of incident CHD cases</w:t>
            </w:r>
          </w:p>
        </w:tc>
        <w:tc>
          <w:tcPr>
            <w:tcW w:w="715" w:type="pct"/>
            <w:tcBorders>
              <w:top w:val="nil"/>
              <w:left w:val="nil"/>
              <w:bottom w:val="single" w:color="auto" w:sz="4" w:space="0"/>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 xml:space="preserve">2,624 </w:t>
            </w:r>
          </w:p>
        </w:tc>
        <w:tc>
          <w:tcPr>
            <w:tcW w:w="715" w:type="pct"/>
            <w:tcBorders>
              <w:top w:val="nil"/>
              <w:bottom w:val="single" w:color="auto" w:sz="4" w:space="0"/>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 xml:space="preserve">2,633 </w:t>
            </w:r>
          </w:p>
        </w:tc>
        <w:tc>
          <w:tcPr>
            <w:tcW w:w="715" w:type="pct"/>
            <w:tcBorders>
              <w:top w:val="nil"/>
              <w:bottom w:val="single" w:color="auto" w:sz="4" w:space="0"/>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 xml:space="preserve">2,594 </w:t>
            </w:r>
          </w:p>
        </w:tc>
        <w:tc>
          <w:tcPr>
            <w:tcW w:w="715" w:type="pct"/>
            <w:tcBorders>
              <w:top w:val="nil"/>
              <w:bottom w:val="single" w:color="auto" w:sz="4" w:space="0"/>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 xml:space="preserve">2,550 </w:t>
            </w:r>
          </w:p>
        </w:tc>
        <w:tc>
          <w:tcPr>
            <w:tcW w:w="715" w:type="pct"/>
            <w:tcBorders>
              <w:top w:val="nil"/>
              <w:bottom w:val="single" w:color="auto" w:sz="4" w:space="0"/>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 xml:space="preserve">2,662 </w:t>
            </w:r>
          </w:p>
        </w:tc>
        <w:tc>
          <w:tcPr>
            <w:tcW w:w="716" w:type="pct"/>
            <w:tcBorders>
              <w:top w:val="nil"/>
              <w:bottom w:val="single" w:color="auto" w:sz="4" w:space="0"/>
              <w:right w:val="nil"/>
            </w:tcBorders>
          </w:tcPr>
          <w:p>
            <w:pPr>
              <w:jc w:val="center"/>
              <w:rPr>
                <w:rFonts w:ascii="Times New Roman" w:hAnsi="Times New Roman" w:cs="Times New Roman"/>
                <w:sz w:val="18"/>
                <w:szCs w:val="18"/>
              </w:rPr>
            </w:pPr>
            <w:r>
              <w:rPr>
                <w:rFonts w:hint="eastAsia" w:ascii="Times New Roman" w:hAnsi="Times New Roman" w:cs="Times New Roman"/>
                <w:sz w:val="18"/>
                <w:szCs w:val="18"/>
              </w:rPr>
              <w:t>13,063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0" w:hRule="atLeast"/>
        </w:trPr>
        <w:tc>
          <w:tcPr>
            <w:tcW w:w="707" w:type="pct"/>
            <w:tcBorders>
              <w:top w:val="single" w:color="auto" w:sz="4" w:space="0"/>
              <w:right w:val="nil"/>
            </w:tcBorders>
          </w:tcPr>
          <w:p>
            <w:pPr>
              <w:jc w:val="left"/>
              <w:rPr>
                <w:rFonts w:ascii="Times New Roman" w:hAnsi="Times New Roman" w:cs="Times New Roman"/>
                <w:sz w:val="18"/>
                <w:szCs w:val="18"/>
              </w:rPr>
            </w:pPr>
            <w:r>
              <w:rPr>
                <w:rFonts w:ascii="Times New Roman" w:hAnsi="Times New Roman" w:cs="Times New Roman"/>
                <w:sz w:val="18"/>
                <w:szCs w:val="18"/>
                <w:lang w:eastAsia="en-US"/>
              </w:rPr>
              <w:t>LBM</w:t>
            </w:r>
          </w:p>
        </w:tc>
        <w:tc>
          <w:tcPr>
            <w:tcW w:w="715" w:type="pct"/>
            <w:tcBorders>
              <w:top w:val="single" w:color="auto" w:sz="4" w:space="0"/>
              <w:left w:val="nil"/>
            </w:tcBorders>
          </w:tcPr>
          <w:p>
            <w:pPr>
              <w:widowControl/>
              <w:jc w:val="center"/>
              <w:rPr>
                <w:rFonts w:ascii="Times New Roman" w:hAnsi="Times New Roman" w:cs="Times New Roman"/>
                <w:sz w:val="18"/>
                <w:szCs w:val="18"/>
                <w:lang w:eastAsia="en-US"/>
              </w:rPr>
            </w:pPr>
            <w:r>
              <w:rPr>
                <w:rFonts w:ascii="Times New Roman" w:hAnsi="Times New Roman" w:cs="Times New Roman"/>
                <w:sz w:val="18"/>
                <w:szCs w:val="18"/>
                <w:lang w:eastAsia="en-US"/>
              </w:rPr>
              <w:t>0.708 (0.699, 0.717)</w:t>
            </w:r>
          </w:p>
        </w:tc>
        <w:tc>
          <w:tcPr>
            <w:tcW w:w="715" w:type="pct"/>
            <w:tcBorders>
              <w:top w:val="single" w:color="auto" w:sz="4" w:space="0"/>
              <w:right w:val="nil"/>
            </w:tcBorders>
          </w:tcPr>
          <w:p>
            <w:pPr>
              <w:widowControl/>
              <w:jc w:val="center"/>
              <w:rPr>
                <w:rFonts w:ascii="Times New Roman" w:hAnsi="Times New Roman" w:cs="Times New Roman"/>
                <w:sz w:val="18"/>
                <w:szCs w:val="18"/>
                <w:lang w:eastAsia="en-US"/>
              </w:rPr>
            </w:pPr>
            <w:r>
              <w:rPr>
                <w:rFonts w:ascii="Times New Roman" w:hAnsi="Times New Roman" w:cs="Times New Roman"/>
                <w:sz w:val="18"/>
                <w:szCs w:val="18"/>
                <w:lang w:eastAsia="en-US"/>
              </w:rPr>
              <w:t>0.707 (0.697, 0.716)</w:t>
            </w:r>
          </w:p>
        </w:tc>
        <w:tc>
          <w:tcPr>
            <w:tcW w:w="715" w:type="pct"/>
            <w:tcBorders>
              <w:top w:val="single" w:color="auto" w:sz="4" w:space="0"/>
              <w:right w:val="nil"/>
            </w:tcBorders>
          </w:tcPr>
          <w:p>
            <w:pPr>
              <w:widowControl/>
              <w:jc w:val="center"/>
              <w:rPr>
                <w:rFonts w:ascii="Times New Roman" w:hAnsi="Times New Roman" w:cs="Times New Roman"/>
                <w:sz w:val="18"/>
                <w:szCs w:val="18"/>
                <w:lang w:eastAsia="en-US"/>
              </w:rPr>
            </w:pPr>
            <w:r>
              <w:rPr>
                <w:rFonts w:ascii="Times New Roman" w:hAnsi="Times New Roman" w:cs="Times New Roman"/>
                <w:sz w:val="18"/>
                <w:szCs w:val="18"/>
                <w:lang w:eastAsia="en-US"/>
              </w:rPr>
              <w:t>0.715 (0.706, 0.724)</w:t>
            </w:r>
          </w:p>
        </w:tc>
        <w:tc>
          <w:tcPr>
            <w:tcW w:w="715" w:type="pct"/>
            <w:tcBorders>
              <w:top w:val="single" w:color="auto" w:sz="4" w:space="0"/>
              <w:right w:val="nil"/>
            </w:tcBorders>
          </w:tcPr>
          <w:p>
            <w:pPr>
              <w:widowControl/>
              <w:jc w:val="center"/>
              <w:rPr>
                <w:rFonts w:ascii="Times New Roman" w:hAnsi="Times New Roman" w:cs="Times New Roman"/>
                <w:sz w:val="18"/>
                <w:szCs w:val="18"/>
                <w:lang w:eastAsia="en-US"/>
              </w:rPr>
            </w:pPr>
            <w:r>
              <w:rPr>
                <w:rFonts w:ascii="Times New Roman" w:hAnsi="Times New Roman" w:cs="Times New Roman"/>
                <w:sz w:val="18"/>
                <w:szCs w:val="18"/>
                <w:lang w:eastAsia="en-US"/>
              </w:rPr>
              <w:t>0.718 (0.709, 0.727)</w:t>
            </w:r>
          </w:p>
        </w:tc>
        <w:tc>
          <w:tcPr>
            <w:tcW w:w="715" w:type="pct"/>
            <w:tcBorders>
              <w:top w:val="single" w:color="auto" w:sz="4" w:space="0"/>
              <w:right w:val="nil"/>
            </w:tcBorders>
          </w:tcPr>
          <w:p>
            <w:pPr>
              <w:widowControl/>
              <w:jc w:val="center"/>
              <w:rPr>
                <w:rFonts w:ascii="Times New Roman" w:hAnsi="Times New Roman" w:cs="Times New Roman"/>
                <w:sz w:val="18"/>
                <w:szCs w:val="18"/>
                <w:lang w:eastAsia="en-US"/>
              </w:rPr>
            </w:pPr>
            <w:r>
              <w:rPr>
                <w:rFonts w:ascii="Times New Roman" w:hAnsi="Times New Roman" w:cs="Times New Roman"/>
                <w:sz w:val="18"/>
                <w:szCs w:val="18"/>
                <w:lang w:eastAsia="en-US"/>
              </w:rPr>
              <w:t>0.715 (0.706, 0.724)</w:t>
            </w:r>
          </w:p>
        </w:tc>
        <w:tc>
          <w:tcPr>
            <w:tcW w:w="716" w:type="pct"/>
            <w:tcBorders>
              <w:top w:val="single" w:color="auto" w:sz="4" w:space="0"/>
              <w:right w:val="nil"/>
            </w:tcBorders>
          </w:tcPr>
          <w:p>
            <w:pPr>
              <w:widowControl/>
              <w:jc w:val="center"/>
              <w:rPr>
                <w:rFonts w:ascii="Times New Roman" w:hAnsi="Times New Roman" w:cs="Times New Roman"/>
                <w:sz w:val="18"/>
                <w:szCs w:val="18"/>
              </w:rPr>
            </w:pPr>
            <w:r>
              <w:rPr>
                <w:rFonts w:hint="eastAsia" w:ascii="Times New Roman" w:hAnsi="Times New Roman" w:cs="Times New Roman"/>
                <w:sz w:val="18"/>
                <w:szCs w:val="18"/>
              </w:rPr>
              <w:t>0.713 (0.703, 0.722)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80" w:hRule="atLeast"/>
        </w:trPr>
        <w:tc>
          <w:tcPr>
            <w:tcW w:w="707" w:type="pct"/>
            <w:tcBorders>
              <w:right w:val="nil"/>
            </w:tcBorders>
          </w:tcPr>
          <w:p>
            <w:pPr>
              <w:jc w:val="left"/>
              <w:rPr>
                <w:rFonts w:ascii="Times New Roman" w:hAnsi="Times New Roman" w:cs="Times New Roman"/>
                <w:sz w:val="18"/>
                <w:szCs w:val="18"/>
              </w:rPr>
            </w:pPr>
            <w:r>
              <w:rPr>
                <w:rFonts w:ascii="Times New Roman" w:hAnsi="Times New Roman" w:cs="Times New Roman"/>
                <w:sz w:val="18"/>
                <w:szCs w:val="18"/>
                <w:lang w:eastAsia="en-US"/>
              </w:rPr>
              <w:t>LBM+PRS</w:t>
            </w:r>
          </w:p>
        </w:tc>
        <w:tc>
          <w:tcPr>
            <w:tcW w:w="715" w:type="pct"/>
            <w:tcBorders>
              <w:left w:val="nil"/>
            </w:tcBorders>
          </w:tcPr>
          <w:p>
            <w:pPr>
              <w:widowControl/>
              <w:jc w:val="center"/>
              <w:rPr>
                <w:rFonts w:ascii="Times New Roman" w:hAnsi="Times New Roman" w:cs="Times New Roman"/>
                <w:sz w:val="18"/>
                <w:szCs w:val="18"/>
                <w:lang w:eastAsia="en-US"/>
              </w:rPr>
            </w:pPr>
            <w:r>
              <w:rPr>
                <w:rFonts w:ascii="Times New Roman" w:hAnsi="Times New Roman" w:cs="Times New Roman"/>
                <w:sz w:val="18"/>
                <w:szCs w:val="18"/>
                <w:lang w:eastAsia="en-US"/>
              </w:rPr>
              <w:t>0.734 (0.726, 0.743)</w:t>
            </w:r>
          </w:p>
        </w:tc>
        <w:tc>
          <w:tcPr>
            <w:tcW w:w="715" w:type="pct"/>
            <w:tcBorders>
              <w:right w:val="nil"/>
            </w:tcBorders>
          </w:tcPr>
          <w:p>
            <w:pPr>
              <w:widowControl/>
              <w:jc w:val="center"/>
              <w:rPr>
                <w:rFonts w:ascii="Times New Roman" w:hAnsi="Times New Roman" w:cs="Times New Roman"/>
                <w:sz w:val="18"/>
                <w:szCs w:val="18"/>
                <w:lang w:eastAsia="en-US"/>
              </w:rPr>
            </w:pPr>
            <w:r>
              <w:rPr>
                <w:rFonts w:ascii="Times New Roman" w:hAnsi="Times New Roman" w:cs="Times New Roman"/>
                <w:sz w:val="18"/>
                <w:szCs w:val="18"/>
                <w:lang w:eastAsia="en-US"/>
              </w:rPr>
              <w:t>0.729 (0.720, 0.738)</w:t>
            </w:r>
          </w:p>
        </w:tc>
        <w:tc>
          <w:tcPr>
            <w:tcW w:w="715" w:type="pct"/>
            <w:tcBorders>
              <w:right w:val="nil"/>
            </w:tcBorders>
          </w:tcPr>
          <w:p>
            <w:pPr>
              <w:widowControl/>
              <w:jc w:val="center"/>
              <w:rPr>
                <w:rFonts w:ascii="Times New Roman" w:hAnsi="Times New Roman" w:cs="Times New Roman"/>
                <w:sz w:val="18"/>
                <w:szCs w:val="18"/>
                <w:lang w:eastAsia="en-US"/>
              </w:rPr>
            </w:pPr>
            <w:r>
              <w:rPr>
                <w:rFonts w:ascii="Times New Roman" w:hAnsi="Times New Roman" w:cs="Times New Roman"/>
                <w:sz w:val="18"/>
                <w:szCs w:val="18"/>
                <w:lang w:eastAsia="en-US"/>
              </w:rPr>
              <w:t>0.734 (0.725, 0.743)</w:t>
            </w:r>
          </w:p>
        </w:tc>
        <w:tc>
          <w:tcPr>
            <w:tcW w:w="715" w:type="pct"/>
            <w:tcBorders>
              <w:right w:val="nil"/>
            </w:tcBorders>
          </w:tcPr>
          <w:p>
            <w:pPr>
              <w:widowControl/>
              <w:jc w:val="center"/>
              <w:rPr>
                <w:rFonts w:ascii="Times New Roman" w:hAnsi="Times New Roman" w:cs="Times New Roman"/>
                <w:sz w:val="18"/>
                <w:szCs w:val="18"/>
                <w:lang w:eastAsia="en-US"/>
              </w:rPr>
            </w:pPr>
            <w:r>
              <w:rPr>
                <w:rFonts w:ascii="Times New Roman" w:hAnsi="Times New Roman" w:cs="Times New Roman"/>
                <w:sz w:val="18"/>
                <w:szCs w:val="18"/>
                <w:lang w:eastAsia="en-US"/>
              </w:rPr>
              <w:t>0.736 (0.727, 0.745)</w:t>
            </w:r>
          </w:p>
        </w:tc>
        <w:tc>
          <w:tcPr>
            <w:tcW w:w="715" w:type="pct"/>
            <w:tcBorders>
              <w:right w:val="nil"/>
            </w:tcBorders>
          </w:tcPr>
          <w:p>
            <w:pPr>
              <w:widowControl/>
              <w:jc w:val="center"/>
              <w:rPr>
                <w:rFonts w:ascii="Times New Roman" w:hAnsi="Times New Roman" w:cs="Times New Roman"/>
                <w:sz w:val="18"/>
                <w:szCs w:val="18"/>
                <w:lang w:eastAsia="en-US"/>
              </w:rPr>
            </w:pPr>
            <w:r>
              <w:rPr>
                <w:rFonts w:ascii="Times New Roman" w:hAnsi="Times New Roman" w:cs="Times New Roman"/>
                <w:sz w:val="18"/>
                <w:szCs w:val="18"/>
                <w:lang w:eastAsia="en-US"/>
              </w:rPr>
              <w:t>0.732 (0.723, 0.741)</w:t>
            </w:r>
          </w:p>
        </w:tc>
        <w:tc>
          <w:tcPr>
            <w:tcW w:w="716" w:type="pct"/>
            <w:tcBorders>
              <w:right w:val="nil"/>
            </w:tcBorders>
          </w:tcPr>
          <w:p>
            <w:pPr>
              <w:widowControl/>
              <w:jc w:val="center"/>
              <w:rPr>
                <w:rFonts w:ascii="Times New Roman" w:hAnsi="Times New Roman" w:cs="Times New Roman"/>
                <w:sz w:val="18"/>
                <w:szCs w:val="18"/>
              </w:rPr>
            </w:pPr>
            <w:r>
              <w:rPr>
                <w:rFonts w:hint="eastAsia" w:ascii="Times New Roman" w:hAnsi="Times New Roman" w:cs="Times New Roman"/>
                <w:sz w:val="18"/>
                <w:szCs w:val="18"/>
              </w:rPr>
              <w:t>0.733 (0.724, 0.742)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80" w:hRule="atLeast"/>
        </w:trPr>
        <w:tc>
          <w:tcPr>
            <w:tcW w:w="707" w:type="pct"/>
            <w:tcBorders>
              <w:right w:val="nil"/>
            </w:tcBorders>
          </w:tcPr>
          <w:p>
            <w:pPr>
              <w:jc w:val="left"/>
              <w:rPr>
                <w:rFonts w:ascii="Times New Roman" w:hAnsi="Times New Roman" w:cs="Times New Roman"/>
                <w:sz w:val="18"/>
                <w:szCs w:val="18"/>
                <w:lang w:eastAsia="en-US"/>
              </w:rPr>
            </w:pPr>
            <w:r>
              <w:rPr>
                <w:rFonts w:ascii="Times New Roman" w:hAnsi="Times New Roman" w:cs="Times New Roman"/>
                <w:sz w:val="18"/>
                <w:szCs w:val="18"/>
                <w:lang w:eastAsia="en-US"/>
              </w:rPr>
              <w:t>PCE</w:t>
            </w:r>
          </w:p>
        </w:tc>
        <w:tc>
          <w:tcPr>
            <w:tcW w:w="715" w:type="pct"/>
            <w:tcBorders>
              <w:lef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0.710 (0.700, 0.719)</w:t>
            </w:r>
          </w:p>
        </w:tc>
        <w:tc>
          <w:tcPr>
            <w:tcW w:w="715" w:type="pct"/>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0.712 (0.702, 0.721)</w:t>
            </w:r>
          </w:p>
        </w:tc>
        <w:tc>
          <w:tcPr>
            <w:tcW w:w="715" w:type="pct"/>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0.719 (0.710, 0.728)</w:t>
            </w:r>
          </w:p>
        </w:tc>
        <w:tc>
          <w:tcPr>
            <w:tcW w:w="715" w:type="pct"/>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0.716 (0.707, 0.726)</w:t>
            </w:r>
          </w:p>
        </w:tc>
        <w:tc>
          <w:tcPr>
            <w:tcW w:w="715" w:type="pct"/>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0.715 (0.705, 0.724)</w:t>
            </w:r>
          </w:p>
        </w:tc>
        <w:tc>
          <w:tcPr>
            <w:tcW w:w="716" w:type="pct"/>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w:t>
            </w:r>
            <w:r>
              <w:rPr>
                <w:rFonts w:hint="eastAsia" w:ascii="Times New Roman" w:hAnsi="Times New Roman" w:cs="Times New Roman"/>
                <w:sz w:val="18"/>
                <w:szCs w:val="18"/>
              </w:rPr>
              <w:t>4</w:t>
            </w:r>
            <w:r>
              <w:rPr>
                <w:rFonts w:ascii="Times New Roman" w:hAnsi="Times New Roman" w:cs="Times New Roman"/>
                <w:sz w:val="18"/>
                <w:szCs w:val="18"/>
                <w:lang w:eastAsia="en-US"/>
              </w:rPr>
              <w:t xml:space="preserve"> (0.705, 0.724)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80" w:hRule="atLeast"/>
        </w:trPr>
        <w:tc>
          <w:tcPr>
            <w:tcW w:w="707" w:type="pct"/>
            <w:tcBorders>
              <w:right w:val="nil"/>
            </w:tcBorders>
          </w:tcPr>
          <w:p>
            <w:pPr>
              <w:jc w:val="left"/>
              <w:rPr>
                <w:rFonts w:ascii="Times New Roman" w:hAnsi="Times New Roman" w:cs="Times New Roman"/>
                <w:sz w:val="18"/>
                <w:szCs w:val="18"/>
                <w:lang w:eastAsia="en-US"/>
              </w:rPr>
            </w:pPr>
            <w:r>
              <w:rPr>
                <w:rFonts w:ascii="Times New Roman" w:hAnsi="Times New Roman" w:cs="Times New Roman"/>
                <w:sz w:val="18"/>
                <w:szCs w:val="18"/>
                <w:lang w:eastAsia="en-US"/>
              </w:rPr>
              <w:t>PCE+PRS</w:t>
            </w:r>
          </w:p>
        </w:tc>
        <w:tc>
          <w:tcPr>
            <w:tcW w:w="715" w:type="pct"/>
            <w:tcBorders>
              <w:lef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0.728 (0.719, 0.737)</w:t>
            </w:r>
          </w:p>
        </w:tc>
        <w:tc>
          <w:tcPr>
            <w:tcW w:w="715" w:type="pct"/>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0.724 (0.714, 0.733)</w:t>
            </w:r>
          </w:p>
        </w:tc>
        <w:tc>
          <w:tcPr>
            <w:tcW w:w="715" w:type="pct"/>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0.727 (0.717, 0.736)</w:t>
            </w:r>
          </w:p>
        </w:tc>
        <w:tc>
          <w:tcPr>
            <w:tcW w:w="715" w:type="pct"/>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0.727 (0.717, 0.737)</w:t>
            </w:r>
          </w:p>
        </w:tc>
        <w:tc>
          <w:tcPr>
            <w:tcW w:w="715" w:type="pct"/>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0.723 (0.713, 0.733)</w:t>
            </w:r>
          </w:p>
        </w:tc>
        <w:tc>
          <w:tcPr>
            <w:tcW w:w="716" w:type="pct"/>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0.72</w:t>
            </w:r>
            <w:r>
              <w:rPr>
                <w:rFonts w:hint="eastAsia" w:ascii="Times New Roman" w:hAnsi="Times New Roman" w:cs="Times New Roman"/>
                <w:sz w:val="18"/>
                <w:szCs w:val="18"/>
              </w:rPr>
              <w:t>6</w:t>
            </w:r>
            <w:r>
              <w:rPr>
                <w:rFonts w:ascii="Times New Roman" w:hAnsi="Times New Roman" w:cs="Times New Roman"/>
                <w:sz w:val="18"/>
                <w:szCs w:val="18"/>
                <w:lang w:eastAsia="en-US"/>
              </w:rPr>
              <w:t xml:space="preserve"> (0.71</w:t>
            </w:r>
            <w:r>
              <w:rPr>
                <w:rFonts w:hint="eastAsia" w:ascii="Times New Roman" w:hAnsi="Times New Roman" w:cs="Times New Roman"/>
                <w:sz w:val="18"/>
                <w:szCs w:val="18"/>
              </w:rPr>
              <w:t>6</w:t>
            </w:r>
            <w:r>
              <w:rPr>
                <w:rFonts w:ascii="Times New Roman" w:hAnsi="Times New Roman" w:cs="Times New Roman"/>
                <w:sz w:val="18"/>
                <w:szCs w:val="18"/>
                <w:lang w:eastAsia="en-US"/>
              </w:rPr>
              <w:t>, 0.73</w:t>
            </w:r>
            <w:r>
              <w:rPr>
                <w:rFonts w:hint="eastAsia" w:ascii="Times New Roman" w:hAnsi="Times New Roman" w:cs="Times New Roman"/>
                <w:sz w:val="18"/>
                <w:szCs w:val="18"/>
              </w:rPr>
              <w:t>5</w:t>
            </w:r>
            <w:r>
              <w:rPr>
                <w:rFonts w:ascii="Times New Roman" w:hAnsi="Times New Roman" w:cs="Times New Roman"/>
                <w:sz w:val="18"/>
                <w:szCs w:val="18"/>
                <w:lang w:eastAsia="en-US"/>
              </w:rPr>
              <w:t>)</w:t>
            </w:r>
          </w:p>
        </w:tc>
      </w:tr>
    </w:tbl>
    <w:p>
      <w:pPr>
        <w:spacing w:line="360" w:lineRule="auto"/>
        <w:rPr>
          <w:rFonts w:ascii="Times New Roman" w:hAnsi="Times New Roman" w:cs="Times New Roman"/>
          <w:bCs/>
          <w:sz w:val="24"/>
        </w:rPr>
      </w:pPr>
      <w:r>
        <w:rPr>
          <w:rFonts w:ascii="Times New Roman" w:hAnsi="Times New Roman" w:cs="Times New Roman"/>
          <w:bCs/>
          <w:sz w:val="24"/>
          <w:lang w:eastAsia="en-US"/>
        </w:rPr>
        <w:t>Notes:</w:t>
      </w:r>
    </w:p>
    <w:p>
      <w:pPr>
        <w:spacing w:line="360" w:lineRule="auto"/>
        <w:rPr>
          <w:rFonts w:ascii="Times New Roman" w:hAnsi="Times New Roman" w:cs="Times New Roman"/>
          <w:bCs/>
          <w:sz w:val="24"/>
        </w:rPr>
      </w:pPr>
      <w:r>
        <w:rPr>
          <w:rFonts w:ascii="Times New Roman" w:hAnsi="Times New Roman" w:cs="Times New Roman"/>
          <w:bCs/>
          <w:sz w:val="24"/>
        </w:rPr>
        <w:t xml:space="preserve">LBM: using age, sex, body mass index (BMI), dietary intake score, smoking status (current, previous, never), </w:t>
      </w:r>
      <w:r>
        <w:rPr>
          <w:rFonts w:hint="eastAsia" w:ascii="Times New Roman" w:hAnsi="Times New Roman" w:cs="Times New Roman"/>
          <w:bCs/>
          <w:sz w:val="24"/>
        </w:rPr>
        <w:t>and physical activity</w:t>
      </w:r>
      <w:r>
        <w:rPr>
          <w:rFonts w:ascii="Times New Roman" w:hAnsi="Times New Roman" w:cs="Times New Roman"/>
          <w:bCs/>
          <w:sz w:val="24"/>
        </w:rPr>
        <w:t xml:space="preserve"> (mg)</w:t>
      </w:r>
      <w:r>
        <w:rPr>
          <w:rFonts w:hint="eastAsia" w:ascii="Times New Roman" w:hAnsi="Times New Roman" w:cs="Times New Roman"/>
          <w:bCs/>
          <w:sz w:val="24"/>
        </w:rPr>
        <w:t>.</w:t>
      </w:r>
    </w:p>
    <w:p>
      <w:pPr>
        <w:spacing w:line="360" w:lineRule="auto"/>
        <w:rPr>
          <w:rFonts w:ascii="Times New Roman" w:hAnsi="Times New Roman" w:cs="Times New Roman"/>
          <w:bCs/>
          <w:sz w:val="24"/>
        </w:rPr>
      </w:pPr>
      <w:r>
        <w:rPr>
          <w:rFonts w:ascii="Times New Roman" w:hAnsi="Times New Roman" w:cs="Times New Roman"/>
          <w:bCs/>
          <w:sz w:val="24"/>
        </w:rPr>
        <w:t xml:space="preserve">LBM+PRS: adding polygenic risk scores to the LBM. </w:t>
      </w:r>
    </w:p>
    <w:p>
      <w:pPr>
        <w:spacing w:line="360" w:lineRule="auto"/>
        <w:rPr>
          <w:rFonts w:ascii="Times New Roman" w:hAnsi="Times New Roman" w:cs="Times New Roman"/>
          <w:bCs/>
          <w:sz w:val="24"/>
        </w:rPr>
      </w:pPr>
      <w:r>
        <w:rPr>
          <w:rFonts w:ascii="Times New Roman" w:hAnsi="Times New Roman" w:cs="Times New Roman"/>
          <w:bCs/>
          <w:sz w:val="24"/>
        </w:rPr>
        <w:t>PCE: using age, sex, BMI, smoking status (yes or no), total and high-density lipoprotein cholesterol (mmol/l), treated or untreated systolic blood pressure (mmHg), and diabetes (yes or no).</w:t>
      </w:r>
    </w:p>
    <w:p>
      <w:pPr>
        <w:spacing w:line="360" w:lineRule="auto"/>
        <w:rPr>
          <w:rFonts w:ascii="Times New Roman" w:hAnsi="Times New Roman" w:cs="Times New Roman"/>
          <w:bCs/>
          <w:sz w:val="24"/>
        </w:rPr>
      </w:pPr>
      <w:r>
        <w:rPr>
          <w:rFonts w:ascii="Times New Roman" w:hAnsi="Times New Roman" w:cs="Times New Roman"/>
          <w:bCs/>
          <w:sz w:val="24"/>
        </w:rPr>
        <w:t>PCE+PRS: adding polygenic risk scores to the PCE.</w:t>
      </w:r>
    </w:p>
    <w:p>
      <w:pPr>
        <w:spacing w:line="360" w:lineRule="auto"/>
        <w:rPr>
          <w:rFonts w:ascii="Times New Roman" w:hAnsi="Times New Roman" w:cs="Times New Roman"/>
          <w:bCs/>
          <w:sz w:val="24"/>
        </w:rPr>
        <w:sectPr>
          <w:pgSz w:w="16838" w:h="11906" w:orient="landscape"/>
          <w:pgMar w:top="1800" w:right="1440" w:bottom="1800" w:left="1440" w:header="851" w:footer="992" w:gutter="0"/>
          <w:lnNumType w:countBy="1" w:restart="continuous"/>
          <w:cols w:space="720" w:num="1"/>
          <w:docGrid w:type="lines" w:linePitch="312" w:charSpace="0"/>
        </w:sectPr>
      </w:pPr>
      <w:r>
        <w:rPr>
          <w:rFonts w:ascii="Times New Roman" w:hAnsi="Times New Roman" w:cs="Times New Roman"/>
          <w:bCs/>
          <w:sz w:val="24"/>
        </w:rPr>
        <w:t>Abbreviations: CHD = Coronary Heart Disease; CI = confidence interval; LBM = Lifestyle-Based Model; LBM+PRS = Lifestyle-Based Model plus polygenic risk score; PCE = Pooled Cohort Equations; PCE+PRS = Pooled Cohort Equations plus polygenic risk score; PRS = polygenic risk score.</w:t>
      </w:r>
    </w:p>
    <w:p>
      <w:pPr>
        <w:rPr>
          <w:rFonts w:ascii="Times New Roman" w:hAnsi="Times New Roman" w:cs="Times New Roman"/>
          <w:bCs/>
          <w:sz w:val="24"/>
        </w:rPr>
      </w:pPr>
      <w:r>
        <w:rPr>
          <w:rFonts w:hint="eastAsia" w:ascii="Times New Roman" w:hAnsi="Times New Roman" w:cs="Times New Roman"/>
          <w:bCs/>
          <w:sz w:val="24"/>
          <w:lang w:eastAsia="zh-CN"/>
        </w:rPr>
        <w:t>eTable</w:t>
      </w:r>
      <w:r>
        <w:rPr>
          <w:rFonts w:ascii="Times New Roman" w:hAnsi="Times New Roman" w:cs="Times New Roman"/>
          <w:bCs/>
          <w:sz w:val="24"/>
        </w:rPr>
        <w:t xml:space="preserve"> </w:t>
      </w:r>
      <w:r>
        <w:rPr>
          <w:rFonts w:hint="eastAsia" w:ascii="Times New Roman" w:hAnsi="Times New Roman" w:cs="Times New Roman"/>
          <w:bCs/>
          <w:sz w:val="24"/>
        </w:rPr>
        <w:t>7</w:t>
      </w:r>
      <w:r>
        <w:rPr>
          <w:rFonts w:ascii="Times New Roman" w:hAnsi="Times New Roman" w:cs="Times New Roman"/>
          <w:bCs/>
          <w:sz w:val="24"/>
        </w:rPr>
        <w:t xml:space="preserve">. Reclassification proportions when additionally including polygenic risk score (PRS) in the Lifestyle-Based Model (LBM) and the Pooled Cohort Equations (PCE) </w:t>
      </w:r>
    </w:p>
    <w:p>
      <w:pPr>
        <w:rPr>
          <w:rFonts w:ascii="Times New Roman" w:hAnsi="Times New Roman" w:cs="Times New Roman"/>
          <w:bCs/>
          <w:sz w:val="24"/>
        </w:rPr>
      </w:pPr>
    </w:p>
    <w:tbl>
      <w:tblPr>
        <w:tblStyle w:val="2"/>
        <w:tblpPr w:leftFromText="180" w:rightFromText="180" w:vertAnchor="text" w:horzAnchor="margin" w:tblpY="140"/>
        <w:tblOverlap w:val="never"/>
        <w:tblW w:w="5053" w:type="pct"/>
        <w:tblInd w:w="0" w:type="dxa"/>
        <w:tblLayout w:type="fixed"/>
        <w:tblCellMar>
          <w:top w:w="0" w:type="dxa"/>
          <w:left w:w="10" w:type="dxa"/>
          <w:bottom w:w="0" w:type="dxa"/>
          <w:right w:w="10" w:type="dxa"/>
        </w:tblCellMar>
      </w:tblPr>
      <w:tblGrid>
        <w:gridCol w:w="1519"/>
        <w:gridCol w:w="1070"/>
        <w:gridCol w:w="852"/>
        <w:gridCol w:w="1012"/>
        <w:gridCol w:w="1226"/>
        <w:gridCol w:w="1421"/>
        <w:gridCol w:w="1625"/>
        <w:gridCol w:w="992"/>
        <w:gridCol w:w="867"/>
        <w:gridCol w:w="888"/>
        <w:gridCol w:w="1317"/>
        <w:gridCol w:w="1337"/>
      </w:tblGrid>
      <w:tr>
        <w:tblPrEx>
          <w:tblCellMar>
            <w:top w:w="0" w:type="dxa"/>
            <w:left w:w="10" w:type="dxa"/>
            <w:bottom w:w="0" w:type="dxa"/>
            <w:right w:w="10" w:type="dxa"/>
          </w:tblCellMar>
        </w:tblPrEx>
        <w:trPr>
          <w:trHeight w:val="380" w:hRule="atLeast"/>
        </w:trPr>
        <w:tc>
          <w:tcPr>
            <w:tcW w:w="538" w:type="pct"/>
            <w:tcBorders>
              <w:top w:val="single" w:color="000000" w:sz="4" w:space="0"/>
              <w:left w:val="single" w:color="000000" w:sz="8" w:space="0"/>
              <w:bottom w:val="single" w:color="auto" w:sz="4" w:space="0"/>
              <w:right w:val="single" w:color="auto" w:sz="4" w:space="0"/>
            </w:tcBorders>
            <w:vAlign w:val="center"/>
          </w:tcPr>
          <w:p>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LBM</w:t>
            </w:r>
          </w:p>
          <w:p>
            <w:pPr>
              <w:widowControl/>
              <w:jc w:val="center"/>
              <w:textAlignment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0"/>
                <w:szCs w:val="20"/>
                <w:lang w:bidi="ar"/>
              </w:rPr>
              <w:t>Threshold (%)</w:t>
            </w:r>
          </w:p>
        </w:tc>
        <w:tc>
          <w:tcPr>
            <w:tcW w:w="681" w:type="pct"/>
            <w:gridSpan w:val="2"/>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2"/>
                <w:szCs w:val="22"/>
                <w:lang w:bidi="ar"/>
              </w:rPr>
              <w:t>LBM</w:t>
            </w:r>
            <w:r>
              <w:rPr>
                <w:rFonts w:ascii="Times New Roman" w:hAnsi="Times New Roman" w:eastAsia="宋体" w:cs="Times New Roman"/>
                <w:b/>
                <w:bCs/>
                <w:color w:val="000000"/>
                <w:kern w:val="0"/>
                <w:sz w:val="20"/>
                <w:szCs w:val="20"/>
                <w:lang w:bidi="ar"/>
              </w:rPr>
              <w:t>+PRS Threshold (%)</w:t>
            </w:r>
          </w:p>
        </w:tc>
        <w:tc>
          <w:tcPr>
            <w:tcW w:w="1295" w:type="pct"/>
            <w:gridSpan w:val="3"/>
            <w:tcBorders>
              <w:top w:val="single" w:color="000000" w:sz="4" w:space="0"/>
              <w:left w:val="single" w:color="000000" w:sz="8" w:space="0"/>
              <w:bottom w:val="single" w:color="000000" w:sz="4" w:space="0"/>
              <w:right w:val="single" w:color="000000" w:sz="4" w:space="0"/>
            </w:tcBorders>
            <w:vAlign w:val="center"/>
          </w:tcPr>
          <w:p>
            <w:pPr>
              <w:jc w:val="center"/>
              <w:rPr>
                <w:rFonts w:ascii="Times New Roman" w:hAnsi="Times New Roman" w:eastAsia="宋体" w:cs="Times New Roman"/>
                <w:color w:val="000000"/>
                <w:kern w:val="0"/>
                <w:sz w:val="20"/>
                <w:szCs w:val="20"/>
                <w:lang w:bidi="ar"/>
              </w:rPr>
            </w:pPr>
          </w:p>
        </w:tc>
        <w:tc>
          <w:tcPr>
            <w:tcW w:w="575" w:type="pct"/>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0"/>
                <w:szCs w:val="20"/>
                <w:lang w:bidi="ar"/>
              </w:rPr>
              <w:t>PCE</w:t>
            </w:r>
          </w:p>
          <w:p>
            <w:pPr>
              <w:widowControl/>
              <w:jc w:val="center"/>
              <w:textAlignment w:val="center"/>
              <w:rPr>
                <w:rFonts w:ascii="Times New Roman" w:hAnsi="Times New Roman" w:cs="Times New Roman"/>
                <w:b/>
                <w:bCs/>
                <w:color w:val="000000"/>
                <w:sz w:val="20"/>
                <w:szCs w:val="20"/>
              </w:rPr>
            </w:pPr>
            <w:r>
              <w:rPr>
                <w:rFonts w:ascii="Times New Roman" w:hAnsi="Times New Roman" w:eastAsia="宋体" w:cs="Times New Roman"/>
                <w:b/>
                <w:bCs/>
                <w:color w:val="000000"/>
                <w:kern w:val="0"/>
                <w:sz w:val="20"/>
                <w:szCs w:val="20"/>
                <w:lang w:bidi="ar"/>
              </w:rPr>
              <w:t>Threshold (%)</w:t>
            </w:r>
          </w:p>
        </w:tc>
        <w:tc>
          <w:tcPr>
            <w:tcW w:w="658" w:type="pct"/>
            <w:gridSpan w:val="2"/>
            <w:tcBorders>
              <w:top w:val="single" w:color="000000" w:sz="4" w:space="0"/>
              <w:left w:val="single" w:color="000000" w:sz="4" w:space="0"/>
              <w:bottom w:val="single" w:color="000000" w:sz="4" w:space="0"/>
              <w:right w:val="single" w:color="000000" w:sz="8" w:space="0"/>
            </w:tcBorders>
            <w:noWrap/>
            <w:vAlign w:val="center"/>
          </w:tcPr>
          <w:p>
            <w:pPr>
              <w:jc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0"/>
                <w:szCs w:val="20"/>
                <w:lang w:bidi="ar"/>
              </w:rPr>
              <w:t>PCE+PRS Threshold (%)</w:t>
            </w:r>
          </w:p>
        </w:tc>
        <w:tc>
          <w:tcPr>
            <w:tcW w:w="1253" w:type="pct"/>
            <w:gridSpan w:val="3"/>
            <w:tcBorders>
              <w:top w:val="single" w:color="auto" w:sz="4" w:space="0"/>
              <w:left w:val="single" w:color="000000" w:sz="4" w:space="0"/>
              <w:bottom w:val="single" w:color="000000" w:sz="4" w:space="0"/>
              <w:right w:val="single" w:color="000000" w:sz="8" w:space="0"/>
            </w:tcBorders>
            <w:noWrap/>
            <w:vAlign w:val="center"/>
          </w:tcPr>
          <w:p>
            <w:pPr>
              <w:jc w:val="center"/>
              <w:rPr>
                <w:rFonts w:ascii="Times New Roman" w:hAnsi="Times New Roman" w:cs="Times New Roman"/>
                <w:color w:val="000000"/>
                <w:sz w:val="20"/>
                <w:szCs w:val="20"/>
              </w:rPr>
            </w:pPr>
          </w:p>
        </w:tc>
      </w:tr>
      <w:tr>
        <w:tblPrEx>
          <w:tblCellMar>
            <w:top w:w="0" w:type="dxa"/>
            <w:left w:w="10" w:type="dxa"/>
            <w:bottom w:w="0" w:type="dxa"/>
            <w:right w:w="10" w:type="dxa"/>
          </w:tblCellMar>
        </w:tblPrEx>
        <w:trPr>
          <w:trHeight w:val="285" w:hRule="atLeast"/>
        </w:trPr>
        <w:tc>
          <w:tcPr>
            <w:tcW w:w="538" w:type="pct"/>
            <w:tcBorders>
              <w:top w:val="single" w:color="auto" w:sz="4" w:space="0"/>
              <w:left w:val="single" w:color="000000" w:sz="8"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379"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＜7.5</w:t>
            </w:r>
          </w:p>
        </w:tc>
        <w:tc>
          <w:tcPr>
            <w:tcW w:w="302"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sz w:val="20"/>
                <w:szCs w:val="20"/>
              </w:rPr>
            </w:pPr>
            <w:r>
              <w:rPr>
                <w:rFonts w:ascii="Times New Roman" w:hAnsi="Times New Roman" w:eastAsia="宋体" w:cs="Times New Roman"/>
                <w:color w:val="000000"/>
                <w:kern w:val="0"/>
                <w:sz w:val="20"/>
                <w:szCs w:val="20"/>
                <w:lang w:bidi="ar"/>
              </w:rPr>
              <w:t>≥7.5</w:t>
            </w:r>
          </w:p>
        </w:tc>
        <w:tc>
          <w:tcPr>
            <w:tcW w:w="35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Total</w:t>
            </w:r>
          </w:p>
        </w:tc>
        <w:tc>
          <w:tcPr>
            <w:tcW w:w="434"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Reclassified</w:t>
            </w:r>
          </w:p>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503"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Improved Classification</w:t>
            </w:r>
          </w:p>
        </w:tc>
        <w:tc>
          <w:tcPr>
            <w:tcW w:w="575"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35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＜7.5%</w:t>
            </w:r>
          </w:p>
        </w:tc>
        <w:tc>
          <w:tcPr>
            <w:tcW w:w="30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≥7.5%</w:t>
            </w:r>
          </w:p>
        </w:tc>
        <w:tc>
          <w:tcPr>
            <w:tcW w:w="31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Total</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Reclassified</w:t>
            </w:r>
          </w:p>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473" w:type="pct"/>
            <w:tcBorders>
              <w:top w:val="single" w:color="000000" w:sz="4" w:space="0"/>
              <w:left w:val="single" w:color="000000" w:sz="4" w:space="0"/>
              <w:bottom w:val="single" w:color="000000" w:sz="4" w:space="0"/>
              <w:right w:val="single" w:color="000000" w:sz="8"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Improved Classification</w:t>
            </w:r>
          </w:p>
        </w:tc>
      </w:tr>
      <w:tr>
        <w:tblPrEx>
          <w:tblCellMar>
            <w:top w:w="0" w:type="dxa"/>
            <w:left w:w="10" w:type="dxa"/>
            <w:bottom w:w="0" w:type="dxa"/>
            <w:right w:w="10" w:type="dxa"/>
          </w:tblCellMar>
        </w:tblPrEx>
        <w:trPr>
          <w:trHeight w:val="90"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u w:val="single"/>
                <w:lang w:bidi="ar"/>
              </w:rPr>
            </w:pPr>
            <w:r>
              <w:rPr>
                <w:rFonts w:ascii="Times New Roman" w:hAnsi="Times New Roman" w:eastAsia="宋体" w:cs="Times New Roman"/>
                <w:b/>
                <w:bCs/>
                <w:color w:val="000000"/>
                <w:kern w:val="0"/>
                <w:sz w:val="20"/>
                <w:szCs w:val="20"/>
                <w:u w:val="single"/>
                <w:lang w:bidi="ar"/>
              </w:rPr>
              <w:t>Cases</w:t>
            </w:r>
          </w:p>
        </w:tc>
        <w:tc>
          <w:tcPr>
            <w:tcW w:w="379"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c>
          <w:tcPr>
            <w:tcW w:w="302"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cs="Times New Roman"/>
                <w:sz w:val="20"/>
                <w:szCs w:val="20"/>
              </w:rPr>
            </w:pPr>
          </w:p>
        </w:tc>
        <w:tc>
          <w:tcPr>
            <w:tcW w:w="358"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c>
          <w:tcPr>
            <w:tcW w:w="434"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c>
          <w:tcPr>
            <w:tcW w:w="503"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c>
          <w:tcPr>
            <w:tcW w:w="575"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u w:val="single"/>
              </w:rPr>
            </w:pPr>
            <w:r>
              <w:rPr>
                <w:rFonts w:ascii="Times New Roman" w:hAnsi="Times New Roman" w:eastAsia="宋体" w:cs="Times New Roman"/>
                <w:b/>
                <w:bCs/>
                <w:color w:val="000000"/>
                <w:kern w:val="0"/>
                <w:sz w:val="20"/>
                <w:szCs w:val="20"/>
                <w:u w:val="single"/>
                <w:lang w:bidi="ar"/>
              </w:rPr>
              <w:t>Cases</w:t>
            </w:r>
          </w:p>
        </w:tc>
        <w:tc>
          <w:tcPr>
            <w:tcW w:w="351" w:type="pct"/>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307" w:type="pct"/>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314" w:type="pct"/>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473" w:type="pct"/>
            <w:tcBorders>
              <w:top w:val="single" w:color="000000" w:sz="4" w:space="0"/>
              <w:left w:val="single" w:color="000000" w:sz="4" w:space="0"/>
              <w:bottom w:val="single" w:color="000000" w:sz="4" w:space="0"/>
              <w:right w:val="single" w:color="000000" w:sz="8" w:space="0"/>
            </w:tcBorders>
            <w:noWrap/>
            <w:vAlign w:val="center"/>
          </w:tcPr>
          <w:p>
            <w:pPr>
              <w:jc w:val="center"/>
              <w:rPr>
                <w:rFonts w:ascii="Times New Roman" w:hAnsi="Times New Roman" w:cs="Times New Roman"/>
                <w:color w:val="000000"/>
                <w:sz w:val="20"/>
                <w:szCs w:val="20"/>
              </w:rPr>
            </w:pPr>
          </w:p>
        </w:tc>
      </w:tr>
      <w:tr>
        <w:tblPrEx>
          <w:tblCellMar>
            <w:top w:w="0" w:type="dxa"/>
            <w:left w:w="10" w:type="dxa"/>
            <w:bottom w:w="0" w:type="dxa"/>
            <w:right w:w="10" w:type="dxa"/>
          </w:tblCellMar>
        </w:tblPrEx>
        <w:trPr>
          <w:trHeight w:val="312"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79"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6</w:t>
            </w:r>
            <w:r>
              <w:rPr>
                <w:rFonts w:hint="eastAsia" w:ascii="Times New Roman" w:hAnsi="Times New Roman" w:eastAsia="宋体" w:cs="Times New Roman"/>
                <w:color w:val="000000"/>
                <w:kern w:val="0"/>
                <w:sz w:val="20"/>
                <w:szCs w:val="20"/>
                <w:lang w:bidi="ar"/>
              </w:rPr>
              <w:t>781</w:t>
            </w:r>
          </w:p>
        </w:tc>
        <w:tc>
          <w:tcPr>
            <w:tcW w:w="302"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667</w:t>
            </w:r>
          </w:p>
        </w:tc>
        <w:tc>
          <w:tcPr>
            <w:tcW w:w="358"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74</w:t>
            </w:r>
            <w:r>
              <w:rPr>
                <w:rFonts w:hint="eastAsia" w:ascii="Times New Roman" w:hAnsi="Times New Roman" w:eastAsia="宋体" w:cs="Times New Roman"/>
                <w:color w:val="000000"/>
                <w:kern w:val="0"/>
                <w:sz w:val="20"/>
                <w:szCs w:val="20"/>
                <w:lang w:bidi="ar"/>
              </w:rPr>
              <w:t>48</w:t>
            </w:r>
          </w:p>
        </w:tc>
        <w:tc>
          <w:tcPr>
            <w:tcW w:w="434"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9</w:t>
            </w:r>
            <w:r>
              <w:rPr>
                <w:rFonts w:ascii="Times New Roman" w:hAnsi="Times New Roman" w:eastAsia="宋体" w:cs="Times New Roman"/>
                <w:color w:val="000000"/>
                <w:kern w:val="0"/>
                <w:sz w:val="20"/>
                <w:szCs w:val="20"/>
                <w:lang w:bidi="ar"/>
              </w:rPr>
              <w:t>.</w:t>
            </w:r>
            <w:r>
              <w:rPr>
                <w:rFonts w:hint="eastAsia" w:ascii="Times New Roman" w:hAnsi="Times New Roman" w:eastAsia="宋体" w:cs="Times New Roman"/>
                <w:color w:val="000000"/>
                <w:kern w:val="0"/>
                <w:sz w:val="20"/>
                <w:szCs w:val="20"/>
                <w:lang w:bidi="ar"/>
              </w:rPr>
              <w:t>0</w:t>
            </w:r>
          </w:p>
        </w:tc>
        <w:tc>
          <w:tcPr>
            <w:tcW w:w="503"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575"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51"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 xml:space="preserve">6907      </w:t>
            </w:r>
          </w:p>
        </w:tc>
        <w:tc>
          <w:tcPr>
            <w:tcW w:w="307"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629</w:t>
            </w:r>
          </w:p>
        </w:tc>
        <w:tc>
          <w:tcPr>
            <w:tcW w:w="314"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7536</w:t>
            </w:r>
          </w:p>
        </w:tc>
        <w:tc>
          <w:tcPr>
            <w:tcW w:w="466"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8.</w:t>
            </w:r>
            <w:r>
              <w:rPr>
                <w:rFonts w:hint="eastAsia" w:ascii="Times New Roman" w:hAnsi="Times New Roman" w:eastAsia="宋体" w:cs="Times New Roman"/>
                <w:color w:val="000000"/>
                <w:kern w:val="0"/>
                <w:sz w:val="20"/>
                <w:szCs w:val="20"/>
                <w:lang w:bidi="ar"/>
              </w:rPr>
              <w:t>4</w:t>
            </w:r>
          </w:p>
        </w:tc>
        <w:tc>
          <w:tcPr>
            <w:tcW w:w="473" w:type="pct"/>
            <w:tcBorders>
              <w:top w:val="single" w:color="000000" w:sz="4" w:space="0"/>
              <w:left w:val="single" w:color="000000" w:sz="4" w:space="0"/>
              <w:bottom w:val="single" w:color="000000" w:sz="4" w:space="0"/>
              <w:right w:val="single" w:color="000000" w:sz="8"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 w:type="dxa"/>
            <w:bottom w:w="0" w:type="dxa"/>
            <w:right w:w="10" w:type="dxa"/>
          </w:tblCellMar>
        </w:tblPrEx>
        <w:trPr>
          <w:trHeight w:val="378"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79"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w:t>
            </w:r>
            <w:r>
              <w:rPr>
                <w:rFonts w:hint="eastAsia" w:ascii="Times New Roman" w:hAnsi="Times New Roman" w:eastAsia="宋体" w:cs="Times New Roman"/>
                <w:color w:val="000000"/>
                <w:kern w:val="0"/>
                <w:sz w:val="20"/>
                <w:szCs w:val="20"/>
                <w:lang w:bidi="ar"/>
              </w:rPr>
              <w:t>45</w:t>
            </w:r>
          </w:p>
        </w:tc>
        <w:tc>
          <w:tcPr>
            <w:tcW w:w="302"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bidi="ar"/>
              </w:rPr>
              <w:t>131</w:t>
            </w:r>
          </w:p>
        </w:tc>
        <w:tc>
          <w:tcPr>
            <w:tcW w:w="358"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bidi="ar"/>
              </w:rPr>
              <w:t>376</w:t>
            </w:r>
          </w:p>
        </w:tc>
        <w:tc>
          <w:tcPr>
            <w:tcW w:w="434"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bidi="ar"/>
              </w:rPr>
              <w:t>7</w:t>
            </w:r>
            <w:r>
              <w:rPr>
                <w:rFonts w:ascii="Times New Roman" w:hAnsi="Times New Roman" w:eastAsia="宋体" w:cs="Times New Roman"/>
                <w:color w:val="000000"/>
                <w:kern w:val="0"/>
                <w:sz w:val="20"/>
                <w:szCs w:val="20"/>
                <w:lang w:bidi="ar"/>
              </w:rPr>
              <w:t>.</w:t>
            </w:r>
            <w:r>
              <w:rPr>
                <w:rFonts w:hint="eastAsia" w:ascii="Times New Roman" w:hAnsi="Times New Roman" w:eastAsia="宋体" w:cs="Times New Roman"/>
                <w:color w:val="000000"/>
                <w:kern w:val="0"/>
                <w:sz w:val="20"/>
                <w:szCs w:val="20"/>
                <w:lang w:bidi="ar"/>
              </w:rPr>
              <w:t>8</w:t>
            </w:r>
          </w:p>
        </w:tc>
        <w:tc>
          <w:tcPr>
            <w:tcW w:w="503"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575"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51"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 xml:space="preserve">184     </w:t>
            </w:r>
          </w:p>
        </w:tc>
        <w:tc>
          <w:tcPr>
            <w:tcW w:w="307"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1104</w:t>
            </w:r>
          </w:p>
        </w:tc>
        <w:tc>
          <w:tcPr>
            <w:tcW w:w="314"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1288</w:t>
            </w:r>
          </w:p>
        </w:tc>
        <w:tc>
          <w:tcPr>
            <w:tcW w:w="466"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14.</w:t>
            </w:r>
            <w:r>
              <w:rPr>
                <w:rFonts w:hint="eastAsia" w:ascii="Times New Roman" w:hAnsi="Times New Roman" w:eastAsia="宋体" w:cs="Times New Roman"/>
                <w:color w:val="000000"/>
                <w:kern w:val="0"/>
                <w:sz w:val="20"/>
                <w:szCs w:val="20"/>
                <w:lang w:bidi="ar"/>
              </w:rPr>
              <w:t>3</w:t>
            </w:r>
          </w:p>
        </w:tc>
        <w:tc>
          <w:tcPr>
            <w:tcW w:w="473" w:type="pct"/>
            <w:tcBorders>
              <w:top w:val="single" w:color="000000" w:sz="4" w:space="0"/>
              <w:left w:val="single" w:color="000000" w:sz="4" w:space="0"/>
              <w:bottom w:val="single" w:color="000000" w:sz="4" w:space="0"/>
              <w:right w:val="single" w:color="000000" w:sz="8"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 w:type="dxa"/>
            <w:bottom w:w="0" w:type="dxa"/>
            <w:right w:w="10" w:type="dxa"/>
          </w:tblCellMar>
        </w:tblPrEx>
        <w:trPr>
          <w:trHeight w:val="285" w:hRule="atLeast"/>
        </w:trPr>
        <w:tc>
          <w:tcPr>
            <w:tcW w:w="2514" w:type="pct"/>
            <w:gridSpan w:val="6"/>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p>
        </w:tc>
        <w:tc>
          <w:tcPr>
            <w:tcW w:w="2486" w:type="pct"/>
            <w:gridSpan w:val="6"/>
            <w:tcBorders>
              <w:top w:val="single" w:color="000000" w:sz="4" w:space="0"/>
              <w:left w:val="single" w:color="000000" w:sz="8" w:space="0"/>
              <w:bottom w:val="single" w:color="000000" w:sz="4" w:space="0"/>
              <w:right w:val="single" w:color="000000" w:sz="8" w:space="0"/>
            </w:tcBorders>
            <w:noWrap/>
          </w:tcPr>
          <w:p>
            <w:pPr>
              <w:widowControl/>
              <w:jc w:val="center"/>
              <w:textAlignment w:val="center"/>
              <w:rPr>
                <w:rFonts w:ascii="Times New Roman" w:hAnsi="Times New Roman" w:eastAsia="宋体" w:cs="Times New Roman"/>
                <w:color w:val="000000"/>
                <w:kern w:val="0"/>
                <w:sz w:val="20"/>
                <w:szCs w:val="20"/>
                <w:lang w:bidi="ar"/>
              </w:rPr>
            </w:pPr>
          </w:p>
        </w:tc>
      </w:tr>
      <w:tr>
        <w:tblPrEx>
          <w:tblCellMar>
            <w:top w:w="0" w:type="dxa"/>
            <w:left w:w="10" w:type="dxa"/>
            <w:bottom w:w="0" w:type="dxa"/>
            <w:right w:w="10" w:type="dxa"/>
          </w:tblCellMar>
        </w:tblPrEx>
        <w:trPr>
          <w:trHeight w:val="285"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b/>
                <w:bCs/>
                <w:color w:val="000000"/>
                <w:kern w:val="0"/>
                <w:sz w:val="20"/>
                <w:szCs w:val="20"/>
                <w:u w:val="single"/>
                <w:lang w:bidi="ar"/>
              </w:rPr>
              <w:t>Non-Cases</w:t>
            </w:r>
          </w:p>
        </w:tc>
        <w:tc>
          <w:tcPr>
            <w:tcW w:w="379"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p>
        </w:tc>
        <w:tc>
          <w:tcPr>
            <w:tcW w:w="302"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p>
        </w:tc>
        <w:tc>
          <w:tcPr>
            <w:tcW w:w="358"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p>
        </w:tc>
        <w:tc>
          <w:tcPr>
            <w:tcW w:w="434"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p>
        </w:tc>
        <w:tc>
          <w:tcPr>
            <w:tcW w:w="503"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p>
        </w:tc>
        <w:tc>
          <w:tcPr>
            <w:tcW w:w="575" w:type="pct"/>
            <w:tcBorders>
              <w:top w:val="single" w:color="000000" w:sz="4" w:space="0"/>
              <w:left w:val="single" w:color="000000" w:sz="8" w:space="0"/>
              <w:bottom w:val="single" w:color="000000" w:sz="4" w:space="0"/>
              <w:right w:val="single" w:color="000000" w:sz="4" w:space="0"/>
            </w:tcBorders>
            <w:noWrap/>
          </w:tcPr>
          <w:p>
            <w:pPr>
              <w:widowControl/>
              <w:jc w:val="center"/>
              <w:textAlignment w:val="center"/>
              <w:rPr>
                <w:rFonts w:ascii="Times New Roman" w:hAnsi="Times New Roman" w:eastAsia="宋体" w:cs="Times New Roman"/>
                <w:b/>
                <w:bCs/>
                <w:color w:val="000000"/>
                <w:kern w:val="0"/>
                <w:sz w:val="20"/>
                <w:szCs w:val="20"/>
                <w:u w:val="single"/>
                <w:lang w:bidi="ar"/>
              </w:rPr>
            </w:pPr>
            <w:r>
              <w:rPr>
                <w:rFonts w:ascii="Times New Roman" w:hAnsi="Times New Roman" w:eastAsia="宋体" w:cs="Times New Roman"/>
                <w:b/>
                <w:bCs/>
                <w:color w:val="000000"/>
                <w:kern w:val="0"/>
                <w:sz w:val="20"/>
                <w:szCs w:val="20"/>
                <w:u w:val="single"/>
                <w:lang w:bidi="ar"/>
              </w:rPr>
              <w:t>Non-Cases</w:t>
            </w:r>
          </w:p>
        </w:tc>
        <w:tc>
          <w:tcPr>
            <w:tcW w:w="351"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p>
        </w:tc>
        <w:tc>
          <w:tcPr>
            <w:tcW w:w="307"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p>
        </w:tc>
        <w:tc>
          <w:tcPr>
            <w:tcW w:w="314"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p>
        </w:tc>
        <w:tc>
          <w:tcPr>
            <w:tcW w:w="466"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p>
        </w:tc>
        <w:tc>
          <w:tcPr>
            <w:tcW w:w="473" w:type="pct"/>
            <w:tcBorders>
              <w:top w:val="single" w:color="000000" w:sz="4" w:space="0"/>
              <w:left w:val="single" w:color="000000" w:sz="4" w:space="0"/>
              <w:bottom w:val="single" w:color="000000" w:sz="4" w:space="0"/>
              <w:right w:val="single" w:color="000000" w:sz="8" w:space="0"/>
            </w:tcBorders>
            <w:noWrap/>
            <w:vAlign w:val="center"/>
          </w:tcPr>
          <w:p>
            <w:pPr>
              <w:jc w:val="center"/>
              <w:rPr>
                <w:rFonts w:ascii="Times New Roman" w:hAnsi="Times New Roman" w:cs="Times New Roman"/>
                <w:color w:val="000000"/>
                <w:sz w:val="20"/>
                <w:szCs w:val="20"/>
              </w:rPr>
            </w:pPr>
          </w:p>
        </w:tc>
      </w:tr>
      <w:tr>
        <w:tblPrEx>
          <w:tblCellMar>
            <w:top w:w="0" w:type="dxa"/>
            <w:left w:w="10" w:type="dxa"/>
            <w:bottom w:w="0" w:type="dxa"/>
            <w:right w:w="10" w:type="dxa"/>
          </w:tblCellMar>
        </w:tblPrEx>
        <w:trPr>
          <w:trHeight w:val="285"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79"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262848</w:t>
            </w:r>
          </w:p>
        </w:tc>
        <w:tc>
          <w:tcPr>
            <w:tcW w:w="302"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5556</w:t>
            </w:r>
          </w:p>
        </w:tc>
        <w:tc>
          <w:tcPr>
            <w:tcW w:w="358"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268404</w:t>
            </w:r>
          </w:p>
        </w:tc>
        <w:tc>
          <w:tcPr>
            <w:tcW w:w="434"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2.1</w:t>
            </w:r>
          </w:p>
        </w:tc>
        <w:tc>
          <w:tcPr>
            <w:tcW w:w="503"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575"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51"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 xml:space="preserve">266013     </w:t>
            </w:r>
          </w:p>
        </w:tc>
        <w:tc>
          <w:tcPr>
            <w:tcW w:w="307"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5062</w:t>
            </w:r>
          </w:p>
        </w:tc>
        <w:tc>
          <w:tcPr>
            <w:tcW w:w="314"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271075</w:t>
            </w:r>
          </w:p>
        </w:tc>
        <w:tc>
          <w:tcPr>
            <w:tcW w:w="466"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1.9</w:t>
            </w:r>
          </w:p>
        </w:tc>
        <w:tc>
          <w:tcPr>
            <w:tcW w:w="473" w:type="pct"/>
            <w:tcBorders>
              <w:top w:val="single" w:color="000000" w:sz="4" w:space="0"/>
              <w:left w:val="single" w:color="000000" w:sz="4" w:space="0"/>
              <w:bottom w:val="single" w:color="000000" w:sz="4" w:space="0"/>
              <w:right w:val="single" w:color="000000" w:sz="8"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 w:type="dxa"/>
            <w:bottom w:w="0" w:type="dxa"/>
            <w:right w:w="10" w:type="dxa"/>
          </w:tblCellMar>
        </w:tblPrEx>
        <w:trPr>
          <w:trHeight w:val="285"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79"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 xml:space="preserve">4184 </w:t>
            </w:r>
          </w:p>
        </w:tc>
        <w:tc>
          <w:tcPr>
            <w:tcW w:w="302"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9739</w:t>
            </w:r>
          </w:p>
        </w:tc>
        <w:tc>
          <w:tcPr>
            <w:tcW w:w="358"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13923</w:t>
            </w:r>
          </w:p>
        </w:tc>
        <w:tc>
          <w:tcPr>
            <w:tcW w:w="434"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30.0</w:t>
            </w:r>
          </w:p>
        </w:tc>
        <w:tc>
          <w:tcPr>
            <w:tcW w:w="503"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575"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51"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 xml:space="preserve">2939     </w:t>
            </w:r>
          </w:p>
        </w:tc>
        <w:tc>
          <w:tcPr>
            <w:tcW w:w="307"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8313</w:t>
            </w:r>
          </w:p>
        </w:tc>
        <w:tc>
          <w:tcPr>
            <w:tcW w:w="314"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11252</w:t>
            </w:r>
          </w:p>
        </w:tc>
        <w:tc>
          <w:tcPr>
            <w:tcW w:w="466"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26.1</w:t>
            </w:r>
          </w:p>
        </w:tc>
        <w:tc>
          <w:tcPr>
            <w:tcW w:w="473" w:type="pct"/>
            <w:tcBorders>
              <w:top w:val="single" w:color="000000" w:sz="4" w:space="0"/>
              <w:left w:val="single" w:color="000000" w:sz="4" w:space="0"/>
              <w:bottom w:val="single" w:color="000000" w:sz="4" w:space="0"/>
              <w:right w:val="single" w:color="000000" w:sz="8"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w:t>
            </w:r>
          </w:p>
        </w:tc>
      </w:tr>
    </w:tbl>
    <w:p>
      <w:pPr>
        <w:rPr>
          <w:rFonts w:ascii="Times New Roman" w:hAnsi="Times New Roman" w:cs="Times New Roman"/>
          <w:bCs/>
          <w:sz w:val="24"/>
        </w:rPr>
      </w:pPr>
      <w:r>
        <w:rPr>
          <w:rFonts w:ascii="Times New Roman" w:hAnsi="Times New Roman" w:cs="Times New Roman"/>
          <w:bCs/>
          <w:sz w:val="24"/>
        </w:rPr>
        <w:t xml:space="preserve">Notes: </w:t>
      </w:r>
    </w:p>
    <w:p>
      <w:pPr>
        <w:rPr>
          <w:rFonts w:ascii="Times New Roman" w:hAnsi="Times New Roman" w:cs="Times New Roman"/>
          <w:bCs/>
          <w:sz w:val="24"/>
        </w:rPr>
      </w:pPr>
      <w:r>
        <w:rPr>
          <w:rFonts w:ascii="Times New Roman" w:hAnsi="Times New Roman" w:cs="Times New Roman"/>
          <w:bCs/>
          <w:sz w:val="24"/>
        </w:rPr>
        <w:t xml:space="preserve">LBM: using age, sex, body mass index (BMI), dietary intake score, smoking status (current, previous, never), </w:t>
      </w:r>
      <w:r>
        <w:rPr>
          <w:rFonts w:hint="eastAsia" w:ascii="Times New Roman" w:hAnsi="Times New Roman" w:cs="Times New Roman"/>
          <w:bCs/>
          <w:sz w:val="24"/>
        </w:rPr>
        <w:t>and physical activity</w:t>
      </w:r>
      <w:r>
        <w:rPr>
          <w:rFonts w:ascii="Times New Roman" w:hAnsi="Times New Roman" w:cs="Times New Roman"/>
          <w:bCs/>
          <w:sz w:val="24"/>
        </w:rPr>
        <w:t xml:space="preserve"> (mg)</w:t>
      </w:r>
      <w:r>
        <w:rPr>
          <w:rFonts w:hint="eastAsia" w:ascii="Times New Roman" w:hAnsi="Times New Roman" w:cs="Times New Roman"/>
          <w:bCs/>
          <w:sz w:val="24"/>
        </w:rPr>
        <w:t>.</w:t>
      </w:r>
    </w:p>
    <w:p>
      <w:pPr>
        <w:rPr>
          <w:rFonts w:ascii="Times New Roman" w:hAnsi="Times New Roman" w:cs="Times New Roman"/>
          <w:bCs/>
          <w:sz w:val="24"/>
        </w:rPr>
      </w:pPr>
      <w:r>
        <w:rPr>
          <w:rFonts w:ascii="Times New Roman" w:hAnsi="Times New Roman" w:cs="Times New Roman"/>
          <w:bCs/>
          <w:sz w:val="24"/>
        </w:rPr>
        <w:t xml:space="preserve">LBM+PRS: adding polygenic risk scores to the LBM. </w:t>
      </w:r>
    </w:p>
    <w:p>
      <w:pPr>
        <w:rPr>
          <w:rFonts w:ascii="Times New Roman" w:hAnsi="Times New Roman" w:cs="Times New Roman"/>
          <w:bCs/>
          <w:sz w:val="24"/>
        </w:rPr>
      </w:pPr>
      <w:r>
        <w:rPr>
          <w:rFonts w:ascii="Times New Roman" w:hAnsi="Times New Roman" w:cs="Times New Roman"/>
          <w:bCs/>
          <w:sz w:val="24"/>
        </w:rPr>
        <w:t>PCE: using age, sex, BMI, smoking status (yes or no), total and high-density lipoprotein cholesterol (mmol/l), treated or untreated systolic blood pressure (mmHg), and diabetes (yes or no).</w:t>
      </w:r>
    </w:p>
    <w:p>
      <w:pPr>
        <w:rPr>
          <w:rFonts w:ascii="Times New Roman" w:hAnsi="Times New Roman" w:cs="Times New Roman"/>
          <w:bCs/>
          <w:sz w:val="24"/>
        </w:rPr>
      </w:pPr>
      <w:r>
        <w:rPr>
          <w:rFonts w:ascii="Times New Roman" w:hAnsi="Times New Roman" w:cs="Times New Roman"/>
          <w:bCs/>
          <w:sz w:val="24"/>
        </w:rPr>
        <w:t>PCE+PRS: adding polygenic risk scores to the PCE.</w:t>
      </w:r>
    </w:p>
    <w:p>
      <w:pPr>
        <w:rPr>
          <w:rFonts w:ascii="Times New Roman" w:hAnsi="Times New Roman" w:cs="Times New Roman"/>
          <w:bCs/>
          <w:sz w:val="24"/>
        </w:rPr>
        <w:sectPr>
          <w:pgSz w:w="16838" w:h="11906" w:orient="landscape"/>
          <w:pgMar w:top="1797" w:right="1440" w:bottom="1797" w:left="1440" w:header="851" w:footer="992" w:gutter="0"/>
          <w:lnNumType w:countBy="1" w:restart="continuous"/>
          <w:cols w:space="720" w:num="1"/>
          <w:docGrid w:type="lines" w:linePitch="312" w:charSpace="0"/>
        </w:sectPr>
      </w:pPr>
      <w:r>
        <w:rPr>
          <w:rFonts w:ascii="Times New Roman" w:hAnsi="Times New Roman" w:cs="Times New Roman"/>
          <w:bCs/>
          <w:sz w:val="24"/>
        </w:rPr>
        <w:t>Abbreviations: LBM = Lifestyle-Based Model; LBM+PRS = Lifestyle-Based Model plus polygenic risk score; PCE = Pooled Cohort Equations; PCE+PRS = Pooled Cohort Equations plus polygenic risk score; PRS = polygenic risk score.</w:t>
      </w:r>
    </w:p>
    <w:p>
      <w:pPr>
        <w:jc w:val="left"/>
        <w:rPr>
          <w:rFonts w:ascii="Times New Roman" w:hAnsi="Times New Roman" w:cs="Times New Roman"/>
          <w:sz w:val="24"/>
        </w:rPr>
      </w:pPr>
      <w:r>
        <w:rPr>
          <w:rFonts w:hint="eastAsia" w:ascii="Times New Roman" w:hAnsi="Times New Roman" w:cs="Times New Roman"/>
          <w:sz w:val="24"/>
          <w:lang w:eastAsia="zh-CN"/>
        </w:rPr>
        <w:t>eTable</w:t>
      </w:r>
      <w:r>
        <w:rPr>
          <w:rFonts w:ascii="Times New Roman" w:hAnsi="Times New Roman" w:cs="Times New Roman"/>
          <w:sz w:val="24"/>
        </w:rPr>
        <w:t xml:space="preserve"> </w:t>
      </w:r>
      <w:r>
        <w:rPr>
          <w:rFonts w:hint="eastAsia" w:ascii="Times New Roman" w:hAnsi="Times New Roman" w:cs="Times New Roman"/>
          <w:sz w:val="24"/>
        </w:rPr>
        <w:t>8</w:t>
      </w:r>
      <w:r>
        <w:rPr>
          <w:rFonts w:ascii="Times New Roman" w:hAnsi="Times New Roman" w:cs="Times New Roman"/>
          <w:sz w:val="24"/>
        </w:rPr>
        <w:t>. C-index of prediction models of coronary heart disease (CHD) derived from the 5-fold cross-validation iterations in the training/cross-validation set</w:t>
      </w:r>
      <w:r>
        <w:rPr>
          <w:rFonts w:ascii="Times New Roman" w:hAnsi="Times New Roman" w:eastAsia="Times New Roman" w:cs="Times New Roman"/>
          <w:sz w:val="24"/>
        </w:rPr>
        <w:t>.</w:t>
      </w:r>
      <w:r>
        <w:rPr>
          <w:rFonts w:ascii="Times New Roman" w:hAnsi="Times New Roman" w:cs="Times New Roman"/>
          <w:sz w:val="24"/>
        </w:rPr>
        <w:t xml:space="preserve"> </w:t>
      </w:r>
    </w:p>
    <w:tbl>
      <w:tblPr>
        <w:tblStyle w:val="2"/>
        <w:tblpPr w:leftFromText="180" w:rightFromText="180" w:vertAnchor="text" w:horzAnchor="margin" w:tblpY="125"/>
        <w:tblW w:w="4996"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1873"/>
        <w:gridCol w:w="2015"/>
        <w:gridCol w:w="2015"/>
        <w:gridCol w:w="2014"/>
        <w:gridCol w:w="2014"/>
        <w:gridCol w:w="2014"/>
        <w:gridCol w:w="202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396" w:hRule="atLeast"/>
        </w:trPr>
        <w:tc>
          <w:tcPr>
            <w:tcW w:w="670" w:type="pct"/>
            <w:vMerge w:val="restart"/>
            <w:tcBorders>
              <w:top w:val="single" w:color="auto" w:sz="12" w:space="0"/>
              <w:bottom w:val="single" w:color="auto" w:sz="4" w:space="0"/>
              <w:right w:val="nil"/>
            </w:tcBorders>
            <w:vAlign w:val="center"/>
          </w:tcPr>
          <w:p>
            <w:pPr>
              <w:jc w:val="center"/>
              <w:rPr>
                <w:rFonts w:ascii="Times New Roman" w:hAnsi="Times New Roman" w:cs="Times New Roman"/>
                <w:sz w:val="18"/>
                <w:szCs w:val="18"/>
                <w:lang w:eastAsia="en-US"/>
              </w:rPr>
            </w:pPr>
          </w:p>
        </w:tc>
        <w:tc>
          <w:tcPr>
            <w:tcW w:w="4329" w:type="pct"/>
            <w:gridSpan w:val="6"/>
            <w:tcBorders>
              <w:top w:val="single" w:color="auto" w:sz="12" w:space="0"/>
              <w:left w:val="nil"/>
              <w:bottom w:val="single" w:color="auto" w:sz="4" w:space="0"/>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C-index (95% CI)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407" w:hRule="atLeast"/>
        </w:trPr>
        <w:tc>
          <w:tcPr>
            <w:tcW w:w="670" w:type="pct"/>
            <w:vMerge w:val="continue"/>
            <w:tcBorders>
              <w:top w:val="nil"/>
              <w:bottom w:val="single" w:color="auto" w:sz="4" w:space="0"/>
              <w:right w:val="nil"/>
            </w:tcBorders>
            <w:vAlign w:val="center"/>
          </w:tcPr>
          <w:p>
            <w:pPr>
              <w:jc w:val="center"/>
              <w:rPr>
                <w:rFonts w:ascii="Times New Roman" w:hAnsi="Times New Roman" w:cs="Times New Roman"/>
                <w:sz w:val="18"/>
                <w:szCs w:val="18"/>
                <w:lang w:eastAsia="en-US"/>
              </w:rPr>
            </w:pPr>
          </w:p>
        </w:tc>
        <w:tc>
          <w:tcPr>
            <w:tcW w:w="721" w:type="pct"/>
            <w:tcBorders>
              <w:top w:val="single" w:color="auto" w:sz="4" w:space="0"/>
              <w:left w:val="nil"/>
              <w:bottom w:val="single" w:color="auto" w:sz="4" w:space="0"/>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Iteration 1</w:t>
            </w:r>
          </w:p>
        </w:tc>
        <w:tc>
          <w:tcPr>
            <w:tcW w:w="721" w:type="pct"/>
            <w:tcBorders>
              <w:top w:val="single" w:color="auto" w:sz="4" w:space="0"/>
              <w:bottom w:val="single" w:color="auto" w:sz="4" w:space="0"/>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Iteration 2</w:t>
            </w:r>
          </w:p>
        </w:tc>
        <w:tc>
          <w:tcPr>
            <w:tcW w:w="721" w:type="pct"/>
            <w:tcBorders>
              <w:top w:val="single" w:color="auto" w:sz="4" w:space="0"/>
              <w:bottom w:val="single" w:color="auto" w:sz="4" w:space="0"/>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Iteration 3</w:t>
            </w:r>
          </w:p>
        </w:tc>
        <w:tc>
          <w:tcPr>
            <w:tcW w:w="721" w:type="pct"/>
            <w:tcBorders>
              <w:top w:val="single" w:color="auto" w:sz="4" w:space="0"/>
              <w:bottom w:val="single" w:color="auto" w:sz="4" w:space="0"/>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Iteration 4</w:t>
            </w:r>
          </w:p>
        </w:tc>
        <w:tc>
          <w:tcPr>
            <w:tcW w:w="721" w:type="pct"/>
            <w:tcBorders>
              <w:top w:val="single" w:color="auto" w:sz="4" w:space="0"/>
              <w:bottom w:val="single" w:color="auto" w:sz="4" w:space="0"/>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Iteration 5</w:t>
            </w:r>
          </w:p>
        </w:tc>
        <w:tc>
          <w:tcPr>
            <w:tcW w:w="721" w:type="pct"/>
            <w:tcBorders>
              <w:top w:val="single" w:color="auto" w:sz="4" w:space="0"/>
              <w:bottom w:val="single" w:color="auto" w:sz="4" w:space="0"/>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Average of 5 Iterations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8" w:hRule="atLeast"/>
        </w:trPr>
        <w:tc>
          <w:tcPr>
            <w:tcW w:w="670" w:type="pct"/>
            <w:tcBorders>
              <w:top w:val="single" w:color="auto" w:sz="4" w:space="0"/>
              <w:bottom w:val="nil"/>
              <w:right w:val="nil"/>
            </w:tcBorders>
          </w:tcPr>
          <w:p>
            <w:pPr>
              <w:jc w:val="left"/>
              <w:rPr>
                <w:rFonts w:ascii="Times New Roman" w:hAnsi="Times New Roman" w:cs="Times New Roman"/>
                <w:sz w:val="18"/>
                <w:szCs w:val="18"/>
                <w:lang w:eastAsia="en-US"/>
              </w:rPr>
            </w:pPr>
            <w:r>
              <w:rPr>
                <w:rFonts w:ascii="Times New Roman" w:hAnsi="Times New Roman" w:cs="Times New Roman"/>
                <w:sz w:val="18"/>
                <w:szCs w:val="18"/>
                <w:lang w:eastAsia="en-US"/>
              </w:rPr>
              <w:t>Number of participants</w:t>
            </w:r>
          </w:p>
        </w:tc>
        <w:tc>
          <w:tcPr>
            <w:tcW w:w="721" w:type="pct"/>
            <w:tcBorders>
              <w:top w:val="single" w:color="auto" w:sz="4" w:space="0"/>
              <w:left w:val="nil"/>
              <w:bottom w:val="nil"/>
            </w:tcBorders>
          </w:tcPr>
          <w:p>
            <w:pPr>
              <w:jc w:val="center"/>
              <w:rPr>
                <w:rFonts w:ascii="Times New Roman" w:hAnsi="Times New Roman" w:cs="Times New Roman"/>
                <w:sz w:val="18"/>
                <w:szCs w:val="18"/>
              </w:rPr>
            </w:pPr>
            <w:r>
              <w:rPr>
                <w:rFonts w:ascii="Times New Roman" w:hAnsi="Times New Roman" w:cs="Times New Roman"/>
                <w:sz w:val="18"/>
                <w:szCs w:val="18"/>
              </w:rPr>
              <w:t>46</w:t>
            </w:r>
            <w:r>
              <w:rPr>
                <w:rFonts w:ascii="Times New Roman" w:hAnsi="Times New Roman" w:cs="Times New Roman"/>
                <w:sz w:val="18"/>
                <w:szCs w:val="18"/>
                <w:lang w:eastAsia="en-US"/>
              </w:rPr>
              <w:t>,</w:t>
            </w:r>
            <w:r>
              <w:rPr>
                <w:rFonts w:ascii="Times New Roman" w:hAnsi="Times New Roman" w:cs="Times New Roman"/>
                <w:sz w:val="18"/>
                <w:szCs w:val="18"/>
              </w:rPr>
              <w:t>584</w:t>
            </w:r>
          </w:p>
        </w:tc>
        <w:tc>
          <w:tcPr>
            <w:tcW w:w="721" w:type="pct"/>
            <w:tcBorders>
              <w:top w:val="single" w:color="auto" w:sz="4" w:space="0"/>
              <w:bottom w:val="nil"/>
              <w:right w:val="nil"/>
            </w:tcBorders>
          </w:tcPr>
          <w:p>
            <w:pPr>
              <w:jc w:val="center"/>
              <w:rPr>
                <w:rFonts w:ascii="Times New Roman" w:hAnsi="Times New Roman" w:cs="Times New Roman"/>
                <w:sz w:val="18"/>
                <w:szCs w:val="18"/>
              </w:rPr>
            </w:pPr>
            <w:r>
              <w:rPr>
                <w:rFonts w:ascii="Times New Roman" w:hAnsi="Times New Roman" w:cs="Times New Roman"/>
                <w:sz w:val="18"/>
                <w:szCs w:val="18"/>
              </w:rPr>
              <w:t>46</w:t>
            </w:r>
            <w:r>
              <w:rPr>
                <w:rFonts w:ascii="Times New Roman" w:hAnsi="Times New Roman" w:cs="Times New Roman"/>
                <w:sz w:val="18"/>
                <w:szCs w:val="18"/>
                <w:lang w:eastAsia="en-US"/>
              </w:rPr>
              <w:t>,</w:t>
            </w:r>
            <w:r>
              <w:rPr>
                <w:rFonts w:ascii="Times New Roman" w:hAnsi="Times New Roman" w:cs="Times New Roman"/>
                <w:sz w:val="18"/>
                <w:szCs w:val="18"/>
              </w:rPr>
              <w:t>58</w:t>
            </w:r>
            <w:r>
              <w:rPr>
                <w:rFonts w:hint="eastAsia" w:ascii="Times New Roman" w:hAnsi="Times New Roman" w:cs="Times New Roman"/>
                <w:sz w:val="18"/>
                <w:szCs w:val="18"/>
              </w:rPr>
              <w:t>4</w:t>
            </w:r>
          </w:p>
        </w:tc>
        <w:tc>
          <w:tcPr>
            <w:tcW w:w="721" w:type="pct"/>
            <w:tcBorders>
              <w:top w:val="single" w:color="auto" w:sz="4" w:space="0"/>
              <w:bottom w:val="nil"/>
              <w:right w:val="nil"/>
            </w:tcBorders>
          </w:tcPr>
          <w:p>
            <w:pPr>
              <w:jc w:val="center"/>
              <w:rPr>
                <w:rFonts w:ascii="Times New Roman" w:hAnsi="Times New Roman" w:cs="Times New Roman"/>
                <w:sz w:val="18"/>
                <w:szCs w:val="18"/>
              </w:rPr>
            </w:pPr>
            <w:r>
              <w:rPr>
                <w:rFonts w:ascii="Times New Roman" w:hAnsi="Times New Roman" w:cs="Times New Roman"/>
                <w:sz w:val="18"/>
                <w:szCs w:val="18"/>
              </w:rPr>
              <w:t>46</w:t>
            </w:r>
            <w:r>
              <w:rPr>
                <w:rFonts w:ascii="Times New Roman" w:hAnsi="Times New Roman" w:cs="Times New Roman"/>
                <w:sz w:val="18"/>
                <w:szCs w:val="18"/>
                <w:lang w:eastAsia="en-US"/>
              </w:rPr>
              <w:t>,</w:t>
            </w:r>
            <w:r>
              <w:rPr>
                <w:rFonts w:ascii="Times New Roman" w:hAnsi="Times New Roman" w:cs="Times New Roman"/>
                <w:sz w:val="18"/>
                <w:szCs w:val="18"/>
              </w:rPr>
              <w:t>58</w:t>
            </w:r>
            <w:r>
              <w:rPr>
                <w:rFonts w:hint="eastAsia" w:ascii="Times New Roman" w:hAnsi="Times New Roman" w:cs="Times New Roman"/>
                <w:sz w:val="18"/>
                <w:szCs w:val="18"/>
              </w:rPr>
              <w:t>5</w:t>
            </w:r>
          </w:p>
        </w:tc>
        <w:tc>
          <w:tcPr>
            <w:tcW w:w="721" w:type="pct"/>
            <w:tcBorders>
              <w:top w:val="single" w:color="auto" w:sz="4" w:space="0"/>
              <w:bottom w:val="nil"/>
              <w:right w:val="nil"/>
            </w:tcBorders>
          </w:tcPr>
          <w:p>
            <w:pPr>
              <w:jc w:val="center"/>
              <w:rPr>
                <w:rFonts w:ascii="Times New Roman" w:hAnsi="Times New Roman" w:cs="Times New Roman"/>
                <w:sz w:val="18"/>
                <w:szCs w:val="18"/>
              </w:rPr>
            </w:pPr>
            <w:r>
              <w:rPr>
                <w:rFonts w:ascii="Times New Roman" w:hAnsi="Times New Roman" w:cs="Times New Roman"/>
                <w:sz w:val="18"/>
                <w:szCs w:val="18"/>
              </w:rPr>
              <w:t>46</w:t>
            </w:r>
            <w:r>
              <w:rPr>
                <w:rFonts w:ascii="Times New Roman" w:hAnsi="Times New Roman" w:cs="Times New Roman"/>
                <w:sz w:val="18"/>
                <w:szCs w:val="18"/>
                <w:lang w:eastAsia="en-US"/>
              </w:rPr>
              <w:t>,</w:t>
            </w:r>
            <w:r>
              <w:rPr>
                <w:rFonts w:ascii="Times New Roman" w:hAnsi="Times New Roman" w:cs="Times New Roman"/>
                <w:sz w:val="18"/>
                <w:szCs w:val="18"/>
              </w:rPr>
              <w:t>58</w:t>
            </w:r>
            <w:r>
              <w:rPr>
                <w:rFonts w:hint="eastAsia" w:ascii="Times New Roman" w:hAnsi="Times New Roman" w:cs="Times New Roman"/>
                <w:sz w:val="18"/>
                <w:szCs w:val="18"/>
              </w:rPr>
              <w:t>4</w:t>
            </w:r>
          </w:p>
        </w:tc>
        <w:tc>
          <w:tcPr>
            <w:tcW w:w="721" w:type="pct"/>
            <w:tcBorders>
              <w:top w:val="single" w:color="auto" w:sz="4" w:space="0"/>
              <w:bottom w:val="nil"/>
              <w:right w:val="nil"/>
            </w:tcBorders>
          </w:tcPr>
          <w:p>
            <w:pPr>
              <w:jc w:val="center"/>
              <w:rPr>
                <w:rFonts w:ascii="Times New Roman" w:hAnsi="Times New Roman" w:cs="Times New Roman"/>
                <w:sz w:val="18"/>
                <w:szCs w:val="18"/>
              </w:rPr>
            </w:pPr>
            <w:r>
              <w:rPr>
                <w:rFonts w:ascii="Times New Roman" w:hAnsi="Times New Roman" w:cs="Times New Roman"/>
                <w:sz w:val="18"/>
                <w:szCs w:val="18"/>
              </w:rPr>
              <w:t>46</w:t>
            </w:r>
            <w:r>
              <w:rPr>
                <w:rFonts w:ascii="Times New Roman" w:hAnsi="Times New Roman" w:cs="Times New Roman"/>
                <w:sz w:val="18"/>
                <w:szCs w:val="18"/>
                <w:lang w:eastAsia="en-US"/>
              </w:rPr>
              <w:t>,</w:t>
            </w:r>
            <w:r>
              <w:rPr>
                <w:rFonts w:ascii="Times New Roman" w:hAnsi="Times New Roman" w:cs="Times New Roman"/>
                <w:sz w:val="18"/>
                <w:szCs w:val="18"/>
              </w:rPr>
              <w:t>584</w:t>
            </w:r>
          </w:p>
        </w:tc>
        <w:tc>
          <w:tcPr>
            <w:tcW w:w="721" w:type="pct"/>
            <w:tcBorders>
              <w:top w:val="single" w:color="auto" w:sz="4" w:space="0"/>
              <w:bottom w:val="nil"/>
              <w:right w:val="nil"/>
            </w:tcBorders>
          </w:tcPr>
          <w:p>
            <w:pPr>
              <w:jc w:val="center"/>
              <w:rPr>
                <w:rFonts w:ascii="Times New Roman" w:hAnsi="Times New Roman" w:cs="Times New Roman"/>
                <w:sz w:val="18"/>
                <w:szCs w:val="18"/>
              </w:rPr>
            </w:pPr>
            <w:r>
              <w:rPr>
                <w:rFonts w:hint="eastAsia" w:ascii="Times New Roman" w:hAnsi="Times New Roman" w:cs="Times New Roman"/>
                <w:sz w:val="18"/>
                <w:szCs w:val="18"/>
              </w:rPr>
              <w:t>232,921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48" w:hRule="atLeast"/>
        </w:trPr>
        <w:tc>
          <w:tcPr>
            <w:tcW w:w="670" w:type="pct"/>
            <w:tcBorders>
              <w:top w:val="nil"/>
              <w:bottom w:val="single" w:color="auto" w:sz="4" w:space="0"/>
              <w:right w:val="nil"/>
            </w:tcBorders>
          </w:tcPr>
          <w:p>
            <w:pPr>
              <w:jc w:val="left"/>
              <w:rPr>
                <w:rFonts w:ascii="Times New Roman" w:hAnsi="Times New Roman" w:cs="Times New Roman"/>
                <w:sz w:val="18"/>
                <w:szCs w:val="18"/>
                <w:lang w:eastAsia="en-US"/>
              </w:rPr>
            </w:pPr>
            <w:r>
              <w:rPr>
                <w:rFonts w:ascii="Times New Roman" w:hAnsi="Times New Roman" w:cs="Times New Roman"/>
                <w:sz w:val="18"/>
                <w:szCs w:val="18"/>
                <w:lang w:eastAsia="en-US"/>
              </w:rPr>
              <w:t>Number of incident CHD cases</w:t>
            </w:r>
          </w:p>
        </w:tc>
        <w:tc>
          <w:tcPr>
            <w:tcW w:w="721" w:type="pct"/>
            <w:tcBorders>
              <w:top w:val="nil"/>
              <w:left w:val="nil"/>
              <w:bottom w:val="single" w:color="auto" w:sz="4" w:space="0"/>
            </w:tcBorders>
          </w:tcPr>
          <w:p>
            <w:pPr>
              <w:jc w:val="center"/>
              <w:rPr>
                <w:rFonts w:ascii="Times New Roman" w:hAnsi="Times New Roman" w:cs="Times New Roman"/>
                <w:sz w:val="18"/>
                <w:szCs w:val="18"/>
              </w:rPr>
            </w:pPr>
            <w:r>
              <w:rPr>
                <w:rFonts w:ascii="Times New Roman" w:hAnsi="Times New Roman" w:cs="Times New Roman"/>
                <w:sz w:val="18"/>
                <w:szCs w:val="18"/>
              </w:rPr>
              <w:t>2</w:t>
            </w:r>
            <w:r>
              <w:rPr>
                <w:rFonts w:ascii="Times New Roman" w:hAnsi="Times New Roman" w:cs="Times New Roman"/>
                <w:sz w:val="18"/>
                <w:szCs w:val="18"/>
                <w:lang w:eastAsia="en-US"/>
              </w:rPr>
              <w:t>,</w:t>
            </w:r>
            <w:r>
              <w:rPr>
                <w:rFonts w:hint="eastAsia" w:ascii="Times New Roman" w:hAnsi="Times New Roman" w:cs="Times New Roman"/>
                <w:sz w:val="18"/>
                <w:szCs w:val="18"/>
              </w:rPr>
              <w:t>073</w:t>
            </w:r>
          </w:p>
        </w:tc>
        <w:tc>
          <w:tcPr>
            <w:tcW w:w="721" w:type="pct"/>
            <w:tcBorders>
              <w:top w:val="nil"/>
              <w:bottom w:val="single" w:color="auto" w:sz="4" w:space="0"/>
              <w:right w:val="nil"/>
            </w:tcBorders>
          </w:tcPr>
          <w:p>
            <w:pPr>
              <w:jc w:val="center"/>
              <w:rPr>
                <w:rFonts w:ascii="Times New Roman" w:hAnsi="Times New Roman" w:cs="Times New Roman"/>
                <w:sz w:val="18"/>
                <w:szCs w:val="18"/>
              </w:rPr>
            </w:pPr>
            <w:r>
              <w:rPr>
                <w:rFonts w:ascii="Times New Roman" w:hAnsi="Times New Roman" w:cs="Times New Roman"/>
                <w:sz w:val="18"/>
                <w:szCs w:val="18"/>
              </w:rPr>
              <w:t>2</w:t>
            </w:r>
            <w:r>
              <w:rPr>
                <w:rFonts w:ascii="Times New Roman" w:hAnsi="Times New Roman" w:cs="Times New Roman"/>
                <w:sz w:val="18"/>
                <w:szCs w:val="18"/>
                <w:lang w:eastAsia="en-US"/>
              </w:rPr>
              <w:t>,</w:t>
            </w:r>
            <w:r>
              <w:rPr>
                <w:rFonts w:hint="eastAsia" w:ascii="Times New Roman" w:hAnsi="Times New Roman" w:cs="Times New Roman"/>
                <w:sz w:val="18"/>
                <w:szCs w:val="18"/>
              </w:rPr>
              <w:t>153</w:t>
            </w:r>
          </w:p>
        </w:tc>
        <w:tc>
          <w:tcPr>
            <w:tcW w:w="721" w:type="pct"/>
            <w:tcBorders>
              <w:top w:val="nil"/>
              <w:bottom w:val="single" w:color="auto" w:sz="4" w:space="0"/>
              <w:right w:val="nil"/>
            </w:tcBorders>
          </w:tcPr>
          <w:p>
            <w:pPr>
              <w:jc w:val="center"/>
              <w:rPr>
                <w:rFonts w:ascii="Times New Roman" w:hAnsi="Times New Roman" w:cs="Times New Roman"/>
                <w:sz w:val="18"/>
                <w:szCs w:val="18"/>
              </w:rPr>
            </w:pPr>
            <w:r>
              <w:rPr>
                <w:rFonts w:ascii="Times New Roman" w:hAnsi="Times New Roman" w:cs="Times New Roman"/>
                <w:sz w:val="18"/>
                <w:szCs w:val="18"/>
              </w:rPr>
              <w:t>2</w:t>
            </w:r>
            <w:r>
              <w:rPr>
                <w:rFonts w:ascii="Times New Roman" w:hAnsi="Times New Roman" w:cs="Times New Roman"/>
                <w:sz w:val="18"/>
                <w:szCs w:val="18"/>
                <w:lang w:eastAsia="en-US"/>
              </w:rPr>
              <w:t>,</w:t>
            </w:r>
            <w:r>
              <w:rPr>
                <w:rFonts w:hint="eastAsia" w:ascii="Times New Roman" w:hAnsi="Times New Roman" w:cs="Times New Roman"/>
                <w:sz w:val="18"/>
                <w:szCs w:val="18"/>
              </w:rPr>
              <w:t>081</w:t>
            </w:r>
          </w:p>
        </w:tc>
        <w:tc>
          <w:tcPr>
            <w:tcW w:w="721" w:type="pct"/>
            <w:tcBorders>
              <w:top w:val="nil"/>
              <w:bottom w:val="single" w:color="auto" w:sz="4" w:space="0"/>
              <w:right w:val="nil"/>
            </w:tcBorders>
          </w:tcPr>
          <w:p>
            <w:pPr>
              <w:jc w:val="center"/>
              <w:rPr>
                <w:rFonts w:ascii="Times New Roman" w:hAnsi="Times New Roman" w:cs="Times New Roman"/>
                <w:sz w:val="18"/>
                <w:szCs w:val="18"/>
              </w:rPr>
            </w:pPr>
            <w:r>
              <w:rPr>
                <w:rFonts w:ascii="Times New Roman" w:hAnsi="Times New Roman" w:cs="Times New Roman"/>
                <w:sz w:val="18"/>
                <w:szCs w:val="18"/>
              </w:rPr>
              <w:t>2</w:t>
            </w:r>
            <w:r>
              <w:rPr>
                <w:rFonts w:ascii="Times New Roman" w:hAnsi="Times New Roman" w:cs="Times New Roman"/>
                <w:sz w:val="18"/>
                <w:szCs w:val="18"/>
                <w:lang w:eastAsia="en-US"/>
              </w:rPr>
              <w:t>,</w:t>
            </w:r>
            <w:r>
              <w:rPr>
                <w:rFonts w:hint="eastAsia" w:ascii="Times New Roman" w:hAnsi="Times New Roman" w:cs="Times New Roman"/>
                <w:sz w:val="18"/>
                <w:szCs w:val="18"/>
              </w:rPr>
              <w:t>091</w:t>
            </w:r>
          </w:p>
        </w:tc>
        <w:tc>
          <w:tcPr>
            <w:tcW w:w="721" w:type="pct"/>
            <w:tcBorders>
              <w:top w:val="nil"/>
              <w:bottom w:val="single" w:color="auto" w:sz="4" w:space="0"/>
              <w:right w:val="nil"/>
            </w:tcBorders>
          </w:tcPr>
          <w:p>
            <w:pPr>
              <w:jc w:val="center"/>
              <w:rPr>
                <w:rFonts w:ascii="Times New Roman" w:hAnsi="Times New Roman" w:cs="Times New Roman"/>
                <w:sz w:val="18"/>
                <w:szCs w:val="18"/>
              </w:rPr>
            </w:pPr>
            <w:r>
              <w:rPr>
                <w:rFonts w:hint="eastAsia" w:ascii="Times New Roman" w:hAnsi="Times New Roman" w:cs="Times New Roman"/>
                <w:sz w:val="18"/>
                <w:szCs w:val="18"/>
              </w:rPr>
              <w:t>2</w:t>
            </w:r>
            <w:r>
              <w:rPr>
                <w:rFonts w:ascii="Times New Roman" w:hAnsi="Times New Roman" w:cs="Times New Roman"/>
                <w:sz w:val="18"/>
                <w:szCs w:val="18"/>
                <w:lang w:eastAsia="en-US"/>
              </w:rPr>
              <w:t>,</w:t>
            </w:r>
            <w:r>
              <w:rPr>
                <w:rFonts w:hint="eastAsia" w:ascii="Times New Roman" w:hAnsi="Times New Roman" w:cs="Times New Roman"/>
                <w:sz w:val="18"/>
                <w:szCs w:val="18"/>
              </w:rPr>
              <w:t>074</w:t>
            </w:r>
          </w:p>
        </w:tc>
        <w:tc>
          <w:tcPr>
            <w:tcW w:w="721" w:type="pct"/>
            <w:tcBorders>
              <w:top w:val="nil"/>
              <w:bottom w:val="single" w:color="auto" w:sz="4" w:space="0"/>
              <w:right w:val="nil"/>
            </w:tcBorders>
          </w:tcPr>
          <w:p>
            <w:pPr>
              <w:jc w:val="center"/>
              <w:rPr>
                <w:rFonts w:ascii="Times New Roman" w:hAnsi="Times New Roman" w:cs="Times New Roman"/>
                <w:sz w:val="18"/>
                <w:szCs w:val="18"/>
              </w:rPr>
            </w:pPr>
            <w:r>
              <w:rPr>
                <w:rFonts w:hint="eastAsia" w:ascii="Times New Roman" w:hAnsi="Times New Roman" w:cs="Times New Roman"/>
                <w:sz w:val="18"/>
                <w:szCs w:val="18"/>
              </w:rPr>
              <w:t>10,472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70" w:hRule="atLeast"/>
        </w:trPr>
        <w:tc>
          <w:tcPr>
            <w:tcW w:w="670" w:type="pct"/>
            <w:tcBorders>
              <w:top w:val="single" w:color="auto" w:sz="4" w:space="0"/>
              <w:right w:val="nil"/>
            </w:tcBorders>
          </w:tcPr>
          <w:p>
            <w:pPr>
              <w:jc w:val="left"/>
              <w:rPr>
                <w:rFonts w:ascii="Times New Roman" w:hAnsi="Times New Roman" w:cs="Times New Roman"/>
                <w:sz w:val="18"/>
                <w:szCs w:val="18"/>
                <w:lang w:eastAsia="en-US"/>
              </w:rPr>
            </w:pPr>
            <w:r>
              <w:rPr>
                <w:rFonts w:ascii="Times New Roman" w:hAnsi="Times New Roman" w:cs="Times New Roman"/>
                <w:sz w:val="18"/>
                <w:szCs w:val="18"/>
                <w:lang w:eastAsia="en-US"/>
              </w:rPr>
              <w:t>LBM</w:t>
            </w:r>
          </w:p>
        </w:tc>
        <w:tc>
          <w:tcPr>
            <w:tcW w:w="721" w:type="pct"/>
            <w:tcBorders>
              <w:top w:val="single" w:color="auto" w:sz="4" w:space="0"/>
              <w:lef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0.712 (0.702, 0.723)</w:t>
            </w:r>
          </w:p>
        </w:tc>
        <w:tc>
          <w:tcPr>
            <w:tcW w:w="721" w:type="pct"/>
            <w:tcBorders>
              <w:top w:val="single" w:color="auto" w:sz="4" w:space="0"/>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0.716 (0.706, 0.726)</w:t>
            </w:r>
          </w:p>
        </w:tc>
        <w:tc>
          <w:tcPr>
            <w:tcW w:w="721" w:type="pct"/>
            <w:tcBorders>
              <w:top w:val="single" w:color="auto" w:sz="4" w:space="0"/>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0.717 (0.707, 0.728)</w:t>
            </w:r>
          </w:p>
        </w:tc>
        <w:tc>
          <w:tcPr>
            <w:tcW w:w="721" w:type="pct"/>
            <w:tcBorders>
              <w:top w:val="single" w:color="auto" w:sz="4" w:space="0"/>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0.710 (0.700, 0.720)</w:t>
            </w:r>
          </w:p>
        </w:tc>
        <w:tc>
          <w:tcPr>
            <w:tcW w:w="721" w:type="pct"/>
            <w:tcBorders>
              <w:top w:val="single" w:color="auto" w:sz="4" w:space="0"/>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0.715 (0.705, 0.725)</w:t>
            </w:r>
          </w:p>
        </w:tc>
        <w:tc>
          <w:tcPr>
            <w:tcW w:w="721" w:type="pct"/>
            <w:tcBorders>
              <w:top w:val="single" w:color="auto" w:sz="4" w:space="0"/>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w:t>
            </w:r>
            <w:r>
              <w:rPr>
                <w:rFonts w:hint="eastAsia" w:ascii="Times New Roman" w:hAnsi="Times New Roman" w:cs="Times New Roman"/>
                <w:sz w:val="18"/>
                <w:szCs w:val="18"/>
              </w:rPr>
              <w:t>4</w:t>
            </w:r>
            <w:r>
              <w:rPr>
                <w:rFonts w:ascii="Times New Roman" w:hAnsi="Times New Roman" w:cs="Times New Roman"/>
                <w:sz w:val="18"/>
                <w:szCs w:val="18"/>
                <w:lang w:eastAsia="en-US"/>
              </w:rPr>
              <w:t xml:space="preserve"> (0.70</w:t>
            </w:r>
            <w:r>
              <w:rPr>
                <w:rFonts w:hint="eastAsia" w:ascii="Times New Roman" w:hAnsi="Times New Roman" w:cs="Times New Roman"/>
                <w:sz w:val="18"/>
                <w:szCs w:val="18"/>
              </w:rPr>
              <w:t>4</w:t>
            </w:r>
            <w:r>
              <w:rPr>
                <w:rFonts w:ascii="Times New Roman" w:hAnsi="Times New Roman" w:cs="Times New Roman"/>
                <w:sz w:val="18"/>
                <w:szCs w:val="18"/>
                <w:lang w:eastAsia="en-US"/>
              </w:rPr>
              <w:t>, 0.72</w:t>
            </w:r>
            <w:r>
              <w:rPr>
                <w:rFonts w:hint="eastAsia" w:ascii="Times New Roman" w:hAnsi="Times New Roman" w:cs="Times New Roman"/>
                <w:sz w:val="18"/>
                <w:szCs w:val="18"/>
              </w:rPr>
              <w:t>4</w:t>
            </w:r>
            <w:r>
              <w:rPr>
                <w:rFonts w:ascii="Times New Roman" w:hAnsi="Times New Roman" w:cs="Times New Roman"/>
                <w:sz w:val="18"/>
                <w:szCs w:val="18"/>
                <w:lang w:eastAsia="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346" w:hRule="atLeast"/>
        </w:trPr>
        <w:tc>
          <w:tcPr>
            <w:tcW w:w="670" w:type="pct"/>
            <w:tcBorders>
              <w:right w:val="nil"/>
            </w:tcBorders>
          </w:tcPr>
          <w:p>
            <w:pPr>
              <w:jc w:val="left"/>
              <w:rPr>
                <w:rFonts w:ascii="Times New Roman" w:hAnsi="Times New Roman" w:cs="Times New Roman"/>
                <w:sz w:val="18"/>
                <w:szCs w:val="18"/>
                <w:lang w:eastAsia="en-US"/>
              </w:rPr>
            </w:pPr>
            <w:r>
              <w:rPr>
                <w:rFonts w:ascii="Times New Roman" w:hAnsi="Times New Roman" w:cs="Times New Roman"/>
                <w:sz w:val="18"/>
                <w:szCs w:val="18"/>
                <w:lang w:eastAsia="en-US"/>
              </w:rPr>
              <w:t>LBM+PRS</w:t>
            </w:r>
          </w:p>
        </w:tc>
        <w:tc>
          <w:tcPr>
            <w:tcW w:w="721" w:type="pct"/>
            <w:tcBorders>
              <w:lef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0.730 (0.720, 0.740)</w:t>
            </w:r>
          </w:p>
        </w:tc>
        <w:tc>
          <w:tcPr>
            <w:tcW w:w="721" w:type="pct"/>
            <w:tcBorders>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0.736 (0.726, 0.746)</w:t>
            </w:r>
          </w:p>
        </w:tc>
        <w:tc>
          <w:tcPr>
            <w:tcW w:w="721" w:type="pct"/>
            <w:tcBorders>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0.739 (0.729, 0.749)</w:t>
            </w:r>
          </w:p>
        </w:tc>
        <w:tc>
          <w:tcPr>
            <w:tcW w:w="721" w:type="pct"/>
            <w:tcBorders>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0.731 (0.721, 0.741)</w:t>
            </w:r>
          </w:p>
        </w:tc>
        <w:tc>
          <w:tcPr>
            <w:tcW w:w="721" w:type="pct"/>
            <w:tcBorders>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0.737 (0.727, 0.747)</w:t>
            </w:r>
          </w:p>
        </w:tc>
        <w:tc>
          <w:tcPr>
            <w:tcW w:w="721" w:type="pct"/>
            <w:tcBorders>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0.73</w:t>
            </w:r>
            <w:r>
              <w:rPr>
                <w:rFonts w:hint="eastAsia" w:ascii="Times New Roman" w:hAnsi="Times New Roman" w:cs="Times New Roman"/>
                <w:sz w:val="18"/>
                <w:szCs w:val="18"/>
              </w:rPr>
              <w:t>5</w:t>
            </w:r>
            <w:r>
              <w:rPr>
                <w:rFonts w:ascii="Times New Roman" w:hAnsi="Times New Roman" w:cs="Times New Roman"/>
                <w:sz w:val="18"/>
                <w:szCs w:val="18"/>
                <w:lang w:eastAsia="en-US"/>
              </w:rPr>
              <w:t xml:space="preserve"> (0.72</w:t>
            </w:r>
            <w:r>
              <w:rPr>
                <w:rFonts w:hint="eastAsia" w:ascii="Times New Roman" w:hAnsi="Times New Roman" w:cs="Times New Roman"/>
                <w:sz w:val="18"/>
                <w:szCs w:val="18"/>
              </w:rPr>
              <w:t>5</w:t>
            </w:r>
            <w:r>
              <w:rPr>
                <w:rFonts w:ascii="Times New Roman" w:hAnsi="Times New Roman" w:cs="Times New Roman"/>
                <w:sz w:val="18"/>
                <w:szCs w:val="18"/>
                <w:lang w:eastAsia="en-US"/>
              </w:rPr>
              <w:t>, 0.74</w:t>
            </w:r>
            <w:r>
              <w:rPr>
                <w:rFonts w:hint="eastAsia" w:ascii="Times New Roman" w:hAnsi="Times New Roman" w:cs="Times New Roman"/>
                <w:sz w:val="18"/>
                <w:szCs w:val="18"/>
              </w:rPr>
              <w:t>5</w:t>
            </w:r>
            <w:r>
              <w:rPr>
                <w:rFonts w:ascii="Times New Roman" w:hAnsi="Times New Roman" w:cs="Times New Roman"/>
                <w:sz w:val="18"/>
                <w:szCs w:val="18"/>
                <w:lang w:eastAsia="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16" w:hRule="atLeast"/>
        </w:trPr>
        <w:tc>
          <w:tcPr>
            <w:tcW w:w="670" w:type="pct"/>
            <w:tcBorders>
              <w:right w:val="nil"/>
            </w:tcBorders>
          </w:tcPr>
          <w:p>
            <w:pPr>
              <w:jc w:val="left"/>
              <w:rPr>
                <w:rFonts w:ascii="Times New Roman" w:hAnsi="Times New Roman" w:cs="Times New Roman"/>
                <w:sz w:val="18"/>
                <w:szCs w:val="18"/>
                <w:lang w:eastAsia="en-US"/>
              </w:rPr>
            </w:pPr>
            <w:r>
              <w:rPr>
                <w:rFonts w:ascii="Times New Roman" w:hAnsi="Times New Roman" w:cs="Times New Roman"/>
                <w:sz w:val="18"/>
                <w:szCs w:val="18"/>
                <w:lang w:eastAsia="en-US"/>
              </w:rPr>
              <w:t>PCE</w:t>
            </w:r>
          </w:p>
        </w:tc>
        <w:tc>
          <w:tcPr>
            <w:tcW w:w="721" w:type="pct"/>
            <w:tcBorders>
              <w:lef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0.712 (0.701, 0.722)</w:t>
            </w:r>
          </w:p>
        </w:tc>
        <w:tc>
          <w:tcPr>
            <w:tcW w:w="721" w:type="pct"/>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0.725 (0.715, 0.735)</w:t>
            </w:r>
          </w:p>
        </w:tc>
        <w:tc>
          <w:tcPr>
            <w:tcW w:w="721" w:type="pct"/>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0.718 (0.707, 0.728)</w:t>
            </w:r>
          </w:p>
        </w:tc>
        <w:tc>
          <w:tcPr>
            <w:tcW w:w="721" w:type="pct"/>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0.713 (0.702, 0.724)</w:t>
            </w:r>
          </w:p>
        </w:tc>
        <w:tc>
          <w:tcPr>
            <w:tcW w:w="721" w:type="pct"/>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0.715 (0.705, 0.726)</w:t>
            </w:r>
          </w:p>
        </w:tc>
        <w:tc>
          <w:tcPr>
            <w:tcW w:w="721" w:type="pct"/>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w:t>
            </w:r>
            <w:r>
              <w:rPr>
                <w:rFonts w:hint="eastAsia" w:ascii="Times New Roman" w:hAnsi="Times New Roman" w:cs="Times New Roman"/>
                <w:sz w:val="18"/>
                <w:szCs w:val="18"/>
              </w:rPr>
              <w:t>7</w:t>
            </w:r>
            <w:r>
              <w:rPr>
                <w:rFonts w:ascii="Times New Roman" w:hAnsi="Times New Roman" w:cs="Times New Roman"/>
                <w:sz w:val="18"/>
                <w:szCs w:val="18"/>
                <w:lang w:eastAsia="en-US"/>
              </w:rPr>
              <w:t xml:space="preserve"> (0.70</w:t>
            </w:r>
            <w:r>
              <w:rPr>
                <w:rFonts w:hint="eastAsia" w:ascii="Times New Roman" w:hAnsi="Times New Roman" w:cs="Times New Roman"/>
                <w:sz w:val="18"/>
                <w:szCs w:val="18"/>
              </w:rPr>
              <w:t>6</w:t>
            </w:r>
            <w:r>
              <w:rPr>
                <w:rFonts w:ascii="Times New Roman" w:hAnsi="Times New Roman" w:cs="Times New Roman"/>
                <w:sz w:val="18"/>
                <w:szCs w:val="18"/>
                <w:lang w:eastAsia="en-US"/>
              </w:rPr>
              <w:t>, 0.72</w:t>
            </w:r>
            <w:r>
              <w:rPr>
                <w:rFonts w:hint="eastAsia" w:ascii="Times New Roman" w:hAnsi="Times New Roman" w:cs="Times New Roman"/>
                <w:sz w:val="18"/>
                <w:szCs w:val="18"/>
              </w:rPr>
              <w:t>7</w:t>
            </w:r>
            <w:r>
              <w:rPr>
                <w:rFonts w:ascii="Times New Roman" w:hAnsi="Times New Roman" w:cs="Times New Roman"/>
                <w:sz w:val="18"/>
                <w:szCs w:val="18"/>
                <w:lang w:eastAsia="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trPr>
        <w:tc>
          <w:tcPr>
            <w:tcW w:w="670" w:type="pct"/>
            <w:tcBorders>
              <w:right w:val="nil"/>
            </w:tcBorders>
          </w:tcPr>
          <w:p>
            <w:pPr>
              <w:jc w:val="left"/>
              <w:rPr>
                <w:rFonts w:ascii="Times New Roman" w:hAnsi="Times New Roman" w:cs="Times New Roman"/>
                <w:sz w:val="18"/>
                <w:szCs w:val="18"/>
                <w:lang w:eastAsia="en-US"/>
              </w:rPr>
            </w:pPr>
            <w:r>
              <w:rPr>
                <w:rFonts w:ascii="Times New Roman" w:hAnsi="Times New Roman" w:cs="Times New Roman"/>
                <w:sz w:val="18"/>
                <w:szCs w:val="18"/>
                <w:lang w:eastAsia="en-US"/>
              </w:rPr>
              <w:t>PCE+PRS</w:t>
            </w:r>
          </w:p>
        </w:tc>
        <w:tc>
          <w:tcPr>
            <w:tcW w:w="721" w:type="pct"/>
            <w:tcBorders>
              <w:lef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0.720 (0.709, 0.730)</w:t>
            </w:r>
          </w:p>
        </w:tc>
        <w:tc>
          <w:tcPr>
            <w:tcW w:w="721" w:type="pct"/>
            <w:tcBorders>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0.735 (0.725, 0.745)</w:t>
            </w:r>
          </w:p>
        </w:tc>
        <w:tc>
          <w:tcPr>
            <w:tcW w:w="721" w:type="pct"/>
            <w:tcBorders>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0.729 (0.718, 0.740)</w:t>
            </w:r>
          </w:p>
        </w:tc>
        <w:tc>
          <w:tcPr>
            <w:tcW w:w="721" w:type="pct"/>
            <w:tcBorders>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0.726 (0.715, 0.736)</w:t>
            </w:r>
          </w:p>
        </w:tc>
        <w:tc>
          <w:tcPr>
            <w:tcW w:w="721" w:type="pct"/>
            <w:tcBorders>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0.728 (0.718, 0.739)</w:t>
            </w:r>
          </w:p>
        </w:tc>
        <w:tc>
          <w:tcPr>
            <w:tcW w:w="721" w:type="pct"/>
            <w:tcBorders>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0.728 (0.71</w:t>
            </w:r>
            <w:r>
              <w:rPr>
                <w:rFonts w:hint="eastAsia" w:ascii="Times New Roman" w:hAnsi="Times New Roman" w:cs="Times New Roman"/>
                <w:sz w:val="18"/>
                <w:szCs w:val="18"/>
              </w:rPr>
              <w:t>7</w:t>
            </w:r>
            <w:r>
              <w:rPr>
                <w:rFonts w:ascii="Times New Roman" w:hAnsi="Times New Roman" w:cs="Times New Roman"/>
                <w:sz w:val="18"/>
                <w:szCs w:val="18"/>
                <w:lang w:eastAsia="en-US"/>
              </w:rPr>
              <w:t>, 0.73</w:t>
            </w:r>
            <w:r>
              <w:rPr>
                <w:rFonts w:hint="eastAsia" w:ascii="Times New Roman" w:hAnsi="Times New Roman" w:cs="Times New Roman"/>
                <w:sz w:val="18"/>
                <w:szCs w:val="18"/>
              </w:rPr>
              <w:t>8</w:t>
            </w:r>
            <w:r>
              <w:rPr>
                <w:rFonts w:ascii="Times New Roman" w:hAnsi="Times New Roman" w:cs="Times New Roman"/>
                <w:sz w:val="18"/>
                <w:szCs w:val="18"/>
                <w:lang w:eastAsia="en-US"/>
              </w:rPr>
              <w:t>)</w:t>
            </w:r>
          </w:p>
        </w:tc>
      </w:tr>
    </w:tbl>
    <w:p>
      <w:pPr>
        <w:rPr>
          <w:rFonts w:ascii="Times New Roman" w:hAnsi="Times New Roman" w:cs="Times New Roman"/>
          <w:bCs/>
          <w:sz w:val="24"/>
        </w:rPr>
      </w:pPr>
      <w:r>
        <w:rPr>
          <w:rFonts w:ascii="Times New Roman" w:hAnsi="Times New Roman" w:cs="Times New Roman"/>
          <w:bCs/>
          <w:sz w:val="24"/>
        </w:rPr>
        <w:t xml:space="preserve">Notes: </w:t>
      </w:r>
    </w:p>
    <w:p>
      <w:pPr>
        <w:rPr>
          <w:rFonts w:ascii="Times New Roman" w:hAnsi="Times New Roman" w:cs="Times New Roman"/>
          <w:bCs/>
          <w:sz w:val="24"/>
        </w:rPr>
      </w:pPr>
      <w:r>
        <w:rPr>
          <w:rFonts w:ascii="Times New Roman" w:hAnsi="Times New Roman" w:cs="Times New Roman"/>
          <w:bCs/>
          <w:sz w:val="24"/>
        </w:rPr>
        <w:t>LBM: using age, sex, body mass index (BMI), dietary intake score, smoking status (current, previous, never), physical activity (mg)</w:t>
      </w:r>
      <w:r>
        <w:rPr>
          <w:rFonts w:hint="eastAsia" w:ascii="Times New Roman" w:hAnsi="Times New Roman" w:cs="Times New Roman"/>
          <w:bCs/>
          <w:sz w:val="24"/>
        </w:rPr>
        <w:t>.</w:t>
      </w:r>
    </w:p>
    <w:p>
      <w:pPr>
        <w:rPr>
          <w:rFonts w:ascii="Times New Roman" w:hAnsi="Times New Roman" w:cs="Times New Roman"/>
          <w:bCs/>
          <w:sz w:val="24"/>
        </w:rPr>
      </w:pPr>
      <w:r>
        <w:rPr>
          <w:rFonts w:ascii="Times New Roman" w:hAnsi="Times New Roman" w:cs="Times New Roman"/>
          <w:bCs/>
          <w:sz w:val="24"/>
        </w:rPr>
        <w:t xml:space="preserve">LBM+PRS: adding polygenic risk scores to the LBM. </w:t>
      </w:r>
    </w:p>
    <w:p>
      <w:pPr>
        <w:rPr>
          <w:rFonts w:ascii="Times New Roman" w:hAnsi="Times New Roman" w:cs="Times New Roman"/>
          <w:bCs/>
          <w:sz w:val="24"/>
        </w:rPr>
      </w:pPr>
      <w:r>
        <w:rPr>
          <w:rFonts w:ascii="Times New Roman" w:hAnsi="Times New Roman" w:cs="Times New Roman"/>
          <w:bCs/>
          <w:sz w:val="24"/>
        </w:rPr>
        <w:t>PCE: using age, sex, BMI, smoking status (yes or no), total and high-density lipoprotein cholesterol (mmol/l), treated or untreated systolic blood pressure (mmHg), and diabetes (yes or no).</w:t>
      </w:r>
    </w:p>
    <w:p>
      <w:pPr>
        <w:rPr>
          <w:rFonts w:ascii="Times New Roman" w:hAnsi="Times New Roman" w:cs="Times New Roman"/>
          <w:bCs/>
          <w:sz w:val="24"/>
        </w:rPr>
      </w:pPr>
      <w:r>
        <w:rPr>
          <w:rFonts w:ascii="Times New Roman" w:hAnsi="Times New Roman" w:cs="Times New Roman"/>
          <w:bCs/>
          <w:sz w:val="24"/>
        </w:rPr>
        <w:t>PCE+PRS: adding polygenic risk scores to the PCE.</w:t>
      </w:r>
    </w:p>
    <w:p>
      <w:pPr>
        <w:rPr>
          <w:rFonts w:ascii="Times New Roman" w:hAnsi="Times New Roman" w:cs="Times New Roman"/>
          <w:bCs/>
          <w:sz w:val="24"/>
        </w:rPr>
      </w:pPr>
      <w:r>
        <w:rPr>
          <w:rFonts w:ascii="Times New Roman" w:hAnsi="Times New Roman" w:cs="Times New Roman"/>
          <w:bCs/>
          <w:sz w:val="24"/>
        </w:rPr>
        <w:t>Abbreviations: LBM = Lifestyle-Based Model; LBM+PRS = Lifestyle-Based Model plus polygenic risk score; PCE = Pooled Cohort Equations; PCE+PRS = Pooled Cohort Equations plus polygenic risk score; PRS = polygenic risk score.</w:t>
      </w:r>
    </w:p>
    <w:p>
      <w:pPr>
        <w:rPr>
          <w:rFonts w:ascii="Times New Roman" w:hAnsi="Times New Roman" w:cs="Times New Roman"/>
          <w:bCs/>
          <w:sz w:val="24"/>
        </w:rPr>
        <w:sectPr>
          <w:pgSz w:w="16838" w:h="11906" w:orient="landscape"/>
          <w:pgMar w:top="1800" w:right="1440" w:bottom="1800" w:left="1440" w:header="851" w:footer="992" w:gutter="0"/>
          <w:lnNumType w:countBy="1" w:restart="continuous"/>
          <w:cols w:space="720" w:num="1"/>
          <w:docGrid w:type="lines" w:linePitch="312" w:charSpace="0"/>
        </w:sectPr>
      </w:pPr>
    </w:p>
    <w:p>
      <w:pPr>
        <w:spacing w:line="360" w:lineRule="auto"/>
        <w:rPr>
          <w:rFonts w:ascii="Times New Roman" w:hAnsi="Times New Roman" w:cs="Times New Roman"/>
          <w:sz w:val="24"/>
        </w:rPr>
      </w:pPr>
      <w:r>
        <w:rPr>
          <w:rFonts w:hint="eastAsia" w:ascii="Times New Roman" w:hAnsi="Times New Roman" w:cs="Times New Roman"/>
          <w:sz w:val="24"/>
          <w:lang w:eastAsia="zh-CN"/>
        </w:rPr>
        <w:t>eTable</w:t>
      </w:r>
      <w:r>
        <w:rPr>
          <w:rFonts w:ascii="Times New Roman" w:hAnsi="Times New Roman" w:cs="Times New Roman"/>
          <w:sz w:val="24"/>
        </w:rPr>
        <w:t xml:space="preserve"> </w:t>
      </w:r>
      <w:r>
        <w:rPr>
          <w:rFonts w:hint="eastAsia" w:ascii="Times New Roman" w:hAnsi="Times New Roman" w:cs="Times New Roman"/>
          <w:sz w:val="24"/>
        </w:rPr>
        <w:t>9</w:t>
      </w:r>
      <w:r>
        <w:rPr>
          <w:rFonts w:ascii="Times New Roman" w:hAnsi="Times New Roman" w:cs="Times New Roman"/>
          <w:sz w:val="24"/>
        </w:rPr>
        <w:t>. Changes in risk reclassification when additionally adding polygenic risk score (PRS) to the Lifestyle-Based Model (LBM) and the Pooled Cohort Equations (PCE) in the training/cross-validation set and the hold-out set.</w:t>
      </w:r>
    </w:p>
    <w:tbl>
      <w:tblPr>
        <w:tblStyle w:val="2"/>
        <w:tblpPr w:leftFromText="180" w:rightFromText="180" w:vertAnchor="text" w:horzAnchor="margin" w:tblpXSpec="center" w:tblpY="26"/>
        <w:tblOverlap w:val="never"/>
        <w:tblW w:w="5000" w:type="pct"/>
        <w:tblInd w:w="0" w:type="dxa"/>
        <w:tblLayout w:type="autofit"/>
        <w:tblCellMar>
          <w:top w:w="0" w:type="dxa"/>
          <w:left w:w="10" w:type="dxa"/>
          <w:bottom w:w="0" w:type="dxa"/>
          <w:right w:w="10" w:type="dxa"/>
        </w:tblCellMar>
      </w:tblPr>
      <w:tblGrid>
        <w:gridCol w:w="2513"/>
        <w:gridCol w:w="987"/>
        <w:gridCol w:w="1979"/>
        <w:gridCol w:w="941"/>
        <w:gridCol w:w="1906"/>
      </w:tblGrid>
      <w:tr>
        <w:tblPrEx>
          <w:tblCellMar>
            <w:top w:w="0" w:type="dxa"/>
            <w:left w:w="10" w:type="dxa"/>
            <w:bottom w:w="0" w:type="dxa"/>
            <w:right w:w="10" w:type="dxa"/>
          </w:tblCellMar>
        </w:tblPrEx>
        <w:trPr>
          <w:trHeight w:val="402" w:hRule="atLeast"/>
        </w:trPr>
        <w:tc>
          <w:tcPr>
            <w:tcW w:w="3263" w:type="pct"/>
            <w:gridSpan w:val="3"/>
            <w:tcBorders>
              <w:top w:val="single" w:color="auto" w:sz="8" w:space="0"/>
              <w:left w:val="nil"/>
              <w:bottom w:val="single" w:color="000000" w:sz="12" w:space="0"/>
              <w:right w:val="nil"/>
            </w:tcBorders>
            <w:noWrap/>
            <w:vAlign w:val="center"/>
          </w:tcPr>
          <w:p>
            <w:pPr>
              <w:widowControl/>
              <w:jc w:val="left"/>
              <w:textAlignment w:val="center"/>
              <w:rPr>
                <w:rFonts w:ascii="Times New Roman" w:hAnsi="Times New Roman" w:eastAsia="宋体" w:cs="Times New Roman"/>
                <w:b/>
                <w:bCs/>
                <w:color w:val="000000"/>
                <w:kern w:val="0"/>
                <w:sz w:val="22"/>
                <w:szCs w:val="22"/>
                <w:lang w:bidi="ar"/>
              </w:rPr>
            </w:pPr>
            <w:r>
              <w:rPr>
                <w:rFonts w:ascii="Times New Roman" w:hAnsi="Times New Roman" w:cs="Times New Roman"/>
                <w:b/>
                <w:bCs/>
                <w:color w:val="000000"/>
                <w:sz w:val="22"/>
                <w:szCs w:val="22"/>
              </w:rPr>
              <w:t>In the training/cross-validation set</w:t>
            </w:r>
          </w:p>
        </w:tc>
        <w:tc>
          <w:tcPr>
            <w:tcW w:w="1737" w:type="pct"/>
            <w:gridSpan w:val="2"/>
            <w:tcBorders>
              <w:top w:val="single" w:color="auto" w:sz="8" w:space="0"/>
              <w:left w:val="nil"/>
              <w:bottom w:val="single" w:color="000000" w:sz="12" w:space="0"/>
              <w:right w:val="nil"/>
            </w:tcBorders>
            <w:noWrap/>
            <w:vAlign w:val="center"/>
          </w:tcPr>
          <w:p>
            <w:pPr>
              <w:jc w:val="center"/>
              <w:rPr>
                <w:rFonts w:ascii="Times New Roman" w:hAnsi="Times New Roman" w:eastAsia="宋体" w:cs="Times New Roman"/>
                <w:b/>
                <w:bCs/>
                <w:color w:val="000000"/>
                <w:kern w:val="0"/>
                <w:sz w:val="22"/>
                <w:szCs w:val="22"/>
                <w:lang w:bidi="ar"/>
              </w:rPr>
            </w:pPr>
          </w:p>
        </w:tc>
      </w:tr>
      <w:tr>
        <w:tblPrEx>
          <w:tblCellMar>
            <w:top w:w="0" w:type="dxa"/>
            <w:left w:w="10" w:type="dxa"/>
            <w:bottom w:w="0" w:type="dxa"/>
            <w:right w:w="10" w:type="dxa"/>
          </w:tblCellMar>
        </w:tblPrEx>
        <w:trPr>
          <w:trHeight w:val="402" w:hRule="atLeast"/>
        </w:trPr>
        <w:tc>
          <w:tcPr>
            <w:tcW w:w="1523" w:type="pct"/>
            <w:tcBorders>
              <w:top w:val="single" w:color="auto" w:sz="8" w:space="0"/>
              <w:left w:val="nil"/>
              <w:bottom w:val="single" w:color="000000" w:sz="12" w:space="0"/>
              <w:right w:val="nil"/>
            </w:tcBorders>
            <w:noWrap/>
            <w:vAlign w:val="center"/>
          </w:tcPr>
          <w:p>
            <w:pPr>
              <w:widowControl/>
              <w:jc w:val="center"/>
              <w:textAlignment w:val="center"/>
              <w:rPr>
                <w:rFonts w:ascii="Times New Roman" w:hAnsi="Times New Roman" w:cs="Times New Roman"/>
                <w:b/>
                <w:bCs/>
                <w:color w:val="000000"/>
                <w:sz w:val="22"/>
                <w:szCs w:val="22"/>
              </w:rPr>
            </w:pPr>
          </w:p>
        </w:tc>
        <w:tc>
          <w:tcPr>
            <w:tcW w:w="1740" w:type="pct"/>
            <w:gridSpan w:val="2"/>
            <w:tcBorders>
              <w:top w:val="single" w:color="auto" w:sz="8" w:space="0"/>
              <w:left w:val="nil"/>
              <w:bottom w:val="single" w:color="000000" w:sz="12" w:space="0"/>
              <w:right w:val="nil"/>
            </w:tcBorders>
            <w:noWrap/>
            <w:vAlign w:val="center"/>
          </w:tcPr>
          <w:p>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LBM+PRS</w:t>
            </w:r>
          </w:p>
        </w:tc>
        <w:tc>
          <w:tcPr>
            <w:tcW w:w="1737" w:type="pct"/>
            <w:gridSpan w:val="2"/>
            <w:tcBorders>
              <w:top w:val="single" w:color="auto" w:sz="8" w:space="0"/>
              <w:left w:val="nil"/>
              <w:bottom w:val="single" w:color="000000" w:sz="12" w:space="0"/>
              <w:right w:val="nil"/>
            </w:tcBorders>
            <w:noWrap/>
            <w:vAlign w:val="center"/>
          </w:tcPr>
          <w:p>
            <w:pPr>
              <w:jc w:val="center"/>
              <w:rPr>
                <w:rFonts w:ascii="Times New Roman" w:hAnsi="Times New Roman" w:cs="Times New Roman"/>
                <w:color w:val="000000"/>
                <w:sz w:val="22"/>
                <w:szCs w:val="22"/>
              </w:rPr>
            </w:pPr>
            <w:r>
              <w:rPr>
                <w:rFonts w:ascii="Times New Roman" w:hAnsi="Times New Roman" w:eastAsia="宋体" w:cs="Times New Roman"/>
                <w:b/>
                <w:bCs/>
                <w:color w:val="000000"/>
                <w:kern w:val="0"/>
                <w:sz w:val="22"/>
                <w:szCs w:val="22"/>
                <w:lang w:bidi="ar"/>
              </w:rPr>
              <w:t>PCE+PRS</w:t>
            </w:r>
          </w:p>
        </w:tc>
      </w:tr>
      <w:tr>
        <w:tblPrEx>
          <w:tblCellMar>
            <w:top w:w="0" w:type="dxa"/>
            <w:left w:w="10" w:type="dxa"/>
            <w:bottom w:w="0" w:type="dxa"/>
            <w:right w:w="10" w:type="dxa"/>
          </w:tblCellMar>
        </w:tblPrEx>
        <w:trPr>
          <w:trHeight w:val="431" w:hRule="atLeast"/>
        </w:trPr>
        <w:tc>
          <w:tcPr>
            <w:tcW w:w="1523" w:type="pct"/>
            <w:tcBorders>
              <w:top w:val="single" w:color="000000" w:sz="12" w:space="0"/>
              <w:bottom w:val="single" w:color="000000" w:sz="12" w:space="0"/>
            </w:tcBorders>
            <w:noWrap/>
            <w:vAlign w:val="center"/>
          </w:tcPr>
          <w:p>
            <w:pPr>
              <w:widowControl/>
              <w:jc w:val="center"/>
              <w:textAlignment w:val="center"/>
              <w:rPr>
                <w:rFonts w:ascii="Times New Roman" w:hAnsi="Times New Roman" w:cs="Times New Roman"/>
                <w:color w:val="000000"/>
                <w:sz w:val="22"/>
                <w:szCs w:val="22"/>
              </w:rPr>
            </w:pPr>
          </w:p>
        </w:tc>
        <w:tc>
          <w:tcPr>
            <w:tcW w:w="579" w:type="pct"/>
            <w:tcBorders>
              <w:top w:val="single" w:color="000000" w:sz="12" w:space="0"/>
              <w:bottom w:val="single" w:color="000000" w:sz="12" w:space="0"/>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Estimate</w:t>
            </w:r>
          </w:p>
        </w:tc>
        <w:tc>
          <w:tcPr>
            <w:tcW w:w="1161" w:type="pct"/>
            <w:tcBorders>
              <w:top w:val="single" w:color="000000" w:sz="12" w:space="0"/>
              <w:bottom w:val="single" w:color="000000" w:sz="12" w:space="0"/>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95%CI</w:t>
            </w:r>
          </w:p>
        </w:tc>
        <w:tc>
          <w:tcPr>
            <w:tcW w:w="579" w:type="pct"/>
            <w:tcBorders>
              <w:top w:val="single" w:color="000000" w:sz="12" w:space="0"/>
              <w:bottom w:val="single" w:color="000000" w:sz="12" w:space="0"/>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Estimate</w:t>
            </w:r>
          </w:p>
        </w:tc>
        <w:tc>
          <w:tcPr>
            <w:tcW w:w="1158" w:type="pct"/>
            <w:tcBorders>
              <w:top w:val="single" w:color="000000" w:sz="12" w:space="0"/>
              <w:bottom w:val="single" w:color="000000" w:sz="12" w:space="0"/>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95%CI</w:t>
            </w:r>
          </w:p>
        </w:tc>
      </w:tr>
      <w:tr>
        <w:tblPrEx>
          <w:tblCellMar>
            <w:top w:w="0" w:type="dxa"/>
            <w:left w:w="10" w:type="dxa"/>
            <w:bottom w:w="0" w:type="dxa"/>
            <w:right w:w="10" w:type="dxa"/>
          </w:tblCellMar>
        </w:tblPrEx>
        <w:trPr>
          <w:trHeight w:val="383" w:hRule="atLeast"/>
        </w:trPr>
        <w:tc>
          <w:tcPr>
            <w:tcW w:w="1523" w:type="pct"/>
            <w:tcBorders>
              <w:top w:val="single" w:color="000000" w:sz="12" w:space="0"/>
            </w:tcBorders>
            <w:noWrap/>
            <w:vAlign w:val="center"/>
          </w:tcPr>
          <w:p>
            <w:pPr>
              <w:widowControl/>
              <w:textAlignment w:val="center"/>
              <w:rPr>
                <w:rFonts w:ascii="Times New Roman" w:hAnsi="Times New Roman" w:cs="Times New Roman"/>
                <w:color w:val="000000"/>
                <w:sz w:val="22"/>
                <w:szCs w:val="22"/>
              </w:rPr>
            </w:pPr>
            <w:r>
              <w:rPr>
                <w:rFonts w:ascii="Times New Roman" w:hAnsi="Times New Roman" w:eastAsia="宋体" w:cs="Times New Roman"/>
                <w:color w:val="000000"/>
                <w:kern w:val="0"/>
                <w:sz w:val="22"/>
                <w:szCs w:val="22"/>
                <w:lang w:bidi="ar"/>
              </w:rPr>
              <w:t>Continuous NRI</w:t>
            </w:r>
          </w:p>
        </w:tc>
        <w:tc>
          <w:tcPr>
            <w:tcW w:w="579" w:type="pct"/>
            <w:tcBorders>
              <w:top w:val="single" w:color="000000" w:sz="12" w:space="0"/>
            </w:tcBorders>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161" w:type="pct"/>
            <w:tcBorders>
              <w:top w:val="single" w:color="000000" w:sz="12" w:space="0"/>
            </w:tcBorders>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579" w:type="pct"/>
            <w:tcBorders>
              <w:top w:val="single" w:color="000000" w:sz="12" w:space="0"/>
            </w:tcBorders>
            <w:noWrap/>
            <w:vAlign w:val="center"/>
          </w:tcPr>
          <w:p>
            <w:pPr>
              <w:widowControl/>
              <w:jc w:val="center"/>
              <w:textAlignment w:val="center"/>
              <w:rPr>
                <w:rFonts w:ascii="Times New Roman" w:hAnsi="Times New Roman" w:cs="Times New Roman"/>
                <w:color w:val="000000"/>
                <w:sz w:val="22"/>
                <w:szCs w:val="22"/>
              </w:rPr>
            </w:pPr>
          </w:p>
        </w:tc>
        <w:tc>
          <w:tcPr>
            <w:tcW w:w="1158" w:type="pct"/>
            <w:tcBorders>
              <w:top w:val="single" w:color="000000" w:sz="12" w:space="0"/>
            </w:tcBorders>
            <w:noWrap/>
            <w:vAlign w:val="center"/>
          </w:tcPr>
          <w:p>
            <w:pPr>
              <w:widowControl/>
              <w:jc w:val="center"/>
              <w:textAlignment w:val="center"/>
              <w:rPr>
                <w:rFonts w:ascii="Times New Roman" w:hAnsi="Times New Roman" w:cs="Times New Roman"/>
                <w:color w:val="000000"/>
                <w:sz w:val="22"/>
                <w:szCs w:val="22"/>
              </w:rPr>
            </w:pPr>
          </w:p>
        </w:tc>
      </w:tr>
      <w:tr>
        <w:tblPrEx>
          <w:tblCellMar>
            <w:top w:w="0" w:type="dxa"/>
            <w:left w:w="10" w:type="dxa"/>
            <w:bottom w:w="0" w:type="dxa"/>
            <w:right w:w="10" w:type="dxa"/>
          </w:tblCellMar>
        </w:tblPrEx>
        <w:trPr>
          <w:trHeight w:val="383" w:hRule="atLeast"/>
        </w:trPr>
        <w:tc>
          <w:tcPr>
            <w:tcW w:w="1523"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sz w:val="22"/>
                <w:szCs w:val="22"/>
                <w:lang w:bidi="ar"/>
              </w:rPr>
              <w:t>Overall NRI</w:t>
            </w:r>
          </w:p>
        </w:tc>
        <w:tc>
          <w:tcPr>
            <w:tcW w:w="579"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29</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4</w:t>
            </w:r>
            <w:r>
              <w:rPr>
                <w:rFonts w:ascii="Times New Roman" w:hAnsi="Times New Roman" w:eastAsia="宋体" w:cs="Times New Roman"/>
                <w:color w:val="000000"/>
                <w:kern w:val="0"/>
                <w:sz w:val="22"/>
                <w:szCs w:val="22"/>
                <w:lang w:bidi="ar"/>
              </w:rPr>
              <w:t>%</w:t>
            </w:r>
          </w:p>
        </w:tc>
        <w:tc>
          <w:tcPr>
            <w:tcW w:w="1161"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(2</w:t>
            </w:r>
            <w:r>
              <w:rPr>
                <w:rFonts w:hint="eastAsia" w:ascii="Times New Roman" w:hAnsi="Times New Roman" w:eastAsia="宋体" w:cs="Times New Roman"/>
                <w:color w:val="000000"/>
                <w:kern w:val="0"/>
                <w:sz w:val="22"/>
                <w:szCs w:val="22"/>
                <w:lang w:bidi="ar"/>
              </w:rPr>
              <w:t>7</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1</w:t>
            </w:r>
            <w:r>
              <w:rPr>
                <w:rFonts w:ascii="Times New Roman" w:hAnsi="Times New Roman" w:eastAsia="宋体" w:cs="Times New Roman"/>
                <w:color w:val="000000"/>
                <w:kern w:val="0"/>
                <w:sz w:val="22"/>
                <w:szCs w:val="22"/>
                <w:lang w:bidi="ar"/>
              </w:rPr>
              <w:t>%, 3</w:t>
            </w:r>
            <w:r>
              <w:rPr>
                <w:rFonts w:hint="eastAsia" w:ascii="Times New Roman" w:hAnsi="Times New Roman" w:eastAsia="宋体" w:cs="Times New Roman"/>
                <w:color w:val="000000"/>
                <w:kern w:val="0"/>
                <w:sz w:val="22"/>
                <w:szCs w:val="22"/>
                <w:lang w:bidi="ar"/>
              </w:rPr>
              <w:t>1</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8</w:t>
            </w:r>
            <w:r>
              <w:rPr>
                <w:rFonts w:ascii="Times New Roman" w:hAnsi="Times New Roman" w:eastAsia="宋体" w:cs="Times New Roman"/>
                <w:color w:val="000000"/>
                <w:kern w:val="0"/>
                <w:sz w:val="22"/>
                <w:szCs w:val="22"/>
                <w:lang w:bidi="ar"/>
              </w:rPr>
              <w:t>%)</w:t>
            </w:r>
          </w:p>
        </w:tc>
        <w:tc>
          <w:tcPr>
            <w:tcW w:w="579"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2</w:t>
            </w:r>
            <w:r>
              <w:rPr>
                <w:rFonts w:hint="eastAsia" w:ascii="Times New Roman" w:hAnsi="Times New Roman" w:eastAsia="宋体" w:cs="Times New Roman"/>
                <w:color w:val="000000"/>
                <w:kern w:val="0"/>
                <w:sz w:val="22"/>
                <w:szCs w:val="22"/>
                <w:lang w:bidi="ar"/>
              </w:rPr>
              <w:t>7</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8</w:t>
            </w:r>
            <w:r>
              <w:rPr>
                <w:rFonts w:ascii="Times New Roman" w:hAnsi="Times New Roman" w:eastAsia="宋体" w:cs="Times New Roman"/>
                <w:color w:val="000000"/>
                <w:kern w:val="0"/>
                <w:sz w:val="22"/>
                <w:szCs w:val="22"/>
                <w:lang w:bidi="ar"/>
              </w:rPr>
              <w:t>%</w:t>
            </w:r>
          </w:p>
        </w:tc>
        <w:tc>
          <w:tcPr>
            <w:tcW w:w="1158"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(25.</w:t>
            </w:r>
            <w:r>
              <w:rPr>
                <w:rFonts w:hint="eastAsia" w:ascii="Times New Roman" w:hAnsi="Times New Roman" w:eastAsia="宋体" w:cs="Times New Roman"/>
                <w:color w:val="000000"/>
                <w:kern w:val="0"/>
                <w:sz w:val="22"/>
                <w:szCs w:val="22"/>
                <w:lang w:bidi="ar"/>
              </w:rPr>
              <w:t>4</w:t>
            </w:r>
            <w:r>
              <w:rPr>
                <w:rFonts w:ascii="Times New Roman" w:hAnsi="Times New Roman" w:eastAsia="宋体" w:cs="Times New Roman"/>
                <w:color w:val="000000"/>
                <w:kern w:val="0"/>
                <w:sz w:val="22"/>
                <w:szCs w:val="22"/>
                <w:lang w:bidi="ar"/>
              </w:rPr>
              <w:t>%, 30.</w:t>
            </w:r>
            <w:r>
              <w:rPr>
                <w:rFonts w:hint="eastAsia" w:ascii="Times New Roman" w:hAnsi="Times New Roman" w:eastAsia="宋体" w:cs="Times New Roman"/>
                <w:color w:val="000000"/>
                <w:kern w:val="0"/>
                <w:sz w:val="22"/>
                <w:szCs w:val="22"/>
                <w:lang w:bidi="ar"/>
              </w:rPr>
              <w:t>1</w:t>
            </w:r>
            <w:r>
              <w:rPr>
                <w:rFonts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383" w:hRule="atLeast"/>
        </w:trPr>
        <w:tc>
          <w:tcPr>
            <w:tcW w:w="1523" w:type="pct"/>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NRI+</w:t>
            </w:r>
          </w:p>
        </w:tc>
        <w:tc>
          <w:tcPr>
            <w:tcW w:w="579"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14.</w:t>
            </w:r>
            <w:r>
              <w:rPr>
                <w:rFonts w:hint="eastAsia" w:ascii="Times New Roman" w:hAnsi="Times New Roman" w:eastAsia="宋体" w:cs="Times New Roman"/>
                <w:color w:val="000000"/>
                <w:kern w:val="0"/>
                <w:sz w:val="22"/>
                <w:szCs w:val="22"/>
                <w:lang w:bidi="ar"/>
              </w:rPr>
              <w:t>7</w:t>
            </w:r>
            <w:r>
              <w:rPr>
                <w:rFonts w:ascii="Times New Roman" w:hAnsi="Times New Roman" w:eastAsia="宋体" w:cs="Times New Roman"/>
                <w:color w:val="000000"/>
                <w:kern w:val="0"/>
                <w:sz w:val="22"/>
                <w:szCs w:val="22"/>
                <w:lang w:bidi="ar"/>
              </w:rPr>
              <w:t>%</w:t>
            </w:r>
          </w:p>
        </w:tc>
        <w:tc>
          <w:tcPr>
            <w:tcW w:w="1161"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(12.</w:t>
            </w:r>
            <w:r>
              <w:rPr>
                <w:rFonts w:hint="eastAsia" w:ascii="Times New Roman" w:hAnsi="Times New Roman" w:eastAsia="宋体" w:cs="Times New Roman"/>
                <w:color w:val="000000"/>
                <w:kern w:val="0"/>
                <w:sz w:val="22"/>
                <w:szCs w:val="22"/>
                <w:lang w:bidi="ar"/>
              </w:rPr>
              <w:t>8</w:t>
            </w:r>
            <w:r>
              <w:rPr>
                <w:rFonts w:ascii="Times New Roman" w:hAnsi="Times New Roman" w:eastAsia="宋体" w:cs="Times New Roman"/>
                <w:color w:val="000000"/>
                <w:kern w:val="0"/>
                <w:sz w:val="22"/>
                <w:szCs w:val="22"/>
                <w:lang w:bidi="ar"/>
              </w:rPr>
              <w:t>%, 16.</w:t>
            </w:r>
            <w:r>
              <w:rPr>
                <w:rFonts w:hint="eastAsia" w:ascii="Times New Roman" w:hAnsi="Times New Roman" w:eastAsia="宋体" w:cs="Times New Roman"/>
                <w:color w:val="000000"/>
                <w:kern w:val="0"/>
                <w:sz w:val="22"/>
                <w:szCs w:val="22"/>
                <w:lang w:bidi="ar"/>
              </w:rPr>
              <w:t>8</w:t>
            </w:r>
            <w:r>
              <w:rPr>
                <w:rFonts w:ascii="Times New Roman" w:hAnsi="Times New Roman" w:eastAsia="宋体" w:cs="Times New Roman"/>
                <w:color w:val="000000"/>
                <w:kern w:val="0"/>
                <w:sz w:val="22"/>
                <w:szCs w:val="22"/>
                <w:lang w:bidi="ar"/>
              </w:rPr>
              <w:t>%)</w:t>
            </w:r>
          </w:p>
        </w:tc>
        <w:tc>
          <w:tcPr>
            <w:tcW w:w="579" w:type="pct"/>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w:t>
            </w:r>
            <w:r>
              <w:rPr>
                <w:rFonts w:hint="eastAsia" w:ascii="Times New Roman" w:hAnsi="Times New Roman" w:eastAsia="宋体" w:cs="Times New Roman"/>
                <w:color w:val="000000"/>
                <w:kern w:val="0"/>
                <w:sz w:val="22"/>
                <w:szCs w:val="22"/>
                <w:lang w:bidi="ar"/>
              </w:rPr>
              <w:t>3</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7</w:t>
            </w:r>
            <w:r>
              <w:rPr>
                <w:rFonts w:ascii="Times New Roman" w:hAnsi="Times New Roman" w:eastAsia="宋体" w:cs="Times New Roman"/>
                <w:color w:val="000000"/>
                <w:kern w:val="0"/>
                <w:sz w:val="22"/>
                <w:szCs w:val="22"/>
                <w:lang w:bidi="ar"/>
              </w:rPr>
              <w:t>%</w:t>
            </w:r>
          </w:p>
        </w:tc>
        <w:tc>
          <w:tcPr>
            <w:tcW w:w="1158" w:type="pct"/>
            <w:noWrap/>
            <w:vAlign w:val="center"/>
          </w:tcPr>
          <w:p>
            <w:pPr>
              <w:widowControl/>
              <w:jc w:val="center"/>
              <w:textAlignment w:val="center"/>
              <w:rPr>
                <w:rFonts w:ascii="Times New Roman" w:hAnsi="Times New Roman" w:eastAsia="宋体" w:cs="Times New Roman"/>
                <w:color w:val="000000"/>
                <w:sz w:val="22"/>
                <w:szCs w:val="22"/>
                <w:lang w:bidi="ar"/>
              </w:rPr>
            </w:pPr>
            <w:r>
              <w:rPr>
                <w:rFonts w:ascii="Times New Roman" w:hAnsi="Times New Roman" w:eastAsia="宋体" w:cs="Times New Roman"/>
                <w:color w:val="000000"/>
                <w:kern w:val="0"/>
                <w:sz w:val="22"/>
                <w:szCs w:val="22"/>
                <w:lang w:bidi="ar"/>
              </w:rPr>
              <w:t>(1</w:t>
            </w:r>
            <w:r>
              <w:rPr>
                <w:rFonts w:hint="eastAsia" w:ascii="Times New Roman" w:hAnsi="Times New Roman" w:eastAsia="宋体" w:cs="Times New Roman"/>
                <w:color w:val="000000"/>
                <w:kern w:val="0"/>
                <w:sz w:val="22"/>
                <w:szCs w:val="22"/>
                <w:lang w:bidi="ar"/>
              </w:rPr>
              <w:t>1</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8</w:t>
            </w:r>
            <w:r>
              <w:rPr>
                <w:rFonts w:ascii="Times New Roman" w:hAnsi="Times New Roman" w:eastAsia="宋体" w:cs="Times New Roman"/>
                <w:color w:val="000000"/>
                <w:kern w:val="0"/>
                <w:sz w:val="22"/>
                <w:szCs w:val="22"/>
                <w:lang w:bidi="ar"/>
              </w:rPr>
              <w:t>%, 1</w:t>
            </w:r>
            <w:r>
              <w:rPr>
                <w:rFonts w:hint="eastAsia" w:ascii="Times New Roman" w:hAnsi="Times New Roman" w:eastAsia="宋体" w:cs="Times New Roman"/>
                <w:color w:val="000000"/>
                <w:kern w:val="0"/>
                <w:sz w:val="22"/>
                <w:szCs w:val="22"/>
                <w:lang w:bidi="ar"/>
              </w:rPr>
              <w:t>5</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6</w:t>
            </w:r>
            <w:r>
              <w:rPr>
                <w:rFonts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1523" w:type="pct"/>
            <w:noWrap/>
            <w:vAlign w:val="center"/>
          </w:tcPr>
          <w:p>
            <w:pPr>
              <w:widowControl/>
              <w:jc w:val="center"/>
              <w:textAlignment w:val="center"/>
              <w:rPr>
                <w:rFonts w:ascii="Times New Roman" w:hAnsi="Times New Roman" w:cs="Times New Roman"/>
                <w:color w:val="000000"/>
                <w:sz w:val="22"/>
                <w:szCs w:val="22"/>
              </w:rPr>
            </w:pPr>
            <w:r>
              <w:rPr>
                <w:rFonts w:ascii="Times New Roman" w:hAnsi="Times New Roman" w:eastAsia="宋体" w:cs="Times New Roman"/>
                <w:color w:val="000000"/>
                <w:kern w:val="0"/>
                <w:sz w:val="22"/>
                <w:szCs w:val="22"/>
                <w:lang w:bidi="ar"/>
              </w:rPr>
              <w:t>NRI-</w:t>
            </w:r>
          </w:p>
        </w:tc>
        <w:tc>
          <w:tcPr>
            <w:tcW w:w="579"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14.</w:t>
            </w:r>
            <w:r>
              <w:rPr>
                <w:rFonts w:hint="eastAsia" w:ascii="Times New Roman" w:hAnsi="Times New Roman" w:eastAsia="宋体" w:cs="Times New Roman"/>
                <w:color w:val="000000"/>
                <w:kern w:val="0"/>
                <w:sz w:val="22"/>
                <w:szCs w:val="22"/>
                <w:lang w:bidi="ar"/>
              </w:rPr>
              <w:t>7</w:t>
            </w:r>
            <w:r>
              <w:rPr>
                <w:rFonts w:ascii="Times New Roman" w:hAnsi="Times New Roman" w:eastAsia="宋体" w:cs="Times New Roman"/>
                <w:color w:val="000000"/>
                <w:kern w:val="0"/>
                <w:sz w:val="22"/>
                <w:szCs w:val="22"/>
                <w:lang w:bidi="ar"/>
              </w:rPr>
              <w:t>%</w:t>
            </w:r>
          </w:p>
        </w:tc>
        <w:tc>
          <w:tcPr>
            <w:tcW w:w="1161"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(13.</w:t>
            </w:r>
            <w:r>
              <w:rPr>
                <w:rFonts w:hint="eastAsia" w:ascii="Times New Roman" w:hAnsi="Times New Roman" w:eastAsia="宋体" w:cs="Times New Roman"/>
                <w:color w:val="000000"/>
                <w:kern w:val="0"/>
                <w:sz w:val="22"/>
                <w:szCs w:val="22"/>
                <w:lang w:bidi="ar"/>
              </w:rPr>
              <w:t>7</w:t>
            </w:r>
            <w:r>
              <w:rPr>
                <w:rFonts w:ascii="Times New Roman" w:hAnsi="Times New Roman" w:eastAsia="宋体" w:cs="Times New Roman"/>
                <w:color w:val="000000"/>
                <w:kern w:val="0"/>
                <w:sz w:val="22"/>
                <w:szCs w:val="22"/>
                <w:lang w:bidi="ar"/>
              </w:rPr>
              <w:t>%, 1</w:t>
            </w:r>
            <w:r>
              <w:rPr>
                <w:rFonts w:hint="eastAsia" w:ascii="Times New Roman" w:hAnsi="Times New Roman" w:eastAsia="宋体" w:cs="Times New Roman"/>
                <w:color w:val="000000"/>
                <w:kern w:val="0"/>
                <w:sz w:val="22"/>
                <w:szCs w:val="22"/>
                <w:lang w:bidi="ar"/>
              </w:rPr>
              <w:t>5</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6</w:t>
            </w:r>
            <w:r>
              <w:rPr>
                <w:rFonts w:ascii="Times New Roman" w:hAnsi="Times New Roman" w:eastAsia="宋体" w:cs="Times New Roman"/>
                <w:color w:val="000000"/>
                <w:kern w:val="0"/>
                <w:sz w:val="22"/>
                <w:szCs w:val="22"/>
                <w:lang w:bidi="ar"/>
              </w:rPr>
              <w:t>%)</w:t>
            </w:r>
          </w:p>
        </w:tc>
        <w:tc>
          <w:tcPr>
            <w:tcW w:w="579" w:type="pct"/>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14.1%</w:t>
            </w:r>
          </w:p>
        </w:tc>
        <w:tc>
          <w:tcPr>
            <w:tcW w:w="1158" w:type="pct"/>
            <w:noWrap/>
            <w:vAlign w:val="center"/>
          </w:tcPr>
          <w:p>
            <w:pPr>
              <w:widowControl/>
              <w:jc w:val="center"/>
              <w:textAlignment w:val="center"/>
              <w:rPr>
                <w:rFonts w:ascii="Times New Roman" w:hAnsi="Times New Roman" w:eastAsia="宋体" w:cs="Times New Roman"/>
                <w:color w:val="000000"/>
                <w:sz w:val="22"/>
                <w:szCs w:val="22"/>
                <w:lang w:bidi="ar"/>
              </w:rPr>
            </w:pPr>
            <w:r>
              <w:rPr>
                <w:rFonts w:ascii="Times New Roman" w:hAnsi="Times New Roman" w:eastAsia="宋体" w:cs="Times New Roman"/>
                <w:color w:val="000000"/>
                <w:kern w:val="0"/>
                <w:sz w:val="22"/>
                <w:szCs w:val="22"/>
                <w:lang w:bidi="ar"/>
              </w:rPr>
              <w:t>(13.</w:t>
            </w:r>
            <w:r>
              <w:rPr>
                <w:rFonts w:hint="eastAsia" w:ascii="Times New Roman" w:hAnsi="Times New Roman" w:eastAsia="宋体" w:cs="Times New Roman"/>
                <w:color w:val="000000"/>
                <w:kern w:val="0"/>
                <w:sz w:val="22"/>
                <w:szCs w:val="22"/>
                <w:lang w:bidi="ar"/>
              </w:rPr>
              <w:t>1</w:t>
            </w:r>
            <w:r>
              <w:rPr>
                <w:rFonts w:ascii="Times New Roman" w:hAnsi="Times New Roman" w:eastAsia="宋体" w:cs="Times New Roman"/>
                <w:color w:val="000000"/>
                <w:kern w:val="0"/>
                <w:sz w:val="22"/>
                <w:szCs w:val="22"/>
                <w:lang w:bidi="ar"/>
              </w:rPr>
              <w:t>%, 1</w:t>
            </w:r>
            <w:r>
              <w:rPr>
                <w:rFonts w:hint="eastAsia" w:ascii="Times New Roman" w:hAnsi="Times New Roman" w:eastAsia="宋体" w:cs="Times New Roman"/>
                <w:color w:val="000000"/>
                <w:kern w:val="0"/>
                <w:sz w:val="22"/>
                <w:szCs w:val="22"/>
                <w:lang w:bidi="ar"/>
              </w:rPr>
              <w:t>4</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9</w:t>
            </w:r>
            <w:r>
              <w:rPr>
                <w:rFonts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1523" w:type="pct"/>
            <w:noWrap/>
            <w:vAlign w:val="center"/>
          </w:tcPr>
          <w:p>
            <w:pPr>
              <w:widowControl/>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 xml:space="preserve">Categorical NRI </w:t>
            </w:r>
          </w:p>
          <w:p>
            <w:pPr>
              <w:widowControl/>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(7.5% threshold)</w:t>
            </w:r>
          </w:p>
        </w:tc>
        <w:tc>
          <w:tcPr>
            <w:tcW w:w="579" w:type="pct"/>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161" w:type="pct"/>
            <w:noWrap/>
            <w:vAlign w:val="center"/>
          </w:tcPr>
          <w:p>
            <w:pPr>
              <w:widowControl/>
              <w:jc w:val="center"/>
              <w:textAlignment w:val="center"/>
              <w:rPr>
                <w:rFonts w:ascii="Times New Roman" w:hAnsi="Times New Roman" w:eastAsia="宋体" w:cs="Times New Roman"/>
                <w:color w:val="000000"/>
                <w:sz w:val="22"/>
                <w:szCs w:val="22"/>
              </w:rPr>
            </w:pPr>
          </w:p>
        </w:tc>
        <w:tc>
          <w:tcPr>
            <w:tcW w:w="579" w:type="pct"/>
            <w:noWrap/>
            <w:vAlign w:val="center"/>
          </w:tcPr>
          <w:p>
            <w:pPr>
              <w:widowControl/>
              <w:jc w:val="center"/>
              <w:textAlignment w:val="center"/>
              <w:rPr>
                <w:rFonts w:ascii="Times New Roman" w:hAnsi="Times New Roman" w:eastAsia="宋体" w:cs="Times New Roman"/>
                <w:color w:val="000000"/>
                <w:sz w:val="22"/>
                <w:szCs w:val="22"/>
              </w:rPr>
            </w:pPr>
          </w:p>
        </w:tc>
        <w:tc>
          <w:tcPr>
            <w:tcW w:w="1158" w:type="pct"/>
            <w:noWrap/>
            <w:vAlign w:val="center"/>
          </w:tcPr>
          <w:p>
            <w:pPr>
              <w:widowControl/>
              <w:jc w:val="center"/>
              <w:textAlignment w:val="center"/>
              <w:rPr>
                <w:rFonts w:ascii="Times New Roman" w:hAnsi="Times New Roman" w:eastAsia="宋体" w:cs="Times New Roman"/>
                <w:color w:val="000000"/>
                <w:kern w:val="0"/>
                <w:sz w:val="22"/>
                <w:szCs w:val="22"/>
                <w:lang w:bidi="ar"/>
              </w:rPr>
            </w:pPr>
          </w:p>
        </w:tc>
      </w:tr>
      <w:tr>
        <w:tblPrEx>
          <w:tblCellMar>
            <w:top w:w="0" w:type="dxa"/>
            <w:left w:w="10" w:type="dxa"/>
            <w:bottom w:w="0" w:type="dxa"/>
            <w:right w:w="10" w:type="dxa"/>
          </w:tblCellMar>
        </w:tblPrEx>
        <w:trPr>
          <w:trHeight w:val="402" w:hRule="atLeast"/>
        </w:trPr>
        <w:tc>
          <w:tcPr>
            <w:tcW w:w="1523"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sz w:val="22"/>
                <w:szCs w:val="22"/>
                <w:lang w:bidi="ar"/>
              </w:rPr>
              <w:t>Overall NRI</w:t>
            </w:r>
          </w:p>
        </w:tc>
        <w:tc>
          <w:tcPr>
            <w:tcW w:w="987" w:type="dxa"/>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4</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0</w:t>
            </w:r>
            <w:r>
              <w:rPr>
                <w:rFonts w:ascii="Times New Roman" w:hAnsi="Times New Roman" w:eastAsia="宋体" w:cs="Times New Roman"/>
                <w:color w:val="000000"/>
                <w:kern w:val="0"/>
                <w:sz w:val="22"/>
                <w:szCs w:val="22"/>
                <w:lang w:bidi="ar"/>
              </w:rPr>
              <w:t>3%</w:t>
            </w:r>
          </w:p>
        </w:tc>
        <w:tc>
          <w:tcPr>
            <w:tcW w:w="1979" w:type="dxa"/>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3</w:t>
            </w:r>
            <w:r>
              <w:rPr>
                <w:rFonts w:ascii="Times New Roman" w:hAnsi="Times New Roman" w:eastAsia="宋体" w:cs="Times New Roman"/>
                <w:color w:val="000000"/>
                <w:kern w:val="0"/>
                <w:sz w:val="22"/>
                <w:szCs w:val="22"/>
                <w:lang w:bidi="ar"/>
              </w:rPr>
              <w:t>.3</w:t>
            </w:r>
            <w:r>
              <w:rPr>
                <w:rFonts w:hint="eastAsia" w:ascii="Times New Roman" w:hAnsi="Times New Roman" w:eastAsia="宋体" w:cs="Times New Roman"/>
                <w:color w:val="000000"/>
                <w:kern w:val="0"/>
                <w:sz w:val="22"/>
                <w:szCs w:val="22"/>
                <w:lang w:bidi="ar"/>
              </w:rPr>
              <w:t>0</w:t>
            </w:r>
            <w:r>
              <w:rPr>
                <w:rFonts w:ascii="Times New Roman" w:hAnsi="Times New Roman" w:eastAsia="宋体" w:cs="Times New Roman"/>
                <w:color w:val="000000"/>
                <w:kern w:val="0"/>
                <w:sz w:val="22"/>
                <w:szCs w:val="22"/>
                <w:lang w:bidi="ar"/>
              </w:rPr>
              <w:t xml:space="preserve">%, </w:t>
            </w:r>
            <w:r>
              <w:rPr>
                <w:rFonts w:hint="eastAsia" w:ascii="Times New Roman" w:hAnsi="Times New Roman" w:eastAsia="宋体" w:cs="Times New Roman"/>
                <w:color w:val="000000"/>
                <w:kern w:val="0"/>
                <w:sz w:val="22"/>
                <w:szCs w:val="22"/>
                <w:lang w:bidi="ar"/>
              </w:rPr>
              <w:t>5</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01</w:t>
            </w:r>
            <w:r>
              <w:rPr>
                <w:rFonts w:ascii="Times New Roman" w:hAnsi="Times New Roman" w:eastAsia="宋体" w:cs="Times New Roman"/>
                <w:color w:val="000000"/>
                <w:kern w:val="0"/>
                <w:sz w:val="22"/>
                <w:szCs w:val="22"/>
                <w:lang w:bidi="ar"/>
              </w:rPr>
              <w:t>%)</w:t>
            </w:r>
          </w:p>
        </w:tc>
        <w:tc>
          <w:tcPr>
            <w:tcW w:w="579"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4.</w:t>
            </w:r>
            <w:r>
              <w:rPr>
                <w:rFonts w:hint="eastAsia" w:ascii="Times New Roman" w:hAnsi="Times New Roman" w:eastAsia="宋体" w:cs="Times New Roman"/>
                <w:color w:val="000000"/>
                <w:kern w:val="0"/>
                <w:sz w:val="22"/>
                <w:szCs w:val="22"/>
                <w:lang w:bidi="ar"/>
              </w:rPr>
              <w:t>31</w:t>
            </w:r>
            <w:r>
              <w:rPr>
                <w:rFonts w:ascii="Times New Roman" w:hAnsi="Times New Roman" w:eastAsia="宋体" w:cs="Times New Roman"/>
                <w:color w:val="000000"/>
                <w:kern w:val="0"/>
                <w:sz w:val="22"/>
                <w:szCs w:val="22"/>
                <w:lang w:bidi="ar"/>
              </w:rPr>
              <w:t>%</w:t>
            </w:r>
          </w:p>
        </w:tc>
        <w:tc>
          <w:tcPr>
            <w:tcW w:w="1158"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(3.</w:t>
            </w:r>
            <w:r>
              <w:rPr>
                <w:rFonts w:hint="eastAsia" w:ascii="Times New Roman" w:hAnsi="Times New Roman" w:eastAsia="宋体" w:cs="Times New Roman"/>
                <w:color w:val="000000"/>
                <w:kern w:val="0"/>
                <w:sz w:val="22"/>
                <w:szCs w:val="22"/>
                <w:lang w:bidi="ar"/>
              </w:rPr>
              <w:t>4</w:t>
            </w:r>
            <w:r>
              <w:rPr>
                <w:rFonts w:ascii="Times New Roman" w:hAnsi="Times New Roman" w:eastAsia="宋体" w:cs="Times New Roman"/>
                <w:color w:val="000000"/>
                <w:kern w:val="0"/>
                <w:sz w:val="22"/>
                <w:szCs w:val="22"/>
                <w:lang w:bidi="ar"/>
              </w:rPr>
              <w:t xml:space="preserve">8%, </w:t>
            </w:r>
            <w:r>
              <w:rPr>
                <w:rFonts w:hint="eastAsia" w:ascii="Times New Roman" w:hAnsi="Times New Roman" w:eastAsia="宋体" w:cs="Times New Roman"/>
                <w:color w:val="000000"/>
                <w:kern w:val="0"/>
                <w:sz w:val="22"/>
                <w:szCs w:val="22"/>
                <w:lang w:bidi="ar"/>
              </w:rPr>
              <w:t>5</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03</w:t>
            </w:r>
            <w:r>
              <w:rPr>
                <w:rFonts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1523"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NRI+</w:t>
            </w:r>
          </w:p>
        </w:tc>
        <w:tc>
          <w:tcPr>
            <w:tcW w:w="987" w:type="dxa"/>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4</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59</w:t>
            </w:r>
            <w:r>
              <w:rPr>
                <w:rFonts w:ascii="Times New Roman" w:hAnsi="Times New Roman" w:eastAsia="宋体" w:cs="Times New Roman"/>
                <w:color w:val="000000"/>
                <w:kern w:val="0"/>
                <w:sz w:val="22"/>
                <w:szCs w:val="22"/>
                <w:lang w:bidi="ar"/>
              </w:rPr>
              <w:t>%</w:t>
            </w:r>
          </w:p>
        </w:tc>
        <w:tc>
          <w:tcPr>
            <w:tcW w:w="1979" w:type="dxa"/>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3</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81</w:t>
            </w:r>
            <w:r>
              <w:rPr>
                <w:rFonts w:ascii="Times New Roman" w:hAnsi="Times New Roman" w:eastAsia="宋体" w:cs="Times New Roman"/>
                <w:color w:val="000000"/>
                <w:kern w:val="0"/>
                <w:sz w:val="22"/>
                <w:szCs w:val="22"/>
                <w:lang w:bidi="ar"/>
              </w:rPr>
              <w:t xml:space="preserve">%, </w:t>
            </w:r>
            <w:r>
              <w:rPr>
                <w:rFonts w:hint="eastAsia" w:ascii="Times New Roman" w:hAnsi="Times New Roman" w:eastAsia="宋体" w:cs="Times New Roman"/>
                <w:color w:val="000000"/>
                <w:kern w:val="0"/>
                <w:sz w:val="22"/>
                <w:szCs w:val="22"/>
                <w:lang w:bidi="ar"/>
              </w:rPr>
              <w:t>5</w:t>
            </w:r>
            <w:r>
              <w:rPr>
                <w:rFonts w:ascii="Times New Roman" w:hAnsi="Times New Roman" w:eastAsia="宋体" w:cs="Times New Roman"/>
                <w:color w:val="000000"/>
                <w:kern w:val="0"/>
                <w:sz w:val="22"/>
                <w:szCs w:val="22"/>
                <w:lang w:bidi="ar"/>
              </w:rPr>
              <w:t>.5</w:t>
            </w:r>
            <w:r>
              <w:rPr>
                <w:rFonts w:hint="eastAsia" w:ascii="Times New Roman" w:hAnsi="Times New Roman" w:eastAsia="宋体" w:cs="Times New Roman"/>
                <w:color w:val="000000"/>
                <w:kern w:val="0"/>
                <w:sz w:val="22"/>
                <w:szCs w:val="22"/>
                <w:lang w:bidi="ar"/>
              </w:rPr>
              <w:t>5</w:t>
            </w:r>
            <w:r>
              <w:rPr>
                <w:rFonts w:ascii="Times New Roman" w:hAnsi="Times New Roman" w:eastAsia="宋体" w:cs="Times New Roman"/>
                <w:color w:val="000000"/>
                <w:kern w:val="0"/>
                <w:sz w:val="22"/>
                <w:szCs w:val="22"/>
                <w:lang w:bidi="ar"/>
              </w:rPr>
              <w:t>%)</w:t>
            </w:r>
          </w:p>
        </w:tc>
        <w:tc>
          <w:tcPr>
            <w:tcW w:w="579"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5</w:t>
            </w:r>
            <w:r>
              <w:rPr>
                <w:rFonts w:ascii="Times New Roman" w:hAnsi="Times New Roman" w:eastAsia="宋体" w:cs="Times New Roman"/>
                <w:color w:val="000000"/>
                <w:kern w:val="0"/>
                <w:sz w:val="22"/>
                <w:szCs w:val="22"/>
                <w:lang w:bidi="ar"/>
              </w:rPr>
              <w:t>.0</w:t>
            </w:r>
            <w:r>
              <w:rPr>
                <w:rFonts w:hint="eastAsia" w:ascii="Times New Roman" w:hAnsi="Times New Roman" w:eastAsia="宋体" w:cs="Times New Roman"/>
                <w:color w:val="000000"/>
                <w:kern w:val="0"/>
                <w:sz w:val="22"/>
                <w:szCs w:val="22"/>
                <w:lang w:bidi="ar"/>
              </w:rPr>
              <w:t>4</w:t>
            </w:r>
            <w:r>
              <w:rPr>
                <w:rFonts w:ascii="Times New Roman" w:hAnsi="Times New Roman" w:eastAsia="宋体" w:cs="Times New Roman"/>
                <w:color w:val="000000"/>
                <w:kern w:val="0"/>
                <w:sz w:val="22"/>
                <w:szCs w:val="22"/>
                <w:lang w:bidi="ar"/>
              </w:rPr>
              <w:t>%</w:t>
            </w:r>
          </w:p>
        </w:tc>
        <w:tc>
          <w:tcPr>
            <w:tcW w:w="1158"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4</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19</w:t>
            </w:r>
            <w:r>
              <w:rPr>
                <w:rFonts w:ascii="Times New Roman" w:hAnsi="Times New Roman" w:eastAsia="宋体" w:cs="Times New Roman"/>
                <w:color w:val="000000"/>
                <w:kern w:val="0"/>
                <w:sz w:val="22"/>
                <w:szCs w:val="22"/>
                <w:lang w:bidi="ar"/>
              </w:rPr>
              <w:t>%, 5.</w:t>
            </w:r>
            <w:r>
              <w:rPr>
                <w:rFonts w:hint="eastAsia" w:ascii="Times New Roman" w:hAnsi="Times New Roman" w:eastAsia="宋体" w:cs="Times New Roman"/>
                <w:color w:val="000000"/>
                <w:kern w:val="0"/>
                <w:sz w:val="22"/>
                <w:szCs w:val="22"/>
                <w:lang w:bidi="ar"/>
              </w:rPr>
              <w:t>83</w:t>
            </w:r>
            <w:r>
              <w:rPr>
                <w:rFonts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1523"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NRI-</w:t>
            </w:r>
          </w:p>
        </w:tc>
        <w:tc>
          <w:tcPr>
            <w:tcW w:w="987" w:type="dxa"/>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w:t>
            </w:r>
            <w:r>
              <w:rPr>
                <w:rFonts w:hint="eastAsia" w:ascii="Times New Roman" w:hAnsi="Times New Roman" w:eastAsia="宋体" w:cs="Times New Roman"/>
                <w:color w:val="000000"/>
                <w:kern w:val="0"/>
                <w:sz w:val="22"/>
                <w:szCs w:val="22"/>
                <w:lang w:bidi="ar"/>
              </w:rPr>
              <w:t>56</w:t>
            </w:r>
            <w:r>
              <w:rPr>
                <w:rFonts w:ascii="Times New Roman" w:hAnsi="Times New Roman" w:eastAsia="宋体" w:cs="Times New Roman"/>
                <w:color w:val="000000"/>
                <w:kern w:val="0"/>
                <w:sz w:val="22"/>
                <w:szCs w:val="22"/>
                <w:lang w:bidi="ar"/>
              </w:rPr>
              <w:t>%</w:t>
            </w:r>
          </w:p>
        </w:tc>
        <w:tc>
          <w:tcPr>
            <w:tcW w:w="1979" w:type="dxa"/>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w:t>
            </w:r>
            <w:r>
              <w:rPr>
                <w:rFonts w:hint="eastAsia" w:ascii="Times New Roman" w:hAnsi="Times New Roman" w:eastAsia="宋体" w:cs="Times New Roman"/>
                <w:color w:val="000000"/>
                <w:kern w:val="0"/>
                <w:sz w:val="22"/>
                <w:szCs w:val="22"/>
                <w:lang w:bidi="ar"/>
              </w:rPr>
              <w:t>68</w:t>
            </w:r>
            <w:r>
              <w:rPr>
                <w:rFonts w:ascii="Times New Roman" w:hAnsi="Times New Roman" w:eastAsia="宋体" w:cs="Times New Roman"/>
                <w:color w:val="000000"/>
                <w:kern w:val="0"/>
                <w:sz w:val="22"/>
                <w:szCs w:val="22"/>
                <w:lang w:bidi="ar"/>
              </w:rPr>
              <w:t>%, -0.</w:t>
            </w:r>
            <w:r>
              <w:rPr>
                <w:rFonts w:hint="eastAsia" w:ascii="Times New Roman" w:hAnsi="Times New Roman" w:eastAsia="宋体" w:cs="Times New Roman"/>
                <w:color w:val="000000"/>
                <w:kern w:val="0"/>
                <w:sz w:val="22"/>
                <w:szCs w:val="22"/>
                <w:lang w:bidi="ar"/>
              </w:rPr>
              <w:t>44</w:t>
            </w:r>
            <w:r>
              <w:rPr>
                <w:rFonts w:ascii="Times New Roman" w:hAnsi="Times New Roman" w:eastAsia="宋体" w:cs="Times New Roman"/>
                <w:color w:val="000000"/>
                <w:kern w:val="0"/>
                <w:sz w:val="22"/>
                <w:szCs w:val="22"/>
                <w:lang w:bidi="ar"/>
              </w:rPr>
              <w:t>%)</w:t>
            </w:r>
          </w:p>
        </w:tc>
        <w:tc>
          <w:tcPr>
            <w:tcW w:w="579"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-0.73%</w:t>
            </w:r>
          </w:p>
        </w:tc>
        <w:tc>
          <w:tcPr>
            <w:tcW w:w="1158"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(-0.8</w:t>
            </w:r>
            <w:r>
              <w:rPr>
                <w:rFonts w:hint="eastAsia" w:ascii="Times New Roman" w:hAnsi="Times New Roman" w:eastAsia="宋体" w:cs="Times New Roman"/>
                <w:color w:val="000000"/>
                <w:kern w:val="0"/>
                <w:sz w:val="22"/>
                <w:szCs w:val="22"/>
                <w:lang w:bidi="ar"/>
              </w:rPr>
              <w:t>6</w:t>
            </w:r>
            <w:r>
              <w:rPr>
                <w:rFonts w:ascii="Times New Roman" w:hAnsi="Times New Roman" w:eastAsia="宋体" w:cs="Times New Roman"/>
                <w:color w:val="000000"/>
                <w:kern w:val="0"/>
                <w:sz w:val="22"/>
                <w:szCs w:val="22"/>
                <w:lang w:bidi="ar"/>
              </w:rPr>
              <w:t>%, -0.6</w:t>
            </w:r>
            <w:r>
              <w:rPr>
                <w:rFonts w:hint="eastAsia" w:ascii="Times New Roman" w:hAnsi="Times New Roman" w:eastAsia="宋体" w:cs="Times New Roman"/>
                <w:color w:val="000000"/>
                <w:kern w:val="0"/>
                <w:sz w:val="22"/>
                <w:szCs w:val="22"/>
                <w:lang w:bidi="ar"/>
              </w:rPr>
              <w:t>3</w:t>
            </w:r>
            <w:r>
              <w:rPr>
                <w:rFonts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1523" w:type="pct"/>
            <w:noWrap/>
            <w:vAlign w:val="center"/>
          </w:tcPr>
          <w:p>
            <w:pPr>
              <w:widowControl/>
              <w:ind w:firstLine="440" w:firstLineChars="200"/>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IDI</w:t>
            </w:r>
          </w:p>
        </w:tc>
        <w:tc>
          <w:tcPr>
            <w:tcW w:w="579"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w:t>
            </w:r>
            <w:r>
              <w:rPr>
                <w:rFonts w:hint="eastAsia" w:ascii="Times New Roman" w:hAnsi="Times New Roman" w:eastAsia="宋体" w:cs="Times New Roman"/>
                <w:color w:val="000000"/>
                <w:kern w:val="0"/>
                <w:sz w:val="22"/>
                <w:szCs w:val="22"/>
                <w:lang w:bidi="ar"/>
              </w:rPr>
              <w:t>62</w:t>
            </w:r>
            <w:r>
              <w:rPr>
                <w:rFonts w:ascii="Times New Roman" w:hAnsi="Times New Roman" w:eastAsia="宋体" w:cs="Times New Roman"/>
                <w:color w:val="000000"/>
                <w:kern w:val="0"/>
                <w:sz w:val="22"/>
                <w:szCs w:val="22"/>
                <w:lang w:bidi="ar"/>
              </w:rPr>
              <w:t>%</w:t>
            </w:r>
          </w:p>
        </w:tc>
        <w:tc>
          <w:tcPr>
            <w:tcW w:w="1161"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w:t>
            </w:r>
            <w:r>
              <w:rPr>
                <w:rFonts w:hint="eastAsia" w:ascii="Times New Roman" w:hAnsi="Times New Roman" w:eastAsia="宋体" w:cs="Times New Roman"/>
                <w:color w:val="000000"/>
                <w:kern w:val="0"/>
                <w:sz w:val="22"/>
                <w:szCs w:val="22"/>
                <w:lang w:bidi="ar"/>
              </w:rPr>
              <w:t>53</w:t>
            </w:r>
            <w:r>
              <w:rPr>
                <w:rFonts w:ascii="Times New Roman" w:hAnsi="Times New Roman" w:eastAsia="宋体" w:cs="Times New Roman"/>
                <w:color w:val="000000"/>
                <w:kern w:val="0"/>
                <w:sz w:val="22"/>
                <w:szCs w:val="22"/>
                <w:lang w:bidi="ar"/>
              </w:rPr>
              <w:t>%, 0.</w:t>
            </w:r>
            <w:r>
              <w:rPr>
                <w:rFonts w:hint="eastAsia" w:ascii="Times New Roman" w:hAnsi="Times New Roman" w:eastAsia="宋体" w:cs="Times New Roman"/>
                <w:color w:val="000000"/>
                <w:kern w:val="0"/>
                <w:sz w:val="22"/>
                <w:szCs w:val="22"/>
                <w:lang w:bidi="ar"/>
              </w:rPr>
              <w:t>71</w:t>
            </w:r>
            <w:r>
              <w:rPr>
                <w:rFonts w:ascii="Times New Roman" w:hAnsi="Times New Roman" w:eastAsia="宋体" w:cs="Times New Roman"/>
                <w:color w:val="000000"/>
                <w:kern w:val="0"/>
                <w:sz w:val="22"/>
                <w:szCs w:val="22"/>
                <w:lang w:bidi="ar"/>
              </w:rPr>
              <w:t>%)</w:t>
            </w:r>
          </w:p>
        </w:tc>
        <w:tc>
          <w:tcPr>
            <w:tcW w:w="579"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w:t>
            </w:r>
            <w:r>
              <w:rPr>
                <w:rFonts w:hint="eastAsia" w:ascii="Times New Roman" w:hAnsi="Times New Roman" w:eastAsia="宋体" w:cs="Times New Roman"/>
                <w:color w:val="000000"/>
                <w:kern w:val="0"/>
                <w:sz w:val="22"/>
                <w:szCs w:val="22"/>
                <w:lang w:bidi="ar"/>
              </w:rPr>
              <w:t>60</w:t>
            </w:r>
            <w:r>
              <w:rPr>
                <w:rFonts w:ascii="Times New Roman" w:hAnsi="Times New Roman" w:eastAsia="宋体" w:cs="Times New Roman"/>
                <w:color w:val="000000"/>
                <w:kern w:val="0"/>
                <w:sz w:val="22"/>
                <w:szCs w:val="22"/>
                <w:lang w:bidi="ar"/>
              </w:rPr>
              <w:t>%</w:t>
            </w:r>
          </w:p>
        </w:tc>
        <w:tc>
          <w:tcPr>
            <w:tcW w:w="1158"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w:t>
            </w:r>
            <w:r>
              <w:rPr>
                <w:rFonts w:hint="eastAsia" w:ascii="Times New Roman" w:hAnsi="Times New Roman" w:eastAsia="宋体" w:cs="Times New Roman"/>
                <w:color w:val="000000"/>
                <w:kern w:val="0"/>
                <w:sz w:val="22"/>
                <w:szCs w:val="22"/>
                <w:lang w:bidi="ar"/>
              </w:rPr>
              <w:t>2</w:t>
            </w:r>
            <w:r>
              <w:rPr>
                <w:rFonts w:ascii="Times New Roman" w:hAnsi="Times New Roman" w:eastAsia="宋体" w:cs="Times New Roman"/>
                <w:color w:val="000000"/>
                <w:kern w:val="0"/>
                <w:sz w:val="22"/>
                <w:szCs w:val="22"/>
                <w:lang w:bidi="ar"/>
              </w:rPr>
              <w:t>%, 0.6</w:t>
            </w:r>
            <w:r>
              <w:rPr>
                <w:rFonts w:hint="eastAsia" w:ascii="Times New Roman" w:hAnsi="Times New Roman" w:eastAsia="宋体" w:cs="Times New Roman"/>
                <w:color w:val="000000"/>
                <w:kern w:val="0"/>
                <w:sz w:val="22"/>
                <w:szCs w:val="22"/>
                <w:lang w:bidi="ar"/>
              </w:rPr>
              <w:t>9</w:t>
            </w:r>
            <w:r>
              <w:rPr>
                <w:rFonts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3263" w:type="pct"/>
            <w:gridSpan w:val="3"/>
            <w:tcBorders>
              <w:top w:val="single" w:color="auto" w:sz="8" w:space="0"/>
              <w:left w:val="nil"/>
              <w:bottom w:val="single" w:color="000000" w:sz="12" w:space="0"/>
              <w:right w:val="nil"/>
            </w:tcBorders>
            <w:noWrap/>
            <w:vAlign w:val="center"/>
          </w:tcPr>
          <w:p>
            <w:pPr>
              <w:widowControl/>
              <w:jc w:val="left"/>
              <w:textAlignment w:val="center"/>
              <w:rPr>
                <w:rFonts w:ascii="Times New Roman" w:hAnsi="Times New Roman" w:eastAsia="宋体" w:cs="Times New Roman"/>
                <w:b/>
                <w:bCs/>
                <w:color w:val="000000"/>
                <w:kern w:val="0"/>
                <w:sz w:val="22"/>
                <w:szCs w:val="22"/>
                <w:lang w:bidi="ar"/>
              </w:rPr>
            </w:pPr>
            <w:r>
              <w:rPr>
                <w:rFonts w:ascii="Times New Roman" w:hAnsi="Times New Roman" w:cs="Times New Roman"/>
                <w:b/>
                <w:bCs/>
                <w:color w:val="000000"/>
                <w:sz w:val="22"/>
                <w:szCs w:val="22"/>
              </w:rPr>
              <w:t>In the hold-out set</w:t>
            </w:r>
          </w:p>
        </w:tc>
        <w:tc>
          <w:tcPr>
            <w:tcW w:w="1737" w:type="pct"/>
            <w:gridSpan w:val="2"/>
            <w:tcBorders>
              <w:top w:val="single" w:color="auto" w:sz="8" w:space="0"/>
              <w:left w:val="nil"/>
              <w:bottom w:val="single" w:color="000000" w:sz="12" w:space="0"/>
              <w:right w:val="nil"/>
            </w:tcBorders>
            <w:noWrap/>
            <w:vAlign w:val="center"/>
          </w:tcPr>
          <w:p>
            <w:pPr>
              <w:jc w:val="center"/>
              <w:rPr>
                <w:rFonts w:ascii="Times New Roman" w:hAnsi="Times New Roman" w:eastAsia="宋体" w:cs="Times New Roman"/>
                <w:b/>
                <w:bCs/>
                <w:color w:val="000000"/>
                <w:kern w:val="0"/>
                <w:sz w:val="22"/>
                <w:szCs w:val="22"/>
                <w:lang w:bidi="ar"/>
              </w:rPr>
            </w:pPr>
          </w:p>
        </w:tc>
      </w:tr>
      <w:tr>
        <w:tblPrEx>
          <w:tblCellMar>
            <w:top w:w="0" w:type="dxa"/>
            <w:left w:w="10" w:type="dxa"/>
            <w:bottom w:w="0" w:type="dxa"/>
            <w:right w:w="10" w:type="dxa"/>
          </w:tblCellMar>
        </w:tblPrEx>
        <w:trPr>
          <w:trHeight w:val="402" w:hRule="atLeast"/>
        </w:trPr>
        <w:tc>
          <w:tcPr>
            <w:tcW w:w="1523" w:type="pct"/>
            <w:tcBorders>
              <w:top w:val="single" w:color="auto" w:sz="8" w:space="0"/>
              <w:left w:val="nil"/>
              <w:bottom w:val="single" w:color="000000" w:sz="12" w:space="0"/>
              <w:right w:val="nil"/>
            </w:tcBorders>
            <w:noWrap/>
            <w:vAlign w:val="center"/>
          </w:tcPr>
          <w:p>
            <w:pPr>
              <w:widowControl/>
              <w:jc w:val="center"/>
              <w:textAlignment w:val="center"/>
              <w:rPr>
                <w:rFonts w:ascii="Times New Roman" w:hAnsi="Times New Roman" w:cs="Times New Roman"/>
                <w:b/>
                <w:bCs/>
                <w:color w:val="000000"/>
                <w:sz w:val="22"/>
                <w:szCs w:val="22"/>
              </w:rPr>
            </w:pPr>
          </w:p>
        </w:tc>
        <w:tc>
          <w:tcPr>
            <w:tcW w:w="1740" w:type="pct"/>
            <w:gridSpan w:val="2"/>
            <w:tcBorders>
              <w:top w:val="single" w:color="auto" w:sz="8" w:space="0"/>
              <w:left w:val="nil"/>
              <w:bottom w:val="single" w:color="000000" w:sz="12" w:space="0"/>
              <w:right w:val="nil"/>
            </w:tcBorders>
            <w:noWrap/>
            <w:vAlign w:val="center"/>
          </w:tcPr>
          <w:p>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LBM+PRS</w:t>
            </w:r>
          </w:p>
        </w:tc>
        <w:tc>
          <w:tcPr>
            <w:tcW w:w="1737" w:type="pct"/>
            <w:gridSpan w:val="2"/>
            <w:tcBorders>
              <w:top w:val="single" w:color="auto" w:sz="8" w:space="0"/>
              <w:left w:val="nil"/>
              <w:bottom w:val="single" w:color="000000" w:sz="12" w:space="0"/>
              <w:right w:val="nil"/>
            </w:tcBorders>
            <w:noWrap/>
            <w:vAlign w:val="center"/>
          </w:tcPr>
          <w:p>
            <w:pPr>
              <w:jc w:val="center"/>
              <w:rPr>
                <w:rFonts w:ascii="Times New Roman" w:hAnsi="Times New Roman" w:cs="Times New Roman"/>
                <w:color w:val="000000"/>
                <w:sz w:val="22"/>
                <w:szCs w:val="22"/>
              </w:rPr>
            </w:pPr>
            <w:r>
              <w:rPr>
                <w:rFonts w:ascii="Times New Roman" w:hAnsi="Times New Roman" w:eastAsia="宋体" w:cs="Times New Roman"/>
                <w:b/>
                <w:bCs/>
                <w:color w:val="000000"/>
                <w:kern w:val="0"/>
                <w:sz w:val="22"/>
                <w:szCs w:val="22"/>
                <w:lang w:bidi="ar"/>
              </w:rPr>
              <w:t>PCE+PRS</w:t>
            </w:r>
          </w:p>
        </w:tc>
      </w:tr>
      <w:tr>
        <w:tblPrEx>
          <w:tblCellMar>
            <w:top w:w="0" w:type="dxa"/>
            <w:left w:w="10" w:type="dxa"/>
            <w:bottom w:w="0" w:type="dxa"/>
            <w:right w:w="10" w:type="dxa"/>
          </w:tblCellMar>
        </w:tblPrEx>
        <w:trPr>
          <w:trHeight w:val="431" w:hRule="atLeast"/>
        </w:trPr>
        <w:tc>
          <w:tcPr>
            <w:tcW w:w="1523" w:type="pct"/>
            <w:tcBorders>
              <w:top w:val="single" w:color="000000" w:sz="12" w:space="0"/>
              <w:bottom w:val="single" w:color="000000" w:sz="12" w:space="0"/>
            </w:tcBorders>
            <w:noWrap/>
            <w:vAlign w:val="center"/>
          </w:tcPr>
          <w:p>
            <w:pPr>
              <w:widowControl/>
              <w:jc w:val="center"/>
              <w:textAlignment w:val="center"/>
              <w:rPr>
                <w:rFonts w:ascii="Times New Roman" w:hAnsi="Times New Roman" w:cs="Times New Roman"/>
                <w:color w:val="000000"/>
                <w:sz w:val="22"/>
                <w:szCs w:val="22"/>
              </w:rPr>
            </w:pPr>
          </w:p>
        </w:tc>
        <w:tc>
          <w:tcPr>
            <w:tcW w:w="579" w:type="pct"/>
            <w:tcBorders>
              <w:top w:val="single" w:color="000000" w:sz="12" w:space="0"/>
              <w:bottom w:val="single" w:color="000000" w:sz="12" w:space="0"/>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Estimate</w:t>
            </w:r>
          </w:p>
        </w:tc>
        <w:tc>
          <w:tcPr>
            <w:tcW w:w="1161" w:type="pct"/>
            <w:tcBorders>
              <w:top w:val="single" w:color="000000" w:sz="12" w:space="0"/>
              <w:bottom w:val="single" w:color="000000" w:sz="12" w:space="0"/>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95%CI</w:t>
            </w:r>
          </w:p>
        </w:tc>
        <w:tc>
          <w:tcPr>
            <w:tcW w:w="579" w:type="pct"/>
            <w:tcBorders>
              <w:top w:val="single" w:color="000000" w:sz="12" w:space="0"/>
              <w:bottom w:val="single" w:color="000000" w:sz="12" w:space="0"/>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Estimate</w:t>
            </w:r>
          </w:p>
        </w:tc>
        <w:tc>
          <w:tcPr>
            <w:tcW w:w="1158" w:type="pct"/>
            <w:tcBorders>
              <w:top w:val="single" w:color="000000" w:sz="12" w:space="0"/>
              <w:bottom w:val="single" w:color="000000" w:sz="12" w:space="0"/>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95%CI</w:t>
            </w:r>
          </w:p>
        </w:tc>
      </w:tr>
      <w:tr>
        <w:tblPrEx>
          <w:tblCellMar>
            <w:top w:w="0" w:type="dxa"/>
            <w:left w:w="10" w:type="dxa"/>
            <w:bottom w:w="0" w:type="dxa"/>
            <w:right w:w="10" w:type="dxa"/>
          </w:tblCellMar>
        </w:tblPrEx>
        <w:trPr>
          <w:trHeight w:val="383" w:hRule="atLeast"/>
        </w:trPr>
        <w:tc>
          <w:tcPr>
            <w:tcW w:w="1523" w:type="pct"/>
            <w:tcBorders>
              <w:top w:val="single" w:color="000000" w:sz="12" w:space="0"/>
            </w:tcBorders>
            <w:noWrap/>
            <w:vAlign w:val="center"/>
          </w:tcPr>
          <w:p>
            <w:pPr>
              <w:widowControl/>
              <w:textAlignment w:val="center"/>
              <w:rPr>
                <w:rFonts w:ascii="Times New Roman" w:hAnsi="Times New Roman" w:cs="Times New Roman"/>
                <w:color w:val="000000"/>
                <w:sz w:val="22"/>
                <w:szCs w:val="22"/>
              </w:rPr>
            </w:pPr>
            <w:r>
              <w:rPr>
                <w:rFonts w:ascii="Times New Roman" w:hAnsi="Times New Roman" w:eastAsia="宋体" w:cs="Times New Roman"/>
                <w:color w:val="000000"/>
                <w:kern w:val="0"/>
                <w:sz w:val="22"/>
                <w:szCs w:val="22"/>
                <w:lang w:bidi="ar"/>
              </w:rPr>
              <w:t>Continuous NRI</w:t>
            </w:r>
          </w:p>
        </w:tc>
        <w:tc>
          <w:tcPr>
            <w:tcW w:w="579" w:type="pct"/>
            <w:tcBorders>
              <w:top w:val="single" w:color="000000" w:sz="12" w:space="0"/>
            </w:tcBorders>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161" w:type="pct"/>
            <w:tcBorders>
              <w:top w:val="single" w:color="000000" w:sz="12" w:space="0"/>
            </w:tcBorders>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579" w:type="pct"/>
            <w:tcBorders>
              <w:top w:val="single" w:color="000000" w:sz="12" w:space="0"/>
            </w:tcBorders>
            <w:noWrap/>
            <w:vAlign w:val="center"/>
          </w:tcPr>
          <w:p>
            <w:pPr>
              <w:widowControl/>
              <w:jc w:val="center"/>
              <w:textAlignment w:val="center"/>
              <w:rPr>
                <w:rFonts w:ascii="Times New Roman" w:hAnsi="Times New Roman" w:cs="Times New Roman"/>
                <w:color w:val="000000"/>
                <w:sz w:val="22"/>
                <w:szCs w:val="22"/>
              </w:rPr>
            </w:pPr>
          </w:p>
        </w:tc>
        <w:tc>
          <w:tcPr>
            <w:tcW w:w="1158" w:type="pct"/>
            <w:tcBorders>
              <w:top w:val="single" w:color="000000" w:sz="12" w:space="0"/>
            </w:tcBorders>
            <w:noWrap/>
            <w:vAlign w:val="center"/>
          </w:tcPr>
          <w:p>
            <w:pPr>
              <w:widowControl/>
              <w:jc w:val="center"/>
              <w:textAlignment w:val="center"/>
              <w:rPr>
                <w:rFonts w:ascii="Times New Roman" w:hAnsi="Times New Roman" w:cs="Times New Roman"/>
                <w:color w:val="000000"/>
                <w:sz w:val="22"/>
                <w:szCs w:val="22"/>
              </w:rPr>
            </w:pPr>
          </w:p>
        </w:tc>
      </w:tr>
      <w:tr>
        <w:tblPrEx>
          <w:tblCellMar>
            <w:top w:w="0" w:type="dxa"/>
            <w:left w:w="10" w:type="dxa"/>
            <w:bottom w:w="0" w:type="dxa"/>
            <w:right w:w="10" w:type="dxa"/>
          </w:tblCellMar>
        </w:tblPrEx>
        <w:trPr>
          <w:trHeight w:val="383" w:hRule="atLeast"/>
        </w:trPr>
        <w:tc>
          <w:tcPr>
            <w:tcW w:w="1523"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sz w:val="22"/>
                <w:szCs w:val="22"/>
                <w:lang w:bidi="ar"/>
              </w:rPr>
              <w:t>Overall NRI</w:t>
            </w:r>
          </w:p>
        </w:tc>
        <w:tc>
          <w:tcPr>
            <w:tcW w:w="579"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32</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1</w:t>
            </w:r>
            <w:r>
              <w:rPr>
                <w:rFonts w:ascii="Times New Roman" w:hAnsi="Times New Roman" w:eastAsia="宋体" w:cs="Times New Roman"/>
                <w:color w:val="000000"/>
                <w:kern w:val="0"/>
                <w:sz w:val="22"/>
                <w:szCs w:val="22"/>
                <w:lang w:bidi="ar"/>
              </w:rPr>
              <w:t>%</w:t>
            </w:r>
          </w:p>
        </w:tc>
        <w:tc>
          <w:tcPr>
            <w:tcW w:w="1161"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(2</w:t>
            </w:r>
            <w:r>
              <w:rPr>
                <w:rFonts w:hint="eastAsia" w:ascii="Times New Roman" w:hAnsi="Times New Roman" w:eastAsia="宋体" w:cs="Times New Roman"/>
                <w:color w:val="000000"/>
                <w:kern w:val="0"/>
                <w:sz w:val="22"/>
                <w:szCs w:val="22"/>
                <w:lang w:bidi="ar"/>
              </w:rPr>
              <w:t>7</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4</w:t>
            </w:r>
            <w:r>
              <w:rPr>
                <w:rFonts w:ascii="Times New Roman" w:hAnsi="Times New Roman" w:eastAsia="宋体" w:cs="Times New Roman"/>
                <w:color w:val="000000"/>
                <w:kern w:val="0"/>
                <w:sz w:val="22"/>
                <w:szCs w:val="22"/>
                <w:lang w:bidi="ar"/>
              </w:rPr>
              <w:t>% 3</w:t>
            </w:r>
            <w:r>
              <w:rPr>
                <w:rFonts w:hint="eastAsia" w:ascii="Times New Roman" w:hAnsi="Times New Roman" w:eastAsia="宋体" w:cs="Times New Roman"/>
                <w:color w:val="000000"/>
                <w:kern w:val="0"/>
                <w:sz w:val="22"/>
                <w:szCs w:val="22"/>
                <w:lang w:bidi="ar"/>
              </w:rPr>
              <w:t>6</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2</w:t>
            </w:r>
            <w:r>
              <w:rPr>
                <w:rFonts w:ascii="Times New Roman" w:hAnsi="Times New Roman" w:eastAsia="宋体" w:cs="Times New Roman"/>
                <w:color w:val="000000"/>
                <w:kern w:val="0"/>
                <w:sz w:val="22"/>
                <w:szCs w:val="22"/>
                <w:lang w:bidi="ar"/>
              </w:rPr>
              <w:t>%)</w:t>
            </w:r>
          </w:p>
        </w:tc>
        <w:tc>
          <w:tcPr>
            <w:tcW w:w="579"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30</w:t>
            </w:r>
            <w:r>
              <w:rPr>
                <w:rFonts w:ascii="Times New Roman" w:hAnsi="Times New Roman" w:eastAsia="宋体" w:cs="Times New Roman"/>
                <w:color w:val="000000"/>
                <w:kern w:val="0"/>
                <w:sz w:val="22"/>
                <w:szCs w:val="22"/>
                <w:lang w:bidi="ar"/>
              </w:rPr>
              <w:t>.4%</w:t>
            </w:r>
          </w:p>
        </w:tc>
        <w:tc>
          <w:tcPr>
            <w:tcW w:w="1158"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(2</w:t>
            </w:r>
            <w:r>
              <w:rPr>
                <w:rFonts w:hint="eastAsia" w:ascii="Times New Roman" w:hAnsi="Times New Roman" w:eastAsia="宋体" w:cs="Times New Roman"/>
                <w:color w:val="000000"/>
                <w:kern w:val="0"/>
                <w:sz w:val="22"/>
                <w:szCs w:val="22"/>
                <w:lang w:bidi="ar"/>
              </w:rPr>
              <w:t>5</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8</w:t>
            </w:r>
            <w:r>
              <w:rPr>
                <w:rFonts w:ascii="Times New Roman" w:hAnsi="Times New Roman" w:eastAsia="宋体" w:cs="Times New Roman"/>
                <w:color w:val="000000"/>
                <w:kern w:val="0"/>
                <w:sz w:val="22"/>
                <w:szCs w:val="22"/>
                <w:lang w:bidi="ar"/>
              </w:rPr>
              <w:t>%, 3</w:t>
            </w:r>
            <w:r>
              <w:rPr>
                <w:rFonts w:hint="eastAsia" w:ascii="Times New Roman" w:hAnsi="Times New Roman" w:eastAsia="宋体" w:cs="Times New Roman"/>
                <w:color w:val="000000"/>
                <w:kern w:val="0"/>
                <w:sz w:val="22"/>
                <w:szCs w:val="22"/>
                <w:lang w:bidi="ar"/>
              </w:rPr>
              <w:t>5</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0</w:t>
            </w:r>
            <w:r>
              <w:rPr>
                <w:rFonts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383" w:hRule="atLeast"/>
        </w:trPr>
        <w:tc>
          <w:tcPr>
            <w:tcW w:w="1523" w:type="pct"/>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NRI+</w:t>
            </w:r>
          </w:p>
        </w:tc>
        <w:tc>
          <w:tcPr>
            <w:tcW w:w="579"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1</w:t>
            </w:r>
            <w:r>
              <w:rPr>
                <w:rFonts w:hint="eastAsia" w:ascii="Times New Roman" w:hAnsi="Times New Roman" w:eastAsia="宋体" w:cs="Times New Roman"/>
                <w:color w:val="000000"/>
                <w:kern w:val="0"/>
                <w:sz w:val="22"/>
                <w:szCs w:val="22"/>
                <w:lang w:bidi="ar"/>
              </w:rPr>
              <w:t>7</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6</w:t>
            </w:r>
            <w:r>
              <w:rPr>
                <w:rFonts w:ascii="Times New Roman" w:hAnsi="Times New Roman" w:eastAsia="宋体" w:cs="Times New Roman"/>
                <w:color w:val="000000"/>
                <w:kern w:val="0"/>
                <w:sz w:val="22"/>
                <w:szCs w:val="22"/>
                <w:lang w:bidi="ar"/>
              </w:rPr>
              <w:t>%</w:t>
            </w:r>
          </w:p>
        </w:tc>
        <w:tc>
          <w:tcPr>
            <w:tcW w:w="1161"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(1</w:t>
            </w:r>
            <w:r>
              <w:rPr>
                <w:rFonts w:hint="eastAsia" w:ascii="Times New Roman" w:hAnsi="Times New Roman" w:eastAsia="宋体" w:cs="Times New Roman"/>
                <w:color w:val="000000"/>
                <w:kern w:val="0"/>
                <w:sz w:val="22"/>
                <w:szCs w:val="22"/>
                <w:lang w:bidi="ar"/>
              </w:rPr>
              <w:t>3</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8</w:t>
            </w:r>
            <w:r>
              <w:rPr>
                <w:rFonts w:ascii="Times New Roman" w:hAnsi="Times New Roman" w:eastAsia="宋体" w:cs="Times New Roman"/>
                <w:color w:val="000000"/>
                <w:kern w:val="0"/>
                <w:sz w:val="22"/>
                <w:szCs w:val="22"/>
                <w:lang w:bidi="ar"/>
              </w:rPr>
              <w:t xml:space="preserve">%, </w:t>
            </w:r>
            <w:r>
              <w:rPr>
                <w:rFonts w:hint="eastAsia" w:ascii="Times New Roman" w:hAnsi="Times New Roman" w:eastAsia="宋体" w:cs="Times New Roman"/>
                <w:color w:val="000000"/>
                <w:kern w:val="0"/>
                <w:sz w:val="22"/>
                <w:szCs w:val="22"/>
                <w:lang w:bidi="ar"/>
              </w:rPr>
              <w:t>21</w:t>
            </w:r>
            <w:r>
              <w:rPr>
                <w:rFonts w:ascii="Times New Roman" w:hAnsi="Times New Roman" w:eastAsia="宋体" w:cs="Times New Roman"/>
                <w:color w:val="000000"/>
                <w:kern w:val="0"/>
                <w:sz w:val="22"/>
                <w:szCs w:val="22"/>
                <w:lang w:bidi="ar"/>
              </w:rPr>
              <w:t>.2%)</w:t>
            </w:r>
          </w:p>
        </w:tc>
        <w:tc>
          <w:tcPr>
            <w:tcW w:w="579" w:type="pct"/>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w:t>
            </w:r>
            <w:r>
              <w:rPr>
                <w:rFonts w:hint="eastAsia" w:ascii="Times New Roman" w:hAnsi="Times New Roman" w:eastAsia="宋体" w:cs="Times New Roman"/>
                <w:color w:val="000000"/>
                <w:kern w:val="0"/>
                <w:sz w:val="22"/>
                <w:szCs w:val="22"/>
                <w:lang w:bidi="ar"/>
              </w:rPr>
              <w:t>6</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5</w:t>
            </w:r>
            <w:r>
              <w:rPr>
                <w:rFonts w:ascii="Times New Roman" w:hAnsi="Times New Roman" w:eastAsia="宋体" w:cs="Times New Roman"/>
                <w:color w:val="000000"/>
                <w:kern w:val="0"/>
                <w:sz w:val="22"/>
                <w:szCs w:val="22"/>
                <w:lang w:bidi="ar"/>
              </w:rPr>
              <w:t>%</w:t>
            </w:r>
          </w:p>
        </w:tc>
        <w:tc>
          <w:tcPr>
            <w:tcW w:w="1158" w:type="pct"/>
            <w:noWrap/>
            <w:vAlign w:val="center"/>
          </w:tcPr>
          <w:p>
            <w:pPr>
              <w:widowControl/>
              <w:jc w:val="center"/>
              <w:textAlignment w:val="center"/>
              <w:rPr>
                <w:rFonts w:ascii="Times New Roman" w:hAnsi="Times New Roman" w:eastAsia="宋体" w:cs="Times New Roman"/>
                <w:color w:val="000000"/>
                <w:sz w:val="22"/>
                <w:szCs w:val="22"/>
                <w:lang w:bidi="ar"/>
              </w:rPr>
            </w:pPr>
            <w:r>
              <w:rPr>
                <w:rFonts w:ascii="Times New Roman" w:hAnsi="Times New Roman" w:eastAsia="宋体" w:cs="Times New Roman"/>
                <w:color w:val="000000"/>
                <w:kern w:val="0"/>
                <w:sz w:val="22"/>
                <w:szCs w:val="22"/>
                <w:lang w:bidi="ar"/>
              </w:rPr>
              <w:t>(1</w:t>
            </w:r>
            <w:r>
              <w:rPr>
                <w:rFonts w:hint="eastAsia" w:ascii="Times New Roman" w:hAnsi="Times New Roman" w:eastAsia="宋体" w:cs="Times New Roman"/>
                <w:color w:val="000000"/>
                <w:kern w:val="0"/>
                <w:sz w:val="22"/>
                <w:szCs w:val="22"/>
                <w:lang w:bidi="ar"/>
              </w:rPr>
              <w:t>2</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9</w:t>
            </w:r>
            <w:r>
              <w:rPr>
                <w:rFonts w:ascii="Times New Roman" w:hAnsi="Times New Roman" w:eastAsia="宋体" w:cs="Times New Roman"/>
                <w:color w:val="000000"/>
                <w:kern w:val="0"/>
                <w:sz w:val="22"/>
                <w:szCs w:val="22"/>
                <w:lang w:bidi="ar"/>
              </w:rPr>
              <w:t xml:space="preserve">%, </w:t>
            </w:r>
            <w:r>
              <w:rPr>
                <w:rFonts w:hint="eastAsia" w:ascii="Times New Roman" w:hAnsi="Times New Roman" w:eastAsia="宋体" w:cs="Times New Roman"/>
                <w:color w:val="000000"/>
                <w:kern w:val="0"/>
                <w:sz w:val="22"/>
                <w:szCs w:val="22"/>
                <w:lang w:bidi="ar"/>
              </w:rPr>
              <w:t>20</w:t>
            </w:r>
            <w:r>
              <w:rPr>
                <w:rFonts w:ascii="Times New Roman" w:hAnsi="Times New Roman" w:eastAsia="宋体" w:cs="Times New Roman"/>
                <w:color w:val="000000"/>
                <w:kern w:val="0"/>
                <w:sz w:val="22"/>
                <w:szCs w:val="22"/>
                <w:lang w:bidi="ar"/>
              </w:rPr>
              <w:t>.4%)</w:t>
            </w:r>
          </w:p>
        </w:tc>
      </w:tr>
      <w:tr>
        <w:tblPrEx>
          <w:tblCellMar>
            <w:top w:w="0" w:type="dxa"/>
            <w:left w:w="10" w:type="dxa"/>
            <w:bottom w:w="0" w:type="dxa"/>
            <w:right w:w="10" w:type="dxa"/>
          </w:tblCellMar>
        </w:tblPrEx>
        <w:trPr>
          <w:trHeight w:val="402" w:hRule="atLeast"/>
        </w:trPr>
        <w:tc>
          <w:tcPr>
            <w:tcW w:w="1523" w:type="pct"/>
            <w:noWrap/>
            <w:vAlign w:val="center"/>
          </w:tcPr>
          <w:p>
            <w:pPr>
              <w:widowControl/>
              <w:jc w:val="center"/>
              <w:textAlignment w:val="center"/>
              <w:rPr>
                <w:rFonts w:ascii="Times New Roman" w:hAnsi="Times New Roman" w:cs="Times New Roman"/>
                <w:color w:val="000000"/>
                <w:sz w:val="22"/>
                <w:szCs w:val="22"/>
              </w:rPr>
            </w:pPr>
            <w:r>
              <w:rPr>
                <w:rFonts w:ascii="Times New Roman" w:hAnsi="Times New Roman" w:eastAsia="宋体" w:cs="Times New Roman"/>
                <w:color w:val="000000"/>
                <w:kern w:val="0"/>
                <w:sz w:val="22"/>
                <w:szCs w:val="22"/>
                <w:lang w:bidi="ar"/>
              </w:rPr>
              <w:t>NRI-</w:t>
            </w:r>
          </w:p>
        </w:tc>
        <w:tc>
          <w:tcPr>
            <w:tcW w:w="579"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1</w:t>
            </w:r>
            <w:r>
              <w:rPr>
                <w:rFonts w:hint="eastAsia" w:ascii="Times New Roman" w:hAnsi="Times New Roman" w:eastAsia="宋体" w:cs="Times New Roman"/>
                <w:color w:val="000000"/>
                <w:kern w:val="0"/>
                <w:sz w:val="22"/>
                <w:szCs w:val="22"/>
                <w:lang w:bidi="ar"/>
              </w:rPr>
              <w:t>4</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4</w:t>
            </w:r>
            <w:r>
              <w:rPr>
                <w:rFonts w:ascii="Times New Roman" w:hAnsi="Times New Roman" w:eastAsia="宋体" w:cs="Times New Roman"/>
                <w:color w:val="000000"/>
                <w:kern w:val="0"/>
                <w:sz w:val="22"/>
                <w:szCs w:val="22"/>
                <w:lang w:bidi="ar"/>
              </w:rPr>
              <w:t>%</w:t>
            </w:r>
          </w:p>
        </w:tc>
        <w:tc>
          <w:tcPr>
            <w:tcW w:w="1161"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(1</w:t>
            </w:r>
            <w:r>
              <w:rPr>
                <w:rFonts w:hint="eastAsia" w:ascii="Times New Roman" w:hAnsi="Times New Roman" w:eastAsia="宋体" w:cs="Times New Roman"/>
                <w:color w:val="000000"/>
                <w:kern w:val="0"/>
                <w:sz w:val="22"/>
                <w:szCs w:val="22"/>
                <w:lang w:bidi="ar"/>
              </w:rPr>
              <w:t>2</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7</w:t>
            </w:r>
            <w:r>
              <w:rPr>
                <w:rFonts w:ascii="Times New Roman" w:hAnsi="Times New Roman" w:eastAsia="宋体" w:cs="Times New Roman"/>
                <w:color w:val="000000"/>
                <w:kern w:val="0"/>
                <w:sz w:val="22"/>
                <w:szCs w:val="22"/>
                <w:lang w:bidi="ar"/>
              </w:rPr>
              <w:t>%, 15.</w:t>
            </w:r>
            <w:r>
              <w:rPr>
                <w:rFonts w:hint="eastAsia" w:ascii="Times New Roman" w:hAnsi="Times New Roman" w:eastAsia="宋体" w:cs="Times New Roman"/>
                <w:color w:val="000000"/>
                <w:kern w:val="0"/>
                <w:sz w:val="22"/>
                <w:szCs w:val="22"/>
                <w:lang w:bidi="ar"/>
              </w:rPr>
              <w:t>9</w:t>
            </w:r>
            <w:r>
              <w:rPr>
                <w:rFonts w:ascii="Times New Roman" w:hAnsi="Times New Roman" w:eastAsia="宋体" w:cs="Times New Roman"/>
                <w:color w:val="000000"/>
                <w:kern w:val="0"/>
                <w:sz w:val="22"/>
                <w:szCs w:val="22"/>
                <w:lang w:bidi="ar"/>
              </w:rPr>
              <w:t>%)</w:t>
            </w:r>
          </w:p>
        </w:tc>
        <w:tc>
          <w:tcPr>
            <w:tcW w:w="579" w:type="pct"/>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w:t>
            </w:r>
            <w:r>
              <w:rPr>
                <w:rFonts w:hint="eastAsia" w:ascii="Times New Roman" w:hAnsi="Times New Roman" w:eastAsia="宋体" w:cs="Times New Roman"/>
                <w:color w:val="000000"/>
                <w:kern w:val="0"/>
                <w:sz w:val="22"/>
                <w:szCs w:val="22"/>
                <w:lang w:bidi="ar"/>
              </w:rPr>
              <w:t>3</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9</w:t>
            </w:r>
            <w:r>
              <w:rPr>
                <w:rFonts w:ascii="Times New Roman" w:hAnsi="Times New Roman" w:eastAsia="宋体" w:cs="Times New Roman"/>
                <w:color w:val="000000"/>
                <w:kern w:val="0"/>
                <w:sz w:val="22"/>
                <w:szCs w:val="22"/>
                <w:lang w:bidi="ar"/>
              </w:rPr>
              <w:t>%</w:t>
            </w:r>
          </w:p>
        </w:tc>
        <w:tc>
          <w:tcPr>
            <w:tcW w:w="1158" w:type="pct"/>
            <w:noWrap/>
            <w:vAlign w:val="center"/>
          </w:tcPr>
          <w:p>
            <w:pPr>
              <w:widowControl/>
              <w:jc w:val="center"/>
              <w:textAlignment w:val="center"/>
              <w:rPr>
                <w:rFonts w:ascii="Times New Roman" w:hAnsi="Times New Roman" w:eastAsia="宋体" w:cs="Times New Roman"/>
                <w:color w:val="000000"/>
                <w:sz w:val="22"/>
                <w:szCs w:val="22"/>
                <w:lang w:bidi="ar"/>
              </w:rPr>
            </w:pPr>
            <w:r>
              <w:rPr>
                <w:rFonts w:ascii="Times New Roman" w:hAnsi="Times New Roman" w:eastAsia="宋体" w:cs="Times New Roman"/>
                <w:color w:val="000000"/>
                <w:kern w:val="0"/>
                <w:sz w:val="22"/>
                <w:szCs w:val="22"/>
                <w:lang w:bidi="ar"/>
              </w:rPr>
              <w:t>(12.</w:t>
            </w:r>
            <w:r>
              <w:rPr>
                <w:rFonts w:hint="eastAsia" w:ascii="Times New Roman" w:hAnsi="Times New Roman" w:eastAsia="宋体" w:cs="Times New Roman"/>
                <w:color w:val="000000"/>
                <w:kern w:val="0"/>
                <w:sz w:val="22"/>
                <w:szCs w:val="22"/>
                <w:lang w:bidi="ar"/>
              </w:rPr>
              <w:t>0</w:t>
            </w:r>
            <w:r>
              <w:rPr>
                <w:rFonts w:ascii="Times New Roman" w:hAnsi="Times New Roman" w:eastAsia="宋体" w:cs="Times New Roman"/>
                <w:color w:val="000000"/>
                <w:kern w:val="0"/>
                <w:sz w:val="22"/>
                <w:szCs w:val="22"/>
                <w:lang w:bidi="ar"/>
              </w:rPr>
              <w:t>%, 15.</w:t>
            </w:r>
            <w:r>
              <w:rPr>
                <w:rFonts w:hint="eastAsia" w:ascii="Times New Roman" w:hAnsi="Times New Roman" w:eastAsia="宋体" w:cs="Times New Roman"/>
                <w:color w:val="000000"/>
                <w:kern w:val="0"/>
                <w:sz w:val="22"/>
                <w:szCs w:val="22"/>
                <w:lang w:bidi="ar"/>
              </w:rPr>
              <w:t>6</w:t>
            </w:r>
            <w:r>
              <w:rPr>
                <w:rFonts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1523" w:type="pct"/>
            <w:noWrap/>
            <w:vAlign w:val="center"/>
          </w:tcPr>
          <w:p>
            <w:pPr>
              <w:widowControl/>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 xml:space="preserve">Categorical NRI </w:t>
            </w:r>
          </w:p>
          <w:p>
            <w:pPr>
              <w:widowControl/>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(7.5% threshold)</w:t>
            </w:r>
          </w:p>
        </w:tc>
        <w:tc>
          <w:tcPr>
            <w:tcW w:w="579" w:type="pct"/>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161" w:type="pct"/>
            <w:noWrap/>
            <w:vAlign w:val="center"/>
          </w:tcPr>
          <w:p>
            <w:pPr>
              <w:widowControl/>
              <w:jc w:val="center"/>
              <w:textAlignment w:val="center"/>
              <w:rPr>
                <w:rFonts w:ascii="Times New Roman" w:hAnsi="Times New Roman" w:eastAsia="宋体" w:cs="Times New Roman"/>
                <w:color w:val="000000"/>
                <w:sz w:val="22"/>
                <w:szCs w:val="22"/>
              </w:rPr>
            </w:pPr>
          </w:p>
        </w:tc>
        <w:tc>
          <w:tcPr>
            <w:tcW w:w="579" w:type="pct"/>
            <w:noWrap/>
            <w:vAlign w:val="center"/>
          </w:tcPr>
          <w:p>
            <w:pPr>
              <w:widowControl/>
              <w:jc w:val="center"/>
              <w:textAlignment w:val="center"/>
              <w:rPr>
                <w:rFonts w:ascii="Times New Roman" w:hAnsi="Times New Roman" w:eastAsia="宋体" w:cs="Times New Roman"/>
                <w:color w:val="000000"/>
                <w:sz w:val="22"/>
                <w:szCs w:val="22"/>
              </w:rPr>
            </w:pPr>
          </w:p>
        </w:tc>
        <w:tc>
          <w:tcPr>
            <w:tcW w:w="1158" w:type="pct"/>
            <w:noWrap/>
            <w:vAlign w:val="center"/>
          </w:tcPr>
          <w:p>
            <w:pPr>
              <w:widowControl/>
              <w:jc w:val="center"/>
              <w:textAlignment w:val="center"/>
              <w:rPr>
                <w:rFonts w:ascii="Times New Roman" w:hAnsi="Times New Roman" w:eastAsia="宋体" w:cs="Times New Roman"/>
                <w:color w:val="000000"/>
                <w:kern w:val="0"/>
                <w:sz w:val="22"/>
                <w:szCs w:val="22"/>
                <w:lang w:bidi="ar"/>
              </w:rPr>
            </w:pPr>
          </w:p>
        </w:tc>
      </w:tr>
      <w:tr>
        <w:tblPrEx>
          <w:tblCellMar>
            <w:top w:w="0" w:type="dxa"/>
            <w:left w:w="10" w:type="dxa"/>
            <w:bottom w:w="0" w:type="dxa"/>
            <w:right w:w="10" w:type="dxa"/>
          </w:tblCellMar>
        </w:tblPrEx>
        <w:trPr>
          <w:trHeight w:val="402" w:hRule="atLeast"/>
        </w:trPr>
        <w:tc>
          <w:tcPr>
            <w:tcW w:w="1523"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sz w:val="22"/>
                <w:szCs w:val="22"/>
                <w:lang w:bidi="ar"/>
              </w:rPr>
              <w:t>Overall NRI</w:t>
            </w:r>
          </w:p>
        </w:tc>
        <w:tc>
          <w:tcPr>
            <w:tcW w:w="579"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4.</w:t>
            </w:r>
            <w:r>
              <w:rPr>
                <w:rFonts w:hint="eastAsia" w:ascii="Times New Roman" w:hAnsi="Times New Roman" w:eastAsia="宋体" w:cs="Times New Roman"/>
                <w:color w:val="000000"/>
                <w:kern w:val="0"/>
                <w:sz w:val="22"/>
                <w:szCs w:val="22"/>
                <w:lang w:bidi="ar"/>
              </w:rPr>
              <w:t>80</w:t>
            </w:r>
            <w:r>
              <w:rPr>
                <w:rFonts w:ascii="Times New Roman" w:hAnsi="Times New Roman" w:eastAsia="宋体" w:cs="Times New Roman"/>
                <w:color w:val="000000"/>
                <w:kern w:val="0"/>
                <w:sz w:val="22"/>
                <w:szCs w:val="22"/>
                <w:lang w:bidi="ar"/>
              </w:rPr>
              <w:t>%</w:t>
            </w:r>
          </w:p>
        </w:tc>
        <w:tc>
          <w:tcPr>
            <w:tcW w:w="1161"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(2.</w:t>
            </w:r>
            <w:r>
              <w:rPr>
                <w:rFonts w:hint="eastAsia" w:ascii="Times New Roman" w:hAnsi="Times New Roman" w:eastAsia="宋体" w:cs="Times New Roman"/>
                <w:color w:val="000000"/>
                <w:kern w:val="0"/>
                <w:sz w:val="22"/>
                <w:szCs w:val="22"/>
                <w:lang w:bidi="ar"/>
              </w:rPr>
              <w:t>99</w:t>
            </w:r>
            <w:r>
              <w:rPr>
                <w:rFonts w:ascii="Times New Roman" w:hAnsi="Times New Roman" w:eastAsia="宋体" w:cs="Times New Roman"/>
                <w:color w:val="000000"/>
                <w:kern w:val="0"/>
                <w:sz w:val="22"/>
                <w:szCs w:val="22"/>
                <w:lang w:bidi="ar"/>
              </w:rPr>
              <w:t xml:space="preserve">%, </w:t>
            </w:r>
            <w:r>
              <w:rPr>
                <w:rFonts w:hint="eastAsia" w:ascii="Times New Roman" w:hAnsi="Times New Roman" w:eastAsia="宋体" w:cs="Times New Roman"/>
                <w:color w:val="000000"/>
                <w:kern w:val="0"/>
                <w:sz w:val="22"/>
                <w:szCs w:val="22"/>
                <w:lang w:bidi="ar"/>
              </w:rPr>
              <w:t>6</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53</w:t>
            </w:r>
            <w:r>
              <w:rPr>
                <w:rFonts w:ascii="Times New Roman" w:hAnsi="Times New Roman" w:eastAsia="宋体" w:cs="Times New Roman"/>
                <w:color w:val="000000"/>
                <w:kern w:val="0"/>
                <w:sz w:val="22"/>
                <w:szCs w:val="22"/>
                <w:lang w:bidi="ar"/>
              </w:rPr>
              <w:t>%)</w:t>
            </w:r>
          </w:p>
        </w:tc>
        <w:tc>
          <w:tcPr>
            <w:tcW w:w="579"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4.</w:t>
            </w:r>
            <w:r>
              <w:rPr>
                <w:rFonts w:hint="eastAsia" w:ascii="Times New Roman" w:hAnsi="Times New Roman" w:eastAsia="宋体" w:cs="Times New Roman"/>
                <w:color w:val="000000"/>
                <w:kern w:val="0"/>
                <w:sz w:val="22"/>
                <w:szCs w:val="22"/>
                <w:lang w:bidi="ar"/>
              </w:rPr>
              <w:t>42</w:t>
            </w:r>
            <w:r>
              <w:rPr>
                <w:rFonts w:ascii="Times New Roman" w:hAnsi="Times New Roman" w:eastAsia="宋体" w:cs="Times New Roman"/>
                <w:color w:val="000000"/>
                <w:kern w:val="0"/>
                <w:sz w:val="22"/>
                <w:szCs w:val="22"/>
                <w:lang w:bidi="ar"/>
              </w:rPr>
              <w:t>%</w:t>
            </w:r>
          </w:p>
        </w:tc>
        <w:tc>
          <w:tcPr>
            <w:tcW w:w="1158"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(2.</w:t>
            </w:r>
            <w:r>
              <w:rPr>
                <w:rFonts w:hint="eastAsia" w:ascii="Times New Roman" w:hAnsi="Times New Roman" w:eastAsia="宋体" w:cs="Times New Roman"/>
                <w:color w:val="000000"/>
                <w:kern w:val="0"/>
                <w:sz w:val="22"/>
                <w:szCs w:val="22"/>
                <w:lang w:bidi="ar"/>
              </w:rPr>
              <w:t>85</w:t>
            </w:r>
            <w:r>
              <w:rPr>
                <w:rFonts w:ascii="Times New Roman" w:hAnsi="Times New Roman" w:eastAsia="宋体" w:cs="Times New Roman"/>
                <w:color w:val="000000"/>
                <w:kern w:val="0"/>
                <w:sz w:val="22"/>
                <w:szCs w:val="22"/>
                <w:lang w:bidi="ar"/>
              </w:rPr>
              <w:t xml:space="preserve">%, </w:t>
            </w:r>
            <w:r>
              <w:rPr>
                <w:rFonts w:hint="eastAsia" w:ascii="Times New Roman" w:hAnsi="Times New Roman" w:eastAsia="宋体" w:cs="Times New Roman"/>
                <w:color w:val="000000"/>
                <w:kern w:val="0"/>
                <w:sz w:val="22"/>
                <w:szCs w:val="22"/>
                <w:lang w:bidi="ar"/>
              </w:rPr>
              <w:t>5</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90</w:t>
            </w:r>
            <w:r>
              <w:rPr>
                <w:rFonts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1523"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NRI+</w:t>
            </w:r>
          </w:p>
        </w:tc>
        <w:tc>
          <w:tcPr>
            <w:tcW w:w="579"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5.</w:t>
            </w:r>
            <w:r>
              <w:rPr>
                <w:rFonts w:hint="eastAsia" w:ascii="Times New Roman" w:hAnsi="Times New Roman" w:eastAsia="宋体" w:cs="Times New Roman"/>
                <w:color w:val="000000"/>
                <w:kern w:val="0"/>
                <w:sz w:val="22"/>
                <w:szCs w:val="22"/>
                <w:lang w:bidi="ar"/>
              </w:rPr>
              <w:t>33</w:t>
            </w:r>
            <w:r>
              <w:rPr>
                <w:rFonts w:ascii="Times New Roman" w:hAnsi="Times New Roman" w:eastAsia="宋体" w:cs="Times New Roman"/>
                <w:color w:val="000000"/>
                <w:kern w:val="0"/>
                <w:sz w:val="22"/>
                <w:szCs w:val="22"/>
                <w:lang w:bidi="ar"/>
              </w:rPr>
              <w:t>%</w:t>
            </w:r>
          </w:p>
        </w:tc>
        <w:tc>
          <w:tcPr>
            <w:tcW w:w="1161"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(3.</w:t>
            </w:r>
            <w:r>
              <w:rPr>
                <w:rFonts w:hint="eastAsia" w:ascii="Times New Roman" w:hAnsi="Times New Roman" w:eastAsia="宋体" w:cs="Times New Roman"/>
                <w:color w:val="000000"/>
                <w:kern w:val="0"/>
                <w:sz w:val="22"/>
                <w:szCs w:val="22"/>
                <w:lang w:bidi="ar"/>
              </w:rPr>
              <w:t>52</w:t>
            </w:r>
            <w:r>
              <w:rPr>
                <w:rFonts w:ascii="Times New Roman" w:hAnsi="Times New Roman" w:eastAsia="宋体" w:cs="Times New Roman"/>
                <w:color w:val="000000"/>
                <w:kern w:val="0"/>
                <w:sz w:val="22"/>
                <w:szCs w:val="22"/>
                <w:lang w:bidi="ar"/>
              </w:rPr>
              <w:t xml:space="preserve">%, </w:t>
            </w:r>
            <w:r>
              <w:rPr>
                <w:rFonts w:hint="eastAsia" w:ascii="Times New Roman" w:hAnsi="Times New Roman" w:eastAsia="宋体" w:cs="Times New Roman"/>
                <w:color w:val="000000"/>
                <w:kern w:val="0"/>
                <w:sz w:val="22"/>
                <w:szCs w:val="22"/>
                <w:lang w:bidi="ar"/>
              </w:rPr>
              <w:t>7</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17</w:t>
            </w:r>
            <w:r>
              <w:rPr>
                <w:rFonts w:ascii="Times New Roman" w:hAnsi="Times New Roman" w:eastAsia="宋体" w:cs="Times New Roman"/>
                <w:color w:val="000000"/>
                <w:kern w:val="0"/>
                <w:sz w:val="22"/>
                <w:szCs w:val="22"/>
                <w:lang w:bidi="ar"/>
              </w:rPr>
              <w:t>%)</w:t>
            </w:r>
          </w:p>
        </w:tc>
        <w:tc>
          <w:tcPr>
            <w:tcW w:w="579"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5.</w:t>
            </w:r>
            <w:r>
              <w:rPr>
                <w:rFonts w:hint="eastAsia" w:ascii="Times New Roman" w:hAnsi="Times New Roman" w:eastAsia="宋体" w:cs="Times New Roman"/>
                <w:color w:val="000000"/>
                <w:kern w:val="0"/>
                <w:sz w:val="22"/>
                <w:szCs w:val="22"/>
                <w:lang w:bidi="ar"/>
              </w:rPr>
              <w:t>16</w:t>
            </w:r>
            <w:r>
              <w:rPr>
                <w:rFonts w:ascii="Times New Roman" w:hAnsi="Times New Roman" w:eastAsia="宋体" w:cs="Times New Roman"/>
                <w:color w:val="000000"/>
                <w:kern w:val="0"/>
                <w:sz w:val="22"/>
                <w:szCs w:val="22"/>
                <w:lang w:bidi="ar"/>
              </w:rPr>
              <w:t>%</w:t>
            </w:r>
          </w:p>
        </w:tc>
        <w:tc>
          <w:tcPr>
            <w:tcW w:w="1158"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(3.</w:t>
            </w:r>
            <w:r>
              <w:rPr>
                <w:rFonts w:hint="eastAsia" w:ascii="Times New Roman" w:hAnsi="Times New Roman" w:eastAsia="宋体" w:cs="Times New Roman"/>
                <w:color w:val="000000"/>
                <w:kern w:val="0"/>
                <w:sz w:val="22"/>
                <w:szCs w:val="22"/>
                <w:lang w:bidi="ar"/>
              </w:rPr>
              <w:t>48</w:t>
            </w:r>
            <w:r>
              <w:rPr>
                <w:rFonts w:ascii="Times New Roman" w:hAnsi="Times New Roman" w:eastAsia="宋体" w:cs="Times New Roman"/>
                <w:color w:val="000000"/>
                <w:kern w:val="0"/>
                <w:sz w:val="22"/>
                <w:szCs w:val="22"/>
                <w:lang w:bidi="ar"/>
              </w:rPr>
              <w:t xml:space="preserve">%, </w:t>
            </w:r>
            <w:r>
              <w:rPr>
                <w:rFonts w:hint="eastAsia" w:ascii="Times New Roman" w:hAnsi="Times New Roman" w:eastAsia="宋体" w:cs="Times New Roman"/>
                <w:color w:val="000000"/>
                <w:kern w:val="0"/>
                <w:sz w:val="22"/>
                <w:szCs w:val="22"/>
                <w:lang w:bidi="ar"/>
              </w:rPr>
              <w:t>6</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69</w:t>
            </w:r>
            <w:r>
              <w:rPr>
                <w:rFonts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1523"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NRI-</w:t>
            </w:r>
          </w:p>
        </w:tc>
        <w:tc>
          <w:tcPr>
            <w:tcW w:w="579"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w:t>
            </w:r>
            <w:r>
              <w:rPr>
                <w:rFonts w:hint="eastAsia" w:ascii="Times New Roman" w:hAnsi="Times New Roman" w:eastAsia="宋体" w:cs="Times New Roman"/>
                <w:color w:val="000000"/>
                <w:kern w:val="0"/>
                <w:sz w:val="22"/>
                <w:szCs w:val="22"/>
                <w:lang w:bidi="ar"/>
              </w:rPr>
              <w:t>3</w:t>
            </w:r>
            <w:r>
              <w:rPr>
                <w:rFonts w:ascii="Times New Roman" w:hAnsi="Times New Roman" w:eastAsia="宋体" w:cs="Times New Roman"/>
                <w:color w:val="000000"/>
                <w:kern w:val="0"/>
                <w:sz w:val="22"/>
                <w:szCs w:val="22"/>
                <w:lang w:bidi="ar"/>
              </w:rPr>
              <w:t>%</w:t>
            </w:r>
          </w:p>
        </w:tc>
        <w:tc>
          <w:tcPr>
            <w:tcW w:w="1161"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(-0.7</w:t>
            </w:r>
            <w:r>
              <w:rPr>
                <w:rFonts w:hint="eastAsia" w:ascii="Times New Roman" w:hAnsi="Times New Roman" w:eastAsia="宋体" w:cs="Times New Roman"/>
                <w:color w:val="000000"/>
                <w:kern w:val="0"/>
                <w:sz w:val="22"/>
                <w:szCs w:val="22"/>
                <w:lang w:bidi="ar"/>
              </w:rPr>
              <w:t>7</w:t>
            </w:r>
            <w:r>
              <w:rPr>
                <w:rFonts w:ascii="Times New Roman" w:hAnsi="Times New Roman" w:eastAsia="宋体" w:cs="Times New Roman"/>
                <w:color w:val="000000"/>
                <w:kern w:val="0"/>
                <w:sz w:val="22"/>
                <w:szCs w:val="22"/>
                <w:lang w:bidi="ar"/>
              </w:rPr>
              <w:t>%, -0.31%)</w:t>
            </w:r>
          </w:p>
        </w:tc>
        <w:tc>
          <w:tcPr>
            <w:tcW w:w="579"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-0.7</w:t>
            </w:r>
            <w:r>
              <w:rPr>
                <w:rFonts w:hint="eastAsia" w:ascii="Times New Roman" w:hAnsi="Times New Roman" w:eastAsia="宋体" w:cs="Times New Roman"/>
                <w:color w:val="000000"/>
                <w:kern w:val="0"/>
                <w:sz w:val="22"/>
                <w:szCs w:val="22"/>
                <w:lang w:bidi="ar"/>
              </w:rPr>
              <w:t>4</w:t>
            </w:r>
            <w:r>
              <w:rPr>
                <w:rFonts w:ascii="Times New Roman" w:hAnsi="Times New Roman" w:eastAsia="宋体" w:cs="Times New Roman"/>
                <w:color w:val="000000"/>
                <w:kern w:val="0"/>
                <w:sz w:val="22"/>
                <w:szCs w:val="22"/>
                <w:lang w:bidi="ar"/>
              </w:rPr>
              <w:t>%</w:t>
            </w:r>
          </w:p>
        </w:tc>
        <w:tc>
          <w:tcPr>
            <w:tcW w:w="1158"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(-0.9</w:t>
            </w:r>
            <w:r>
              <w:rPr>
                <w:rFonts w:hint="eastAsia" w:ascii="Times New Roman" w:hAnsi="Times New Roman" w:eastAsia="宋体" w:cs="Times New Roman"/>
                <w:color w:val="000000"/>
                <w:kern w:val="0"/>
                <w:sz w:val="22"/>
                <w:szCs w:val="22"/>
                <w:lang w:bidi="ar"/>
              </w:rPr>
              <w:t>5</w:t>
            </w:r>
            <w:r>
              <w:rPr>
                <w:rFonts w:ascii="Times New Roman" w:hAnsi="Times New Roman" w:eastAsia="宋体" w:cs="Times New Roman"/>
                <w:color w:val="000000"/>
                <w:kern w:val="0"/>
                <w:sz w:val="22"/>
                <w:szCs w:val="22"/>
                <w:lang w:bidi="ar"/>
              </w:rPr>
              <w:t>%, -0.</w:t>
            </w:r>
            <w:r>
              <w:rPr>
                <w:rFonts w:hint="eastAsia" w:ascii="Times New Roman" w:hAnsi="Times New Roman" w:eastAsia="宋体" w:cs="Times New Roman"/>
                <w:color w:val="000000"/>
                <w:kern w:val="0"/>
                <w:sz w:val="22"/>
                <w:szCs w:val="22"/>
                <w:lang w:bidi="ar"/>
              </w:rPr>
              <w:t>48</w:t>
            </w:r>
            <w:r>
              <w:rPr>
                <w:rFonts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1523" w:type="pct"/>
            <w:tcBorders>
              <w:bottom w:val="single" w:color="auto" w:sz="12" w:space="0"/>
            </w:tcBorders>
            <w:noWrap/>
            <w:vAlign w:val="center"/>
          </w:tcPr>
          <w:p>
            <w:pPr>
              <w:widowControl/>
              <w:ind w:firstLine="440" w:firstLineChars="200"/>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IDI</w:t>
            </w:r>
          </w:p>
        </w:tc>
        <w:tc>
          <w:tcPr>
            <w:tcW w:w="579" w:type="pct"/>
            <w:tcBorders>
              <w:bottom w:val="single" w:color="auto" w:sz="12" w:space="0"/>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w:t>
            </w:r>
            <w:r>
              <w:rPr>
                <w:rFonts w:hint="eastAsia" w:ascii="Times New Roman" w:hAnsi="Times New Roman" w:eastAsia="宋体" w:cs="Times New Roman"/>
                <w:color w:val="000000"/>
                <w:kern w:val="0"/>
                <w:sz w:val="22"/>
                <w:szCs w:val="22"/>
                <w:lang w:bidi="ar"/>
              </w:rPr>
              <w:t>62</w:t>
            </w:r>
            <w:r>
              <w:rPr>
                <w:rFonts w:ascii="Times New Roman" w:hAnsi="Times New Roman" w:eastAsia="宋体" w:cs="Times New Roman"/>
                <w:color w:val="000000"/>
                <w:kern w:val="0"/>
                <w:sz w:val="22"/>
                <w:szCs w:val="22"/>
                <w:lang w:bidi="ar"/>
              </w:rPr>
              <w:t>%</w:t>
            </w:r>
          </w:p>
        </w:tc>
        <w:tc>
          <w:tcPr>
            <w:tcW w:w="1161" w:type="pct"/>
            <w:tcBorders>
              <w:bottom w:val="single" w:color="auto" w:sz="12" w:space="0"/>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w:t>
            </w:r>
            <w:r>
              <w:rPr>
                <w:rFonts w:hint="eastAsia" w:ascii="Times New Roman" w:hAnsi="Times New Roman" w:eastAsia="宋体" w:cs="Times New Roman"/>
                <w:color w:val="000000"/>
                <w:kern w:val="0"/>
                <w:sz w:val="22"/>
                <w:szCs w:val="22"/>
                <w:lang w:bidi="ar"/>
              </w:rPr>
              <w:t>48</w:t>
            </w:r>
            <w:r>
              <w:rPr>
                <w:rFonts w:ascii="Times New Roman" w:hAnsi="Times New Roman" w:eastAsia="宋体" w:cs="Times New Roman"/>
                <w:color w:val="000000"/>
                <w:kern w:val="0"/>
                <w:sz w:val="22"/>
                <w:szCs w:val="22"/>
                <w:lang w:bidi="ar"/>
              </w:rPr>
              <w:t>%, 0.</w:t>
            </w:r>
            <w:r>
              <w:rPr>
                <w:rFonts w:hint="eastAsia" w:ascii="Times New Roman" w:hAnsi="Times New Roman" w:eastAsia="宋体" w:cs="Times New Roman"/>
                <w:color w:val="000000"/>
                <w:kern w:val="0"/>
                <w:sz w:val="22"/>
                <w:szCs w:val="22"/>
                <w:lang w:bidi="ar"/>
              </w:rPr>
              <w:t>79</w:t>
            </w:r>
            <w:r>
              <w:rPr>
                <w:rFonts w:ascii="Times New Roman" w:hAnsi="Times New Roman" w:eastAsia="宋体" w:cs="Times New Roman"/>
                <w:color w:val="000000"/>
                <w:kern w:val="0"/>
                <w:sz w:val="22"/>
                <w:szCs w:val="22"/>
                <w:lang w:bidi="ar"/>
              </w:rPr>
              <w:t>%)</w:t>
            </w:r>
          </w:p>
        </w:tc>
        <w:tc>
          <w:tcPr>
            <w:tcW w:w="579" w:type="pct"/>
            <w:tcBorders>
              <w:bottom w:val="single" w:color="auto" w:sz="12" w:space="0"/>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w:t>
            </w:r>
            <w:r>
              <w:rPr>
                <w:rFonts w:hint="eastAsia" w:ascii="Times New Roman" w:hAnsi="Times New Roman" w:eastAsia="宋体" w:cs="Times New Roman"/>
                <w:color w:val="000000"/>
                <w:kern w:val="0"/>
                <w:sz w:val="22"/>
                <w:szCs w:val="22"/>
                <w:lang w:bidi="ar"/>
              </w:rPr>
              <w:t>59</w:t>
            </w:r>
            <w:r>
              <w:rPr>
                <w:rFonts w:ascii="Times New Roman" w:hAnsi="Times New Roman" w:eastAsia="宋体" w:cs="Times New Roman"/>
                <w:color w:val="000000"/>
                <w:kern w:val="0"/>
                <w:sz w:val="22"/>
                <w:szCs w:val="22"/>
                <w:lang w:bidi="ar"/>
              </w:rPr>
              <w:t>%</w:t>
            </w:r>
          </w:p>
        </w:tc>
        <w:tc>
          <w:tcPr>
            <w:tcW w:w="1158" w:type="pct"/>
            <w:tcBorders>
              <w:bottom w:val="single" w:color="auto" w:sz="12" w:space="0"/>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(0.4</w:t>
            </w:r>
            <w:r>
              <w:rPr>
                <w:rFonts w:hint="eastAsia" w:ascii="Times New Roman" w:hAnsi="Times New Roman" w:eastAsia="宋体" w:cs="Times New Roman"/>
                <w:color w:val="000000"/>
                <w:kern w:val="0"/>
                <w:sz w:val="22"/>
                <w:szCs w:val="22"/>
                <w:lang w:bidi="ar"/>
              </w:rPr>
              <w:t>5</w:t>
            </w:r>
            <w:r>
              <w:rPr>
                <w:rFonts w:ascii="Times New Roman" w:hAnsi="Times New Roman" w:eastAsia="宋体" w:cs="Times New Roman"/>
                <w:color w:val="000000"/>
                <w:kern w:val="0"/>
                <w:sz w:val="22"/>
                <w:szCs w:val="22"/>
                <w:lang w:bidi="ar"/>
              </w:rPr>
              <w:t>%, 0.7</w:t>
            </w:r>
            <w:r>
              <w:rPr>
                <w:rFonts w:hint="eastAsia" w:ascii="Times New Roman" w:hAnsi="Times New Roman" w:eastAsia="宋体" w:cs="Times New Roman"/>
                <w:color w:val="000000"/>
                <w:kern w:val="0"/>
                <w:sz w:val="22"/>
                <w:szCs w:val="22"/>
                <w:lang w:bidi="ar"/>
              </w:rPr>
              <w:t>6</w:t>
            </w:r>
            <w:r>
              <w:rPr>
                <w:rFonts w:ascii="Times New Roman" w:hAnsi="Times New Roman" w:eastAsia="宋体" w:cs="Times New Roman"/>
                <w:color w:val="000000"/>
                <w:kern w:val="0"/>
                <w:sz w:val="22"/>
                <w:szCs w:val="22"/>
                <w:lang w:bidi="ar"/>
              </w:rPr>
              <w:t>%)</w:t>
            </w:r>
          </w:p>
        </w:tc>
      </w:tr>
    </w:tbl>
    <w:p>
      <w:pPr>
        <w:rPr>
          <w:rFonts w:ascii="Times New Roman" w:hAnsi="Times New Roman" w:cs="Times New Roman"/>
          <w:bCs/>
          <w:sz w:val="24"/>
        </w:rPr>
      </w:pPr>
      <w:r>
        <w:rPr>
          <w:rFonts w:ascii="Times New Roman" w:hAnsi="Times New Roman" w:cs="Times New Roman"/>
          <w:bCs/>
          <w:sz w:val="24"/>
        </w:rPr>
        <w:t xml:space="preserve">Notes: </w:t>
      </w:r>
    </w:p>
    <w:p>
      <w:pPr>
        <w:jc w:val="left"/>
        <w:rPr>
          <w:rFonts w:ascii="Times New Roman" w:hAnsi="Times New Roman" w:cs="Times New Roman"/>
          <w:bCs/>
          <w:sz w:val="24"/>
        </w:rPr>
      </w:pPr>
      <w:r>
        <w:rPr>
          <w:rFonts w:ascii="Times New Roman" w:hAnsi="Times New Roman" w:cs="Times New Roman"/>
          <w:bCs/>
          <w:sz w:val="24"/>
        </w:rPr>
        <w:t>The formula defining NRI+, NRI- and overall NRI are shown as follows: Overall NRI = P(up|cases)−P(down|cases) + P(up|cases)−P(down|cases); NRI+ = P(up|cases)−P(down|cases); and NRI- = P(down|non-cases)−P(up|non-cases). “Cases” refer to individuals with the incidence of CHD, and “non-cases” refer to individuals without the incidence of CHD; “up” means that the model with PRS added ranks an individual into a higher risk category than the old model, whereas “down” means that the model with PRS added ranks an individual into a lower risk category.</w:t>
      </w:r>
    </w:p>
    <w:p>
      <w:pPr>
        <w:jc w:val="left"/>
        <w:rPr>
          <w:rFonts w:ascii="Times New Roman" w:hAnsi="Times New Roman" w:cs="Times New Roman"/>
          <w:bCs/>
          <w:sz w:val="24"/>
        </w:rPr>
      </w:pPr>
      <w:r>
        <w:rPr>
          <w:rFonts w:ascii="Times New Roman" w:hAnsi="Times New Roman" w:cs="Times New Roman"/>
          <w:bCs/>
          <w:sz w:val="24"/>
        </w:rPr>
        <w:t xml:space="preserve">LBM: using age, sex, body mass index (BMI), dietary intake score, smoking status (current, previous, never), </w:t>
      </w:r>
      <w:r>
        <w:rPr>
          <w:rFonts w:hint="eastAsia" w:ascii="Times New Roman" w:hAnsi="Times New Roman" w:cs="Times New Roman"/>
          <w:bCs/>
          <w:sz w:val="24"/>
        </w:rPr>
        <w:t>and physical activity</w:t>
      </w:r>
      <w:r>
        <w:rPr>
          <w:rFonts w:ascii="Times New Roman" w:hAnsi="Times New Roman" w:cs="Times New Roman"/>
          <w:bCs/>
          <w:sz w:val="24"/>
        </w:rPr>
        <w:t xml:space="preserve"> (mg)</w:t>
      </w:r>
      <w:r>
        <w:rPr>
          <w:rFonts w:hint="eastAsia" w:ascii="Times New Roman" w:hAnsi="Times New Roman" w:cs="Times New Roman"/>
          <w:bCs/>
          <w:sz w:val="24"/>
        </w:rPr>
        <w:t>.</w:t>
      </w:r>
    </w:p>
    <w:p>
      <w:pPr>
        <w:jc w:val="left"/>
        <w:rPr>
          <w:rFonts w:ascii="Times New Roman" w:hAnsi="Times New Roman" w:cs="Times New Roman"/>
          <w:bCs/>
          <w:sz w:val="24"/>
        </w:rPr>
      </w:pPr>
      <w:r>
        <w:rPr>
          <w:rFonts w:ascii="Times New Roman" w:hAnsi="Times New Roman" w:cs="Times New Roman"/>
          <w:bCs/>
          <w:sz w:val="24"/>
        </w:rPr>
        <w:t xml:space="preserve">LBM+PRS: adding polygenic risk scores to the LBM </w:t>
      </w:r>
    </w:p>
    <w:p>
      <w:pPr>
        <w:jc w:val="left"/>
        <w:rPr>
          <w:rFonts w:ascii="Times New Roman" w:hAnsi="Times New Roman" w:cs="Times New Roman"/>
          <w:bCs/>
          <w:sz w:val="24"/>
        </w:rPr>
      </w:pPr>
      <w:r>
        <w:rPr>
          <w:rFonts w:ascii="Times New Roman" w:hAnsi="Times New Roman" w:cs="Times New Roman"/>
          <w:bCs/>
          <w:sz w:val="24"/>
        </w:rPr>
        <w:t>PCE: using age, sex, BMI, smoking status (yes or no), total and high-density lipoprotein cholesterol (mmol/l), treated or untreated systolic blood pressure (mmHg), and diabetes (yes or no).</w:t>
      </w:r>
    </w:p>
    <w:p>
      <w:pPr>
        <w:jc w:val="left"/>
        <w:rPr>
          <w:rFonts w:ascii="Times New Roman" w:hAnsi="Times New Roman" w:cs="Times New Roman"/>
          <w:bCs/>
          <w:sz w:val="24"/>
        </w:rPr>
      </w:pPr>
      <w:r>
        <w:rPr>
          <w:rFonts w:ascii="Times New Roman" w:hAnsi="Times New Roman" w:cs="Times New Roman"/>
          <w:bCs/>
          <w:sz w:val="24"/>
        </w:rPr>
        <w:t>PCE+PRS: adding polygenic risk scores to the PCE</w:t>
      </w:r>
    </w:p>
    <w:p>
      <w:pPr>
        <w:jc w:val="left"/>
        <w:rPr>
          <w:rFonts w:ascii="Times New Roman" w:hAnsi="Times New Roman" w:cs="Times New Roman"/>
          <w:bCs/>
          <w:sz w:val="24"/>
        </w:rPr>
      </w:pPr>
      <w:r>
        <w:rPr>
          <w:rFonts w:ascii="Times New Roman" w:hAnsi="Times New Roman" w:cs="Times New Roman"/>
          <w:bCs/>
          <w:sz w:val="24"/>
        </w:rPr>
        <w:t>Abbreviations: CHD = Coronary Heart Disease; CI = confidence interval; IDI = Integrated Discrimination Index; LBM = Lifestyle-Based Model; LBM+PRS = Lifestyle-Based Model; NRI = Net Reclassification Improvement; PCE = Pooled Cohort Equations; PCE+PRS = Pooled Cohort Equations plus polygenic risk score; PRS = polygenic risk score.</w:t>
      </w:r>
    </w:p>
    <w:p>
      <w:pPr>
        <w:rPr>
          <w:rFonts w:ascii="Times New Roman" w:hAnsi="Times New Roman" w:cs="Times New Roman"/>
          <w:bCs/>
          <w:sz w:val="24"/>
        </w:rPr>
        <w:sectPr>
          <w:pgSz w:w="11906" w:h="16838"/>
          <w:pgMar w:top="1440" w:right="1800" w:bottom="1440" w:left="1800" w:header="851" w:footer="992" w:gutter="0"/>
          <w:lnNumType w:countBy="1" w:restart="continuous"/>
          <w:cols w:space="720" w:num="1"/>
          <w:docGrid w:type="lines" w:linePitch="312" w:charSpace="0"/>
        </w:sectPr>
      </w:pPr>
    </w:p>
    <w:p>
      <w:pPr>
        <w:rPr>
          <w:rFonts w:ascii="Times New Roman" w:hAnsi="Times New Roman" w:cs="Times New Roman"/>
          <w:sz w:val="24"/>
        </w:rPr>
      </w:pPr>
      <w:r>
        <w:rPr>
          <w:rFonts w:hint="eastAsia" w:ascii="Times New Roman" w:hAnsi="Times New Roman" w:eastAsia="宋体" w:cs="Times New Roman"/>
          <w:kern w:val="0"/>
          <w:sz w:val="24"/>
          <w:lang w:eastAsia="zh-CN"/>
        </w:rPr>
        <w:t>eTable</w:t>
      </w:r>
      <w:r>
        <w:rPr>
          <w:rFonts w:ascii="Times New Roman" w:hAnsi="Times New Roman" w:cs="Times New Roman"/>
          <w:sz w:val="24"/>
        </w:rPr>
        <w:t xml:space="preserve"> 1</w:t>
      </w:r>
      <w:r>
        <w:rPr>
          <w:rFonts w:hint="eastAsia" w:ascii="Times New Roman" w:hAnsi="Times New Roman" w:cs="Times New Roman"/>
          <w:sz w:val="24"/>
        </w:rPr>
        <w:t>0</w:t>
      </w:r>
      <w:r>
        <w:rPr>
          <w:rFonts w:ascii="Times New Roman" w:hAnsi="Times New Roman" w:cs="Times New Roman"/>
          <w:sz w:val="24"/>
        </w:rPr>
        <w:t xml:space="preserve">. Reclassification proportions when additionally including polygenic risk score (PRS) in the </w:t>
      </w:r>
      <w:r>
        <w:rPr>
          <w:rFonts w:ascii="Times New Roman" w:hAnsi="Times New Roman" w:eastAsia="Times New Roman" w:cs="Times New Roman"/>
          <w:sz w:val="24"/>
        </w:rPr>
        <w:t>training/cross-validation</w:t>
      </w:r>
      <w:r>
        <w:rPr>
          <w:rFonts w:ascii="Times New Roman" w:hAnsi="Times New Roman" w:cs="Times New Roman"/>
          <w:sz w:val="24"/>
        </w:rPr>
        <w:t xml:space="preserve"> set.</w:t>
      </w:r>
    </w:p>
    <w:tbl>
      <w:tblPr>
        <w:tblStyle w:val="2"/>
        <w:tblpPr w:leftFromText="180" w:rightFromText="180" w:vertAnchor="text" w:horzAnchor="margin" w:tblpY="140"/>
        <w:tblOverlap w:val="never"/>
        <w:tblW w:w="5053" w:type="pct"/>
        <w:tblInd w:w="0" w:type="dxa"/>
        <w:tblLayout w:type="fixed"/>
        <w:tblCellMar>
          <w:top w:w="0" w:type="dxa"/>
          <w:left w:w="10" w:type="dxa"/>
          <w:bottom w:w="0" w:type="dxa"/>
          <w:right w:w="10" w:type="dxa"/>
        </w:tblCellMar>
      </w:tblPr>
      <w:tblGrid>
        <w:gridCol w:w="1519"/>
        <w:gridCol w:w="1070"/>
        <w:gridCol w:w="852"/>
        <w:gridCol w:w="1012"/>
        <w:gridCol w:w="1226"/>
        <w:gridCol w:w="1421"/>
        <w:gridCol w:w="1625"/>
        <w:gridCol w:w="992"/>
        <w:gridCol w:w="867"/>
        <w:gridCol w:w="888"/>
        <w:gridCol w:w="1317"/>
        <w:gridCol w:w="1337"/>
      </w:tblGrid>
      <w:tr>
        <w:tblPrEx>
          <w:tblCellMar>
            <w:top w:w="0" w:type="dxa"/>
            <w:left w:w="10" w:type="dxa"/>
            <w:bottom w:w="0" w:type="dxa"/>
            <w:right w:w="10" w:type="dxa"/>
          </w:tblCellMar>
        </w:tblPrEx>
        <w:trPr>
          <w:trHeight w:val="380" w:hRule="atLeast"/>
        </w:trPr>
        <w:tc>
          <w:tcPr>
            <w:tcW w:w="538" w:type="pct"/>
            <w:tcBorders>
              <w:top w:val="single" w:color="000000" w:sz="4" w:space="0"/>
              <w:left w:val="single" w:color="000000" w:sz="8" w:space="0"/>
              <w:bottom w:val="single" w:color="auto" w:sz="4" w:space="0"/>
              <w:right w:val="single" w:color="auto" w:sz="4" w:space="0"/>
            </w:tcBorders>
            <w:vAlign w:val="center"/>
          </w:tcPr>
          <w:p>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LBM</w:t>
            </w:r>
          </w:p>
          <w:p>
            <w:pPr>
              <w:widowControl/>
              <w:jc w:val="center"/>
              <w:textAlignment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0"/>
                <w:szCs w:val="20"/>
                <w:lang w:bidi="ar"/>
              </w:rPr>
              <w:t>Threshold (%)</w:t>
            </w:r>
          </w:p>
        </w:tc>
        <w:tc>
          <w:tcPr>
            <w:tcW w:w="681" w:type="pct"/>
            <w:gridSpan w:val="2"/>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2"/>
                <w:szCs w:val="22"/>
                <w:lang w:bidi="ar"/>
              </w:rPr>
              <w:t>LBM</w:t>
            </w:r>
            <w:r>
              <w:rPr>
                <w:rFonts w:ascii="Times New Roman" w:hAnsi="Times New Roman" w:eastAsia="宋体" w:cs="Times New Roman"/>
                <w:b/>
                <w:bCs/>
                <w:color w:val="000000"/>
                <w:kern w:val="0"/>
                <w:sz w:val="20"/>
                <w:szCs w:val="20"/>
                <w:lang w:bidi="ar"/>
              </w:rPr>
              <w:t>+PRS Threshold (%)</w:t>
            </w:r>
          </w:p>
        </w:tc>
        <w:tc>
          <w:tcPr>
            <w:tcW w:w="1295" w:type="pct"/>
            <w:gridSpan w:val="3"/>
            <w:tcBorders>
              <w:top w:val="single" w:color="000000" w:sz="4" w:space="0"/>
              <w:left w:val="single" w:color="000000" w:sz="8" w:space="0"/>
              <w:bottom w:val="single" w:color="000000" w:sz="4" w:space="0"/>
              <w:right w:val="single" w:color="000000" w:sz="4" w:space="0"/>
            </w:tcBorders>
            <w:vAlign w:val="center"/>
          </w:tcPr>
          <w:p>
            <w:pPr>
              <w:jc w:val="center"/>
              <w:rPr>
                <w:rFonts w:ascii="Times New Roman" w:hAnsi="Times New Roman" w:eastAsia="宋体" w:cs="Times New Roman"/>
                <w:color w:val="000000"/>
                <w:kern w:val="0"/>
                <w:sz w:val="20"/>
                <w:szCs w:val="20"/>
                <w:lang w:bidi="ar"/>
              </w:rPr>
            </w:pPr>
          </w:p>
        </w:tc>
        <w:tc>
          <w:tcPr>
            <w:tcW w:w="575" w:type="pct"/>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0"/>
                <w:szCs w:val="20"/>
                <w:lang w:bidi="ar"/>
              </w:rPr>
              <w:t>PCE</w:t>
            </w:r>
          </w:p>
          <w:p>
            <w:pPr>
              <w:widowControl/>
              <w:jc w:val="center"/>
              <w:textAlignment w:val="center"/>
              <w:rPr>
                <w:rFonts w:ascii="Times New Roman" w:hAnsi="Times New Roman" w:cs="Times New Roman"/>
                <w:b/>
                <w:bCs/>
                <w:color w:val="000000"/>
                <w:sz w:val="20"/>
                <w:szCs w:val="20"/>
              </w:rPr>
            </w:pPr>
            <w:r>
              <w:rPr>
                <w:rFonts w:ascii="Times New Roman" w:hAnsi="Times New Roman" w:eastAsia="宋体" w:cs="Times New Roman"/>
                <w:b/>
                <w:bCs/>
                <w:color w:val="000000"/>
                <w:kern w:val="0"/>
                <w:sz w:val="20"/>
                <w:szCs w:val="20"/>
                <w:lang w:bidi="ar"/>
              </w:rPr>
              <w:t>Threshold (%)</w:t>
            </w:r>
          </w:p>
        </w:tc>
        <w:tc>
          <w:tcPr>
            <w:tcW w:w="658" w:type="pct"/>
            <w:gridSpan w:val="2"/>
            <w:tcBorders>
              <w:top w:val="single" w:color="000000" w:sz="4" w:space="0"/>
              <w:left w:val="single" w:color="000000" w:sz="4" w:space="0"/>
              <w:bottom w:val="single" w:color="000000" w:sz="4" w:space="0"/>
              <w:right w:val="single" w:color="000000" w:sz="8" w:space="0"/>
            </w:tcBorders>
            <w:noWrap/>
            <w:vAlign w:val="center"/>
          </w:tcPr>
          <w:p>
            <w:pPr>
              <w:jc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0"/>
                <w:szCs w:val="20"/>
                <w:lang w:bidi="ar"/>
              </w:rPr>
              <w:t>PCE+PRS Threshold (%)</w:t>
            </w:r>
          </w:p>
        </w:tc>
        <w:tc>
          <w:tcPr>
            <w:tcW w:w="1253" w:type="pct"/>
            <w:gridSpan w:val="3"/>
            <w:tcBorders>
              <w:top w:val="single" w:color="auto" w:sz="4" w:space="0"/>
              <w:left w:val="single" w:color="000000" w:sz="4" w:space="0"/>
              <w:bottom w:val="single" w:color="000000" w:sz="4" w:space="0"/>
              <w:right w:val="single" w:color="000000" w:sz="8" w:space="0"/>
            </w:tcBorders>
            <w:noWrap/>
            <w:vAlign w:val="center"/>
          </w:tcPr>
          <w:p>
            <w:pPr>
              <w:jc w:val="center"/>
              <w:rPr>
                <w:rFonts w:ascii="Times New Roman" w:hAnsi="Times New Roman" w:cs="Times New Roman"/>
                <w:color w:val="000000"/>
                <w:sz w:val="20"/>
                <w:szCs w:val="20"/>
              </w:rPr>
            </w:pPr>
          </w:p>
        </w:tc>
      </w:tr>
      <w:tr>
        <w:tblPrEx>
          <w:tblCellMar>
            <w:top w:w="0" w:type="dxa"/>
            <w:left w:w="10" w:type="dxa"/>
            <w:bottom w:w="0" w:type="dxa"/>
            <w:right w:w="10" w:type="dxa"/>
          </w:tblCellMar>
        </w:tblPrEx>
        <w:trPr>
          <w:trHeight w:val="285" w:hRule="atLeast"/>
        </w:trPr>
        <w:tc>
          <w:tcPr>
            <w:tcW w:w="538" w:type="pct"/>
            <w:tcBorders>
              <w:top w:val="single" w:color="auto" w:sz="4" w:space="0"/>
              <w:left w:val="single" w:color="000000" w:sz="8"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379"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＜7.5</w:t>
            </w:r>
          </w:p>
        </w:tc>
        <w:tc>
          <w:tcPr>
            <w:tcW w:w="301"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sz w:val="20"/>
                <w:szCs w:val="20"/>
              </w:rPr>
            </w:pPr>
            <w:r>
              <w:rPr>
                <w:rFonts w:ascii="Times New Roman" w:hAnsi="Times New Roman" w:eastAsia="宋体" w:cs="Times New Roman"/>
                <w:color w:val="000000"/>
                <w:kern w:val="0"/>
                <w:sz w:val="20"/>
                <w:szCs w:val="20"/>
                <w:lang w:bidi="ar"/>
              </w:rPr>
              <w:t>≥7.5</w:t>
            </w:r>
          </w:p>
        </w:tc>
        <w:tc>
          <w:tcPr>
            <w:tcW w:w="35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Total</w:t>
            </w:r>
          </w:p>
        </w:tc>
        <w:tc>
          <w:tcPr>
            <w:tcW w:w="434"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Reclassified</w:t>
            </w:r>
          </w:p>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503"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Improved Classification</w:t>
            </w:r>
          </w:p>
        </w:tc>
        <w:tc>
          <w:tcPr>
            <w:tcW w:w="575"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35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＜7.5%</w:t>
            </w:r>
          </w:p>
        </w:tc>
        <w:tc>
          <w:tcPr>
            <w:tcW w:w="30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≥7.5%</w:t>
            </w:r>
          </w:p>
        </w:tc>
        <w:tc>
          <w:tcPr>
            <w:tcW w:w="31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Total</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Reclassified</w:t>
            </w:r>
          </w:p>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473" w:type="pct"/>
            <w:tcBorders>
              <w:top w:val="single" w:color="000000" w:sz="4" w:space="0"/>
              <w:left w:val="single" w:color="000000" w:sz="4" w:space="0"/>
              <w:bottom w:val="single" w:color="000000" w:sz="4" w:space="0"/>
              <w:right w:val="single" w:color="000000" w:sz="8"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Improved Classification</w:t>
            </w:r>
          </w:p>
        </w:tc>
      </w:tr>
      <w:tr>
        <w:tblPrEx>
          <w:tblCellMar>
            <w:top w:w="0" w:type="dxa"/>
            <w:left w:w="10" w:type="dxa"/>
            <w:bottom w:w="0" w:type="dxa"/>
            <w:right w:w="10" w:type="dxa"/>
          </w:tblCellMar>
        </w:tblPrEx>
        <w:trPr>
          <w:trHeight w:val="90"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u w:val="single"/>
                <w:lang w:bidi="ar"/>
              </w:rPr>
            </w:pPr>
            <w:r>
              <w:rPr>
                <w:rFonts w:ascii="Times New Roman" w:hAnsi="Times New Roman" w:eastAsia="宋体" w:cs="Times New Roman"/>
                <w:b/>
                <w:bCs/>
                <w:color w:val="000000"/>
                <w:kern w:val="0"/>
                <w:sz w:val="20"/>
                <w:szCs w:val="20"/>
                <w:u w:val="single"/>
                <w:lang w:bidi="ar"/>
              </w:rPr>
              <w:t>Cases</w:t>
            </w:r>
          </w:p>
        </w:tc>
        <w:tc>
          <w:tcPr>
            <w:tcW w:w="379"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c>
          <w:tcPr>
            <w:tcW w:w="301"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cs="Times New Roman"/>
                <w:sz w:val="20"/>
                <w:szCs w:val="20"/>
              </w:rPr>
            </w:pPr>
          </w:p>
        </w:tc>
        <w:tc>
          <w:tcPr>
            <w:tcW w:w="358"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c>
          <w:tcPr>
            <w:tcW w:w="434"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c>
          <w:tcPr>
            <w:tcW w:w="503"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c>
          <w:tcPr>
            <w:tcW w:w="575"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u w:val="single"/>
              </w:rPr>
            </w:pPr>
            <w:r>
              <w:rPr>
                <w:rFonts w:ascii="Times New Roman" w:hAnsi="Times New Roman" w:eastAsia="宋体" w:cs="Times New Roman"/>
                <w:b/>
                <w:bCs/>
                <w:color w:val="000000"/>
                <w:kern w:val="0"/>
                <w:sz w:val="20"/>
                <w:szCs w:val="20"/>
                <w:u w:val="single"/>
                <w:lang w:bidi="ar"/>
              </w:rPr>
              <w:t>Cases</w:t>
            </w:r>
          </w:p>
        </w:tc>
        <w:tc>
          <w:tcPr>
            <w:tcW w:w="351" w:type="pct"/>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307" w:type="pct"/>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314" w:type="pct"/>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473" w:type="pct"/>
            <w:tcBorders>
              <w:top w:val="single" w:color="000000" w:sz="4" w:space="0"/>
              <w:left w:val="single" w:color="000000" w:sz="4" w:space="0"/>
              <w:bottom w:val="single" w:color="000000" w:sz="4" w:space="0"/>
              <w:right w:val="single" w:color="000000" w:sz="8" w:space="0"/>
            </w:tcBorders>
            <w:noWrap/>
            <w:vAlign w:val="center"/>
          </w:tcPr>
          <w:p>
            <w:pPr>
              <w:jc w:val="center"/>
              <w:rPr>
                <w:rFonts w:ascii="Times New Roman" w:hAnsi="Times New Roman" w:cs="Times New Roman"/>
                <w:color w:val="000000"/>
                <w:sz w:val="20"/>
                <w:szCs w:val="20"/>
              </w:rPr>
            </w:pPr>
          </w:p>
        </w:tc>
      </w:tr>
      <w:tr>
        <w:tblPrEx>
          <w:tblCellMar>
            <w:top w:w="0" w:type="dxa"/>
            <w:left w:w="10" w:type="dxa"/>
            <w:bottom w:w="0" w:type="dxa"/>
            <w:right w:w="10" w:type="dxa"/>
          </w:tblCellMar>
        </w:tblPrEx>
        <w:trPr>
          <w:trHeight w:val="312"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79"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5456 </w:t>
            </w:r>
          </w:p>
        </w:tc>
        <w:tc>
          <w:tcPr>
            <w:tcW w:w="301"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519</w:t>
            </w:r>
          </w:p>
        </w:tc>
        <w:tc>
          <w:tcPr>
            <w:tcW w:w="35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5975</w:t>
            </w:r>
          </w:p>
        </w:tc>
        <w:tc>
          <w:tcPr>
            <w:tcW w:w="434"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8.7</w:t>
            </w:r>
          </w:p>
        </w:tc>
        <w:tc>
          <w:tcPr>
            <w:tcW w:w="503"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575"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＜7.5%</w:t>
            </w:r>
          </w:p>
        </w:tc>
        <w:tc>
          <w:tcPr>
            <w:tcW w:w="35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5513 </w:t>
            </w:r>
          </w:p>
        </w:tc>
        <w:tc>
          <w:tcPr>
            <w:tcW w:w="30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504</w:t>
            </w:r>
          </w:p>
        </w:tc>
        <w:tc>
          <w:tcPr>
            <w:tcW w:w="31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6017</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8.4</w:t>
            </w:r>
          </w:p>
        </w:tc>
        <w:tc>
          <w:tcPr>
            <w:tcW w:w="473" w:type="pct"/>
            <w:tcBorders>
              <w:top w:val="single" w:color="000000" w:sz="4" w:space="0"/>
              <w:left w:val="single" w:color="000000" w:sz="4" w:space="0"/>
              <w:bottom w:val="single" w:color="000000" w:sz="4" w:space="0"/>
              <w:right w:val="single" w:color="000000" w:sz="8"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 w:type="dxa"/>
            <w:bottom w:w="0" w:type="dxa"/>
            <w:right w:w="10" w:type="dxa"/>
          </w:tblCellMar>
        </w:tblPrEx>
        <w:trPr>
          <w:trHeight w:val="378"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79"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195 </w:t>
            </w:r>
          </w:p>
        </w:tc>
        <w:tc>
          <w:tcPr>
            <w:tcW w:w="301"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891</w:t>
            </w:r>
          </w:p>
        </w:tc>
        <w:tc>
          <w:tcPr>
            <w:tcW w:w="35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1086</w:t>
            </w:r>
          </w:p>
        </w:tc>
        <w:tc>
          <w:tcPr>
            <w:tcW w:w="434"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18.0</w:t>
            </w:r>
          </w:p>
        </w:tc>
        <w:tc>
          <w:tcPr>
            <w:tcW w:w="503"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575"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≥7.5%</w:t>
            </w:r>
          </w:p>
        </w:tc>
        <w:tc>
          <w:tcPr>
            <w:tcW w:w="35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148 </w:t>
            </w:r>
          </w:p>
        </w:tc>
        <w:tc>
          <w:tcPr>
            <w:tcW w:w="30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896 </w:t>
            </w:r>
          </w:p>
        </w:tc>
        <w:tc>
          <w:tcPr>
            <w:tcW w:w="31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1044</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14.2</w:t>
            </w:r>
          </w:p>
        </w:tc>
        <w:tc>
          <w:tcPr>
            <w:tcW w:w="473" w:type="pct"/>
            <w:tcBorders>
              <w:top w:val="single" w:color="000000" w:sz="4" w:space="0"/>
              <w:left w:val="single" w:color="000000" w:sz="4" w:space="0"/>
              <w:bottom w:val="single" w:color="000000" w:sz="4" w:space="0"/>
              <w:right w:val="single" w:color="000000" w:sz="8"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 w:type="dxa"/>
            <w:bottom w:w="0" w:type="dxa"/>
            <w:right w:w="10" w:type="dxa"/>
          </w:tblCellMar>
        </w:tblPrEx>
        <w:trPr>
          <w:trHeight w:val="285" w:hRule="atLeast"/>
        </w:trPr>
        <w:tc>
          <w:tcPr>
            <w:tcW w:w="2514" w:type="pct"/>
            <w:gridSpan w:val="6"/>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highlight w:val="yellow"/>
                <w:lang w:bidi="ar"/>
              </w:rPr>
            </w:pPr>
          </w:p>
        </w:tc>
        <w:tc>
          <w:tcPr>
            <w:tcW w:w="2486" w:type="pct"/>
            <w:gridSpan w:val="6"/>
            <w:tcBorders>
              <w:top w:val="single" w:color="000000" w:sz="4" w:space="0"/>
              <w:left w:val="single" w:color="000000" w:sz="8" w:space="0"/>
              <w:bottom w:val="single" w:color="000000" w:sz="4" w:space="0"/>
              <w:right w:val="single" w:color="000000" w:sz="8" w:space="0"/>
            </w:tcBorders>
            <w:noWrap/>
            <w:vAlign w:val="center"/>
          </w:tcPr>
          <w:p>
            <w:pPr>
              <w:jc w:val="center"/>
              <w:rPr>
                <w:rFonts w:ascii="Times New Roman" w:hAnsi="Times New Roman" w:cs="Times New Roman"/>
                <w:color w:val="000000"/>
                <w:sz w:val="20"/>
                <w:szCs w:val="20"/>
              </w:rPr>
            </w:pPr>
          </w:p>
        </w:tc>
      </w:tr>
      <w:tr>
        <w:tblPrEx>
          <w:tblCellMar>
            <w:top w:w="0" w:type="dxa"/>
            <w:left w:w="10" w:type="dxa"/>
            <w:bottom w:w="0" w:type="dxa"/>
            <w:right w:w="10" w:type="dxa"/>
          </w:tblCellMar>
        </w:tblPrEx>
        <w:trPr>
          <w:trHeight w:val="285"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u w:val="single"/>
                <w:lang w:bidi="ar"/>
              </w:rPr>
            </w:pPr>
            <w:r>
              <w:rPr>
                <w:rFonts w:ascii="Times New Roman" w:hAnsi="Times New Roman" w:eastAsia="宋体" w:cs="Times New Roman"/>
                <w:b/>
                <w:bCs/>
                <w:color w:val="000000"/>
                <w:kern w:val="0"/>
                <w:sz w:val="20"/>
                <w:szCs w:val="20"/>
                <w:u w:val="single"/>
                <w:lang w:bidi="ar"/>
              </w:rPr>
              <w:t>Non-Cases</w:t>
            </w:r>
          </w:p>
        </w:tc>
        <w:tc>
          <w:tcPr>
            <w:tcW w:w="379"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c>
          <w:tcPr>
            <w:tcW w:w="301"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cs="Times New Roman"/>
                <w:sz w:val="20"/>
                <w:szCs w:val="20"/>
              </w:rPr>
            </w:pPr>
          </w:p>
        </w:tc>
        <w:tc>
          <w:tcPr>
            <w:tcW w:w="358"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c>
          <w:tcPr>
            <w:tcW w:w="434"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highlight w:val="yellow"/>
                <w:u w:val="single"/>
                <w:lang w:bidi="ar"/>
              </w:rPr>
            </w:pPr>
          </w:p>
        </w:tc>
        <w:tc>
          <w:tcPr>
            <w:tcW w:w="503"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c>
          <w:tcPr>
            <w:tcW w:w="575"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u w:val="single"/>
              </w:rPr>
            </w:pPr>
            <w:r>
              <w:rPr>
                <w:rFonts w:ascii="Times New Roman" w:hAnsi="Times New Roman" w:eastAsia="宋体" w:cs="Times New Roman"/>
                <w:b/>
                <w:bCs/>
                <w:color w:val="000000"/>
                <w:kern w:val="0"/>
                <w:sz w:val="20"/>
                <w:szCs w:val="20"/>
                <w:u w:val="single"/>
                <w:lang w:bidi="ar"/>
              </w:rPr>
              <w:t>Non-Cases</w:t>
            </w:r>
          </w:p>
        </w:tc>
        <w:tc>
          <w:tcPr>
            <w:tcW w:w="351" w:type="pct"/>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307" w:type="pct"/>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314" w:type="pct"/>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473" w:type="pct"/>
            <w:tcBorders>
              <w:top w:val="single" w:color="000000" w:sz="4" w:space="0"/>
              <w:left w:val="single" w:color="000000" w:sz="4" w:space="0"/>
              <w:bottom w:val="single" w:color="000000" w:sz="4" w:space="0"/>
              <w:right w:val="single" w:color="000000" w:sz="8" w:space="0"/>
            </w:tcBorders>
            <w:noWrap/>
            <w:vAlign w:val="center"/>
          </w:tcPr>
          <w:p>
            <w:pPr>
              <w:jc w:val="center"/>
              <w:rPr>
                <w:rFonts w:ascii="Times New Roman" w:hAnsi="Times New Roman" w:cs="Times New Roman"/>
                <w:color w:val="000000"/>
                <w:sz w:val="20"/>
                <w:szCs w:val="20"/>
              </w:rPr>
            </w:pPr>
          </w:p>
        </w:tc>
      </w:tr>
      <w:tr>
        <w:tblPrEx>
          <w:tblCellMar>
            <w:top w:w="0" w:type="dxa"/>
            <w:left w:w="10" w:type="dxa"/>
            <w:bottom w:w="0" w:type="dxa"/>
            <w:right w:w="10" w:type="dxa"/>
          </w:tblCellMar>
        </w:tblPrEx>
        <w:trPr>
          <w:trHeight w:val="285"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79"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210702 </w:t>
            </w:r>
          </w:p>
        </w:tc>
        <w:tc>
          <w:tcPr>
            <w:tcW w:w="301"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4454</w:t>
            </w:r>
          </w:p>
        </w:tc>
        <w:tc>
          <w:tcPr>
            <w:tcW w:w="35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215156</w:t>
            </w:r>
          </w:p>
        </w:tc>
        <w:tc>
          <w:tcPr>
            <w:tcW w:w="434"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2.1</w:t>
            </w:r>
          </w:p>
        </w:tc>
        <w:tc>
          <w:tcPr>
            <w:tcW w:w="503"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575"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＜7.5%</w:t>
            </w:r>
          </w:p>
        </w:tc>
        <w:tc>
          <w:tcPr>
            <w:tcW w:w="35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212868 </w:t>
            </w:r>
          </w:p>
        </w:tc>
        <w:tc>
          <w:tcPr>
            <w:tcW w:w="30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3990</w:t>
            </w:r>
          </w:p>
        </w:tc>
        <w:tc>
          <w:tcPr>
            <w:tcW w:w="31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216858</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1.8</w:t>
            </w:r>
          </w:p>
        </w:tc>
        <w:tc>
          <w:tcPr>
            <w:tcW w:w="473" w:type="pct"/>
            <w:tcBorders>
              <w:top w:val="single" w:color="000000" w:sz="4" w:space="0"/>
              <w:left w:val="single" w:color="000000" w:sz="4" w:space="0"/>
              <w:bottom w:val="single" w:color="000000" w:sz="4" w:space="0"/>
              <w:right w:val="single" w:color="000000" w:sz="8"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 w:type="dxa"/>
            <w:bottom w:w="0" w:type="dxa"/>
            <w:right w:w="10" w:type="dxa"/>
          </w:tblCellMar>
        </w:tblPrEx>
        <w:trPr>
          <w:trHeight w:val="285"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79"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3184 </w:t>
            </w:r>
          </w:p>
        </w:tc>
        <w:tc>
          <w:tcPr>
            <w:tcW w:w="301"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7520</w:t>
            </w:r>
          </w:p>
        </w:tc>
        <w:tc>
          <w:tcPr>
            <w:tcW w:w="35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10704</w:t>
            </w:r>
          </w:p>
        </w:tc>
        <w:tc>
          <w:tcPr>
            <w:tcW w:w="434"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29.7</w:t>
            </w:r>
          </w:p>
        </w:tc>
        <w:tc>
          <w:tcPr>
            <w:tcW w:w="503"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575"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≥7.5%</w:t>
            </w:r>
          </w:p>
        </w:tc>
        <w:tc>
          <w:tcPr>
            <w:tcW w:w="35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2333 </w:t>
            </w:r>
          </w:p>
        </w:tc>
        <w:tc>
          <w:tcPr>
            <w:tcW w:w="30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6669</w:t>
            </w:r>
          </w:p>
        </w:tc>
        <w:tc>
          <w:tcPr>
            <w:tcW w:w="31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9002</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25.9</w:t>
            </w:r>
          </w:p>
        </w:tc>
        <w:tc>
          <w:tcPr>
            <w:tcW w:w="473" w:type="pct"/>
            <w:tcBorders>
              <w:top w:val="single" w:color="000000" w:sz="4" w:space="0"/>
              <w:left w:val="single" w:color="000000" w:sz="4" w:space="0"/>
              <w:bottom w:val="single" w:color="000000" w:sz="4" w:space="0"/>
              <w:right w:val="single" w:color="000000" w:sz="8"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w:t>
            </w:r>
          </w:p>
        </w:tc>
      </w:tr>
    </w:tbl>
    <w:p>
      <w:pPr>
        <w:rPr>
          <w:rFonts w:ascii="Times New Roman" w:hAnsi="Times New Roman" w:cs="Times New Roman"/>
          <w:bCs/>
          <w:sz w:val="24"/>
        </w:rPr>
      </w:pPr>
      <w:r>
        <w:rPr>
          <w:rFonts w:ascii="Times New Roman" w:hAnsi="Times New Roman" w:cs="Times New Roman"/>
          <w:bCs/>
          <w:sz w:val="24"/>
        </w:rPr>
        <w:t xml:space="preserve">Notes: </w:t>
      </w:r>
    </w:p>
    <w:p>
      <w:pPr>
        <w:rPr>
          <w:rFonts w:ascii="Times New Roman" w:hAnsi="Times New Roman" w:cs="Times New Roman"/>
          <w:bCs/>
          <w:sz w:val="24"/>
        </w:rPr>
      </w:pPr>
      <w:r>
        <w:rPr>
          <w:rFonts w:ascii="Times New Roman" w:hAnsi="Times New Roman" w:cs="Times New Roman"/>
          <w:bCs/>
          <w:sz w:val="24"/>
        </w:rPr>
        <w:t xml:space="preserve">LBM: using age, sex, body mass index (BMI), dietary intake score, smoking status (current, previous, never), </w:t>
      </w:r>
      <w:r>
        <w:rPr>
          <w:rFonts w:hint="eastAsia" w:ascii="Times New Roman" w:hAnsi="Times New Roman" w:cs="Times New Roman"/>
          <w:bCs/>
          <w:sz w:val="24"/>
        </w:rPr>
        <w:t>and physical activity</w:t>
      </w:r>
      <w:r>
        <w:rPr>
          <w:rFonts w:ascii="Times New Roman" w:hAnsi="Times New Roman" w:cs="Times New Roman"/>
          <w:bCs/>
          <w:sz w:val="24"/>
        </w:rPr>
        <w:t xml:space="preserve"> (mg)</w:t>
      </w:r>
      <w:r>
        <w:rPr>
          <w:rFonts w:hint="eastAsia" w:ascii="Times New Roman" w:hAnsi="Times New Roman" w:cs="Times New Roman"/>
          <w:bCs/>
          <w:sz w:val="24"/>
        </w:rPr>
        <w:t>.</w:t>
      </w:r>
    </w:p>
    <w:p>
      <w:pPr>
        <w:rPr>
          <w:rFonts w:ascii="Times New Roman" w:hAnsi="Times New Roman" w:cs="Times New Roman"/>
          <w:bCs/>
          <w:sz w:val="24"/>
        </w:rPr>
      </w:pPr>
      <w:r>
        <w:rPr>
          <w:rFonts w:ascii="Times New Roman" w:hAnsi="Times New Roman" w:cs="Times New Roman"/>
          <w:bCs/>
          <w:sz w:val="24"/>
        </w:rPr>
        <w:t xml:space="preserve">LBM+PRS: adding polygenic risk scores to the LBM. </w:t>
      </w:r>
    </w:p>
    <w:p>
      <w:pPr>
        <w:rPr>
          <w:rFonts w:ascii="Times New Roman" w:hAnsi="Times New Roman" w:cs="Times New Roman"/>
          <w:bCs/>
          <w:sz w:val="24"/>
        </w:rPr>
      </w:pPr>
      <w:r>
        <w:rPr>
          <w:rFonts w:ascii="Times New Roman" w:hAnsi="Times New Roman" w:cs="Times New Roman"/>
          <w:bCs/>
          <w:sz w:val="24"/>
        </w:rPr>
        <w:t>PCE: using age, sex, BMI, smoking status (yes or no), total and high-density lipoprotein cholesterol (mmol/l), treated or untreated systolic blood pressure (mmHg), and diabetes (yes or no).</w:t>
      </w:r>
    </w:p>
    <w:p>
      <w:pPr>
        <w:rPr>
          <w:rFonts w:ascii="Times New Roman" w:hAnsi="Times New Roman" w:cs="Times New Roman"/>
          <w:bCs/>
          <w:sz w:val="24"/>
        </w:rPr>
      </w:pPr>
      <w:r>
        <w:rPr>
          <w:rFonts w:ascii="Times New Roman" w:hAnsi="Times New Roman" w:cs="Times New Roman"/>
          <w:bCs/>
          <w:sz w:val="24"/>
        </w:rPr>
        <w:t>PCE+PRS: adding polygenic risk scores to the PCE.</w:t>
      </w:r>
    </w:p>
    <w:p>
      <w:pPr>
        <w:rPr>
          <w:rFonts w:ascii="Times New Roman" w:hAnsi="Times New Roman" w:cs="Times New Roman"/>
          <w:bCs/>
          <w:sz w:val="24"/>
        </w:rPr>
      </w:pPr>
      <w:r>
        <w:rPr>
          <w:rFonts w:ascii="Times New Roman" w:hAnsi="Times New Roman" w:cs="Times New Roman"/>
          <w:bCs/>
          <w:sz w:val="24"/>
        </w:rPr>
        <w:t>Abbreviations: LBM = Lifestyle-Based Model; LBM+PRS = Lifestyle-Based Model plus polygenic risk score; PCE = Pooled Cohort Equations; PCE+PRS = Pooled Cohort Equations plus polygenic risk score; PRS = polygenic risk score.</w:t>
      </w:r>
    </w:p>
    <w:p>
      <w:pPr>
        <w:rPr>
          <w:rFonts w:ascii="Times New Roman" w:hAnsi="Times New Roman" w:cs="Times New Roman"/>
          <w:bCs/>
          <w:sz w:val="24"/>
        </w:rPr>
        <w:sectPr>
          <w:pgSz w:w="16838" w:h="11906" w:orient="landscape"/>
          <w:pgMar w:top="1800" w:right="1440" w:bottom="1800" w:left="1440" w:header="851" w:footer="992" w:gutter="0"/>
          <w:lnNumType w:countBy="1" w:restart="continuous"/>
          <w:cols w:space="720" w:num="1"/>
          <w:docGrid w:type="lines" w:linePitch="312" w:charSpace="0"/>
        </w:sectPr>
      </w:pPr>
    </w:p>
    <w:p>
      <w:pPr>
        <w:rPr>
          <w:rFonts w:ascii="Times New Roman" w:hAnsi="Times New Roman" w:cs="Times New Roman"/>
          <w:sz w:val="24"/>
        </w:rPr>
      </w:pPr>
      <w:r>
        <w:rPr>
          <w:rFonts w:hint="eastAsia" w:ascii="Times New Roman" w:hAnsi="Times New Roman" w:eastAsia="宋体" w:cs="Times New Roman"/>
          <w:kern w:val="0"/>
          <w:sz w:val="24"/>
          <w:lang w:eastAsia="zh-CN"/>
        </w:rPr>
        <w:t>eTable</w:t>
      </w:r>
      <w:r>
        <w:rPr>
          <w:rFonts w:ascii="Times New Roman" w:hAnsi="Times New Roman" w:cs="Times New Roman"/>
          <w:sz w:val="24"/>
        </w:rPr>
        <w:t xml:space="preserve"> 1</w:t>
      </w:r>
      <w:r>
        <w:rPr>
          <w:rFonts w:hint="eastAsia" w:ascii="Times New Roman" w:hAnsi="Times New Roman" w:cs="Times New Roman"/>
          <w:sz w:val="24"/>
        </w:rPr>
        <w:t>1</w:t>
      </w:r>
      <w:r>
        <w:rPr>
          <w:rFonts w:ascii="Times New Roman" w:hAnsi="Times New Roman" w:cs="Times New Roman"/>
          <w:sz w:val="24"/>
        </w:rPr>
        <w:t xml:space="preserve">. Reclassification proportions when additionally including polygenic risk score (PRS) in the </w:t>
      </w:r>
      <w:r>
        <w:rPr>
          <w:rFonts w:ascii="Times New Roman" w:hAnsi="Times New Roman" w:eastAsia="Times New Roman" w:cs="Times New Roman"/>
          <w:sz w:val="24"/>
        </w:rPr>
        <w:t>hold-out</w:t>
      </w:r>
      <w:r>
        <w:rPr>
          <w:rFonts w:ascii="Times New Roman" w:hAnsi="Times New Roman" w:eastAsia="宋体" w:cs="Times New Roman"/>
          <w:sz w:val="24"/>
        </w:rPr>
        <w:t xml:space="preserve"> set</w:t>
      </w:r>
      <w:r>
        <w:rPr>
          <w:rFonts w:ascii="Times New Roman" w:hAnsi="Times New Roman" w:cs="Times New Roman"/>
          <w:sz w:val="24"/>
        </w:rPr>
        <w:t>.</w:t>
      </w:r>
    </w:p>
    <w:tbl>
      <w:tblPr>
        <w:tblStyle w:val="2"/>
        <w:tblpPr w:leftFromText="180" w:rightFromText="180" w:vertAnchor="text" w:horzAnchor="margin" w:tblpY="140"/>
        <w:tblOverlap w:val="never"/>
        <w:tblW w:w="5053" w:type="pct"/>
        <w:tblInd w:w="0" w:type="dxa"/>
        <w:tblLayout w:type="fixed"/>
        <w:tblCellMar>
          <w:top w:w="0" w:type="dxa"/>
          <w:left w:w="10" w:type="dxa"/>
          <w:bottom w:w="0" w:type="dxa"/>
          <w:right w:w="10" w:type="dxa"/>
        </w:tblCellMar>
      </w:tblPr>
      <w:tblGrid>
        <w:gridCol w:w="1519"/>
        <w:gridCol w:w="1070"/>
        <w:gridCol w:w="852"/>
        <w:gridCol w:w="1012"/>
        <w:gridCol w:w="1226"/>
        <w:gridCol w:w="1421"/>
        <w:gridCol w:w="1625"/>
        <w:gridCol w:w="992"/>
        <w:gridCol w:w="867"/>
        <w:gridCol w:w="888"/>
        <w:gridCol w:w="1317"/>
        <w:gridCol w:w="1337"/>
      </w:tblGrid>
      <w:tr>
        <w:tblPrEx>
          <w:tblCellMar>
            <w:top w:w="0" w:type="dxa"/>
            <w:left w:w="10" w:type="dxa"/>
            <w:bottom w:w="0" w:type="dxa"/>
            <w:right w:w="10" w:type="dxa"/>
          </w:tblCellMar>
        </w:tblPrEx>
        <w:trPr>
          <w:trHeight w:val="380" w:hRule="atLeast"/>
        </w:trPr>
        <w:tc>
          <w:tcPr>
            <w:tcW w:w="538" w:type="pct"/>
            <w:tcBorders>
              <w:top w:val="single" w:color="000000" w:sz="4" w:space="0"/>
              <w:left w:val="single" w:color="000000" w:sz="8" w:space="0"/>
              <w:bottom w:val="single" w:color="auto" w:sz="4" w:space="0"/>
              <w:right w:val="single" w:color="auto" w:sz="4" w:space="0"/>
            </w:tcBorders>
            <w:vAlign w:val="center"/>
          </w:tcPr>
          <w:p>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LBM</w:t>
            </w:r>
          </w:p>
          <w:p>
            <w:pPr>
              <w:widowControl/>
              <w:jc w:val="center"/>
              <w:textAlignment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0"/>
                <w:szCs w:val="20"/>
                <w:lang w:bidi="ar"/>
              </w:rPr>
              <w:t>Threshold (%)</w:t>
            </w:r>
          </w:p>
        </w:tc>
        <w:tc>
          <w:tcPr>
            <w:tcW w:w="681" w:type="pct"/>
            <w:gridSpan w:val="2"/>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2"/>
                <w:szCs w:val="22"/>
                <w:lang w:bidi="ar"/>
              </w:rPr>
              <w:t>LBM</w:t>
            </w:r>
            <w:r>
              <w:rPr>
                <w:rFonts w:ascii="Times New Roman" w:hAnsi="Times New Roman" w:eastAsia="宋体" w:cs="Times New Roman"/>
                <w:b/>
                <w:bCs/>
                <w:color w:val="000000"/>
                <w:kern w:val="0"/>
                <w:sz w:val="20"/>
                <w:szCs w:val="20"/>
                <w:lang w:bidi="ar"/>
              </w:rPr>
              <w:t>+PRS Threshold (%)</w:t>
            </w:r>
          </w:p>
        </w:tc>
        <w:tc>
          <w:tcPr>
            <w:tcW w:w="1295" w:type="pct"/>
            <w:gridSpan w:val="3"/>
            <w:tcBorders>
              <w:top w:val="single" w:color="000000" w:sz="4" w:space="0"/>
              <w:left w:val="single" w:color="000000" w:sz="8" w:space="0"/>
              <w:bottom w:val="single" w:color="000000" w:sz="4" w:space="0"/>
              <w:right w:val="single" w:color="000000" w:sz="4" w:space="0"/>
            </w:tcBorders>
            <w:vAlign w:val="center"/>
          </w:tcPr>
          <w:p>
            <w:pPr>
              <w:jc w:val="center"/>
              <w:rPr>
                <w:rFonts w:ascii="Times New Roman" w:hAnsi="Times New Roman" w:eastAsia="宋体" w:cs="Times New Roman"/>
                <w:color w:val="000000"/>
                <w:kern w:val="0"/>
                <w:sz w:val="20"/>
                <w:szCs w:val="20"/>
                <w:lang w:bidi="ar"/>
              </w:rPr>
            </w:pPr>
          </w:p>
        </w:tc>
        <w:tc>
          <w:tcPr>
            <w:tcW w:w="575" w:type="pct"/>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0"/>
                <w:szCs w:val="20"/>
                <w:lang w:bidi="ar"/>
              </w:rPr>
              <w:t>PCE</w:t>
            </w:r>
          </w:p>
          <w:p>
            <w:pPr>
              <w:widowControl/>
              <w:jc w:val="center"/>
              <w:textAlignment w:val="center"/>
              <w:rPr>
                <w:rFonts w:ascii="Times New Roman" w:hAnsi="Times New Roman" w:cs="Times New Roman"/>
                <w:b/>
                <w:bCs/>
                <w:color w:val="000000"/>
                <w:sz w:val="20"/>
                <w:szCs w:val="20"/>
              </w:rPr>
            </w:pPr>
            <w:r>
              <w:rPr>
                <w:rFonts w:ascii="Times New Roman" w:hAnsi="Times New Roman" w:eastAsia="宋体" w:cs="Times New Roman"/>
                <w:b/>
                <w:bCs/>
                <w:color w:val="000000"/>
                <w:kern w:val="0"/>
                <w:sz w:val="20"/>
                <w:szCs w:val="20"/>
                <w:lang w:bidi="ar"/>
              </w:rPr>
              <w:t>Threshold (%)</w:t>
            </w:r>
          </w:p>
        </w:tc>
        <w:tc>
          <w:tcPr>
            <w:tcW w:w="658" w:type="pct"/>
            <w:gridSpan w:val="2"/>
            <w:tcBorders>
              <w:top w:val="single" w:color="000000" w:sz="4" w:space="0"/>
              <w:left w:val="single" w:color="000000" w:sz="4" w:space="0"/>
              <w:bottom w:val="single" w:color="000000" w:sz="4" w:space="0"/>
              <w:right w:val="single" w:color="000000" w:sz="8" w:space="0"/>
            </w:tcBorders>
            <w:noWrap/>
            <w:vAlign w:val="center"/>
          </w:tcPr>
          <w:p>
            <w:pPr>
              <w:jc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0"/>
                <w:szCs w:val="20"/>
                <w:lang w:bidi="ar"/>
              </w:rPr>
              <w:t>PCE+PRS Threshold (%)</w:t>
            </w:r>
          </w:p>
        </w:tc>
        <w:tc>
          <w:tcPr>
            <w:tcW w:w="1253" w:type="pct"/>
            <w:gridSpan w:val="3"/>
            <w:tcBorders>
              <w:top w:val="single" w:color="auto" w:sz="4" w:space="0"/>
              <w:left w:val="single" w:color="000000" w:sz="4" w:space="0"/>
              <w:bottom w:val="single" w:color="000000" w:sz="4" w:space="0"/>
              <w:right w:val="single" w:color="000000" w:sz="8" w:space="0"/>
            </w:tcBorders>
            <w:noWrap/>
            <w:vAlign w:val="center"/>
          </w:tcPr>
          <w:p>
            <w:pPr>
              <w:jc w:val="center"/>
              <w:rPr>
                <w:rFonts w:ascii="Times New Roman" w:hAnsi="Times New Roman" w:cs="Times New Roman"/>
                <w:color w:val="000000"/>
                <w:sz w:val="20"/>
                <w:szCs w:val="20"/>
              </w:rPr>
            </w:pPr>
          </w:p>
        </w:tc>
      </w:tr>
      <w:tr>
        <w:tblPrEx>
          <w:tblCellMar>
            <w:top w:w="0" w:type="dxa"/>
            <w:left w:w="10" w:type="dxa"/>
            <w:bottom w:w="0" w:type="dxa"/>
            <w:right w:w="10" w:type="dxa"/>
          </w:tblCellMar>
        </w:tblPrEx>
        <w:trPr>
          <w:trHeight w:val="285" w:hRule="atLeast"/>
        </w:trPr>
        <w:tc>
          <w:tcPr>
            <w:tcW w:w="538" w:type="pct"/>
            <w:tcBorders>
              <w:top w:val="single" w:color="auto" w:sz="4" w:space="0"/>
              <w:left w:val="single" w:color="000000" w:sz="8"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379"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＜7.5</w:t>
            </w:r>
          </w:p>
        </w:tc>
        <w:tc>
          <w:tcPr>
            <w:tcW w:w="302"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sz w:val="20"/>
                <w:szCs w:val="20"/>
              </w:rPr>
            </w:pPr>
            <w:r>
              <w:rPr>
                <w:rFonts w:ascii="Times New Roman" w:hAnsi="Times New Roman" w:eastAsia="宋体" w:cs="Times New Roman"/>
                <w:color w:val="000000"/>
                <w:kern w:val="0"/>
                <w:sz w:val="20"/>
                <w:szCs w:val="20"/>
                <w:lang w:bidi="ar"/>
              </w:rPr>
              <w:t>≥7.5</w:t>
            </w:r>
          </w:p>
        </w:tc>
        <w:tc>
          <w:tcPr>
            <w:tcW w:w="35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Total</w:t>
            </w:r>
          </w:p>
        </w:tc>
        <w:tc>
          <w:tcPr>
            <w:tcW w:w="434"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Reclassified</w:t>
            </w:r>
          </w:p>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503"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Improved Classification</w:t>
            </w:r>
          </w:p>
        </w:tc>
        <w:tc>
          <w:tcPr>
            <w:tcW w:w="575"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35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＜7.5%</w:t>
            </w:r>
          </w:p>
        </w:tc>
        <w:tc>
          <w:tcPr>
            <w:tcW w:w="30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≥7.5%</w:t>
            </w:r>
          </w:p>
        </w:tc>
        <w:tc>
          <w:tcPr>
            <w:tcW w:w="31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Total</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Reclassified</w:t>
            </w:r>
          </w:p>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473" w:type="pct"/>
            <w:tcBorders>
              <w:top w:val="single" w:color="000000" w:sz="4" w:space="0"/>
              <w:left w:val="single" w:color="000000" w:sz="4" w:space="0"/>
              <w:bottom w:val="single" w:color="000000" w:sz="4" w:space="0"/>
              <w:right w:val="single" w:color="000000" w:sz="8"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Improved Classification</w:t>
            </w:r>
          </w:p>
        </w:tc>
      </w:tr>
      <w:tr>
        <w:tblPrEx>
          <w:tblCellMar>
            <w:top w:w="0" w:type="dxa"/>
            <w:left w:w="10" w:type="dxa"/>
            <w:bottom w:w="0" w:type="dxa"/>
            <w:right w:w="10" w:type="dxa"/>
          </w:tblCellMar>
        </w:tblPrEx>
        <w:trPr>
          <w:trHeight w:val="90"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u w:val="single"/>
                <w:lang w:bidi="ar"/>
              </w:rPr>
            </w:pPr>
            <w:r>
              <w:rPr>
                <w:rFonts w:ascii="Times New Roman" w:hAnsi="Times New Roman" w:eastAsia="宋体" w:cs="Times New Roman"/>
                <w:b/>
                <w:bCs/>
                <w:color w:val="000000"/>
                <w:kern w:val="0"/>
                <w:sz w:val="20"/>
                <w:szCs w:val="20"/>
                <w:u w:val="single"/>
                <w:lang w:bidi="ar"/>
              </w:rPr>
              <w:t>Cases</w:t>
            </w:r>
          </w:p>
        </w:tc>
        <w:tc>
          <w:tcPr>
            <w:tcW w:w="379"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c>
          <w:tcPr>
            <w:tcW w:w="302"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cs="Times New Roman"/>
                <w:sz w:val="20"/>
                <w:szCs w:val="20"/>
              </w:rPr>
            </w:pPr>
          </w:p>
        </w:tc>
        <w:tc>
          <w:tcPr>
            <w:tcW w:w="358"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c>
          <w:tcPr>
            <w:tcW w:w="434"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c>
          <w:tcPr>
            <w:tcW w:w="503"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c>
          <w:tcPr>
            <w:tcW w:w="575"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u w:val="single"/>
              </w:rPr>
            </w:pPr>
            <w:r>
              <w:rPr>
                <w:rFonts w:ascii="Times New Roman" w:hAnsi="Times New Roman" w:eastAsia="宋体" w:cs="Times New Roman"/>
                <w:b/>
                <w:bCs/>
                <w:color w:val="000000"/>
                <w:kern w:val="0"/>
                <w:sz w:val="20"/>
                <w:szCs w:val="20"/>
                <w:u w:val="single"/>
                <w:lang w:bidi="ar"/>
              </w:rPr>
              <w:t>Cases</w:t>
            </w:r>
          </w:p>
        </w:tc>
        <w:tc>
          <w:tcPr>
            <w:tcW w:w="351" w:type="pct"/>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307" w:type="pct"/>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314" w:type="pct"/>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473" w:type="pct"/>
            <w:tcBorders>
              <w:top w:val="single" w:color="000000" w:sz="4" w:space="0"/>
              <w:left w:val="single" w:color="000000" w:sz="4" w:space="0"/>
              <w:bottom w:val="single" w:color="000000" w:sz="4" w:space="0"/>
              <w:right w:val="single" w:color="000000" w:sz="8" w:space="0"/>
            </w:tcBorders>
            <w:noWrap/>
            <w:vAlign w:val="center"/>
          </w:tcPr>
          <w:p>
            <w:pPr>
              <w:jc w:val="center"/>
              <w:rPr>
                <w:rFonts w:ascii="Times New Roman" w:hAnsi="Times New Roman" w:cs="Times New Roman"/>
                <w:color w:val="000000"/>
                <w:sz w:val="20"/>
                <w:szCs w:val="20"/>
              </w:rPr>
            </w:pPr>
          </w:p>
        </w:tc>
      </w:tr>
      <w:tr>
        <w:tblPrEx>
          <w:tblCellMar>
            <w:top w:w="0" w:type="dxa"/>
            <w:left w:w="10" w:type="dxa"/>
            <w:bottom w:w="0" w:type="dxa"/>
            <w:right w:w="10" w:type="dxa"/>
          </w:tblCellMar>
        </w:tblPrEx>
        <w:trPr>
          <w:trHeight w:val="312"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79"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1397 </w:t>
            </w:r>
          </w:p>
        </w:tc>
        <w:tc>
          <w:tcPr>
            <w:tcW w:w="302"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130</w:t>
            </w:r>
          </w:p>
        </w:tc>
        <w:tc>
          <w:tcPr>
            <w:tcW w:w="35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1527</w:t>
            </w:r>
          </w:p>
        </w:tc>
        <w:tc>
          <w:tcPr>
            <w:tcW w:w="434"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8.5</w:t>
            </w:r>
          </w:p>
        </w:tc>
        <w:tc>
          <w:tcPr>
            <w:tcW w:w="503"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575"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＜7.5%</w:t>
            </w:r>
          </w:p>
        </w:tc>
        <w:tc>
          <w:tcPr>
            <w:tcW w:w="35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1419 </w:t>
            </w:r>
          </w:p>
        </w:tc>
        <w:tc>
          <w:tcPr>
            <w:tcW w:w="30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124</w:t>
            </w:r>
          </w:p>
        </w:tc>
        <w:tc>
          <w:tcPr>
            <w:tcW w:w="31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1543</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8.0</w:t>
            </w:r>
          </w:p>
        </w:tc>
        <w:tc>
          <w:tcPr>
            <w:tcW w:w="473" w:type="pct"/>
            <w:tcBorders>
              <w:top w:val="single" w:color="000000" w:sz="4" w:space="0"/>
              <w:left w:val="single" w:color="000000" w:sz="4" w:space="0"/>
              <w:bottom w:val="single" w:color="000000" w:sz="4" w:space="0"/>
              <w:right w:val="single" w:color="000000" w:sz="8"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 w:type="dxa"/>
            <w:bottom w:w="0" w:type="dxa"/>
            <w:right w:w="10" w:type="dxa"/>
          </w:tblCellMar>
        </w:tblPrEx>
        <w:trPr>
          <w:trHeight w:val="378"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79"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36 </w:t>
            </w:r>
          </w:p>
        </w:tc>
        <w:tc>
          <w:tcPr>
            <w:tcW w:w="302"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200</w:t>
            </w:r>
          </w:p>
        </w:tc>
        <w:tc>
          <w:tcPr>
            <w:tcW w:w="35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236</w:t>
            </w:r>
          </w:p>
        </w:tc>
        <w:tc>
          <w:tcPr>
            <w:tcW w:w="434"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15.3</w:t>
            </w:r>
          </w:p>
        </w:tc>
        <w:tc>
          <w:tcPr>
            <w:tcW w:w="503"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575"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≥7.5%</w:t>
            </w:r>
          </w:p>
        </w:tc>
        <w:tc>
          <w:tcPr>
            <w:tcW w:w="35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33 </w:t>
            </w:r>
          </w:p>
        </w:tc>
        <w:tc>
          <w:tcPr>
            <w:tcW w:w="30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187</w:t>
            </w:r>
          </w:p>
        </w:tc>
        <w:tc>
          <w:tcPr>
            <w:tcW w:w="31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220</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15.0</w:t>
            </w:r>
          </w:p>
        </w:tc>
        <w:tc>
          <w:tcPr>
            <w:tcW w:w="473" w:type="pct"/>
            <w:tcBorders>
              <w:top w:val="single" w:color="000000" w:sz="4" w:space="0"/>
              <w:left w:val="single" w:color="000000" w:sz="4" w:space="0"/>
              <w:bottom w:val="single" w:color="000000" w:sz="4" w:space="0"/>
              <w:right w:val="single" w:color="000000" w:sz="8"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 w:type="dxa"/>
            <w:bottom w:w="0" w:type="dxa"/>
            <w:right w:w="10" w:type="dxa"/>
          </w:tblCellMar>
        </w:tblPrEx>
        <w:trPr>
          <w:trHeight w:val="285" w:hRule="atLeast"/>
        </w:trPr>
        <w:tc>
          <w:tcPr>
            <w:tcW w:w="2514" w:type="pct"/>
            <w:gridSpan w:val="6"/>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p>
        </w:tc>
        <w:tc>
          <w:tcPr>
            <w:tcW w:w="2486" w:type="pct"/>
            <w:gridSpan w:val="6"/>
            <w:tcBorders>
              <w:top w:val="single" w:color="000000" w:sz="4" w:space="0"/>
              <w:left w:val="single" w:color="000000" w:sz="8" w:space="0"/>
              <w:bottom w:val="single" w:color="000000" w:sz="4" w:space="0"/>
              <w:right w:val="single" w:color="000000" w:sz="8"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p>
        </w:tc>
      </w:tr>
      <w:tr>
        <w:tblPrEx>
          <w:tblCellMar>
            <w:top w:w="0" w:type="dxa"/>
            <w:left w:w="10" w:type="dxa"/>
            <w:bottom w:w="0" w:type="dxa"/>
            <w:right w:w="10" w:type="dxa"/>
          </w:tblCellMar>
        </w:tblPrEx>
        <w:trPr>
          <w:trHeight w:val="285"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u w:val="single"/>
                <w:lang w:bidi="ar"/>
              </w:rPr>
            </w:pPr>
            <w:r>
              <w:rPr>
                <w:rFonts w:ascii="Times New Roman" w:hAnsi="Times New Roman" w:eastAsia="宋体" w:cs="Times New Roman"/>
                <w:b/>
                <w:bCs/>
                <w:color w:val="000000"/>
                <w:kern w:val="0"/>
                <w:sz w:val="20"/>
                <w:szCs w:val="20"/>
                <w:u w:val="single"/>
                <w:lang w:bidi="ar"/>
              </w:rPr>
              <w:t>Non-Cases</w:t>
            </w:r>
          </w:p>
        </w:tc>
        <w:tc>
          <w:tcPr>
            <w:tcW w:w="379"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p>
        </w:tc>
        <w:tc>
          <w:tcPr>
            <w:tcW w:w="302"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p>
        </w:tc>
        <w:tc>
          <w:tcPr>
            <w:tcW w:w="35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p>
        </w:tc>
        <w:tc>
          <w:tcPr>
            <w:tcW w:w="434"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p>
        </w:tc>
        <w:tc>
          <w:tcPr>
            <w:tcW w:w="503"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c>
          <w:tcPr>
            <w:tcW w:w="575"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u w:val="single"/>
              </w:rPr>
            </w:pPr>
            <w:r>
              <w:rPr>
                <w:rFonts w:ascii="Times New Roman" w:hAnsi="Times New Roman" w:eastAsia="宋体" w:cs="Times New Roman"/>
                <w:b/>
                <w:bCs/>
                <w:color w:val="000000"/>
                <w:kern w:val="0"/>
                <w:sz w:val="20"/>
                <w:szCs w:val="20"/>
                <w:u w:val="single"/>
                <w:lang w:bidi="ar"/>
              </w:rPr>
              <w:t>Non-Cases</w:t>
            </w:r>
          </w:p>
        </w:tc>
        <w:tc>
          <w:tcPr>
            <w:tcW w:w="35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p>
        </w:tc>
        <w:tc>
          <w:tcPr>
            <w:tcW w:w="30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p>
        </w:tc>
        <w:tc>
          <w:tcPr>
            <w:tcW w:w="31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p>
        </w:tc>
        <w:tc>
          <w:tcPr>
            <w:tcW w:w="473" w:type="pct"/>
            <w:tcBorders>
              <w:top w:val="single" w:color="000000" w:sz="4" w:space="0"/>
              <w:left w:val="single" w:color="000000" w:sz="4" w:space="0"/>
              <w:bottom w:val="single" w:color="000000" w:sz="4" w:space="0"/>
              <w:right w:val="single" w:color="000000" w:sz="8" w:space="0"/>
            </w:tcBorders>
            <w:noWrap/>
            <w:vAlign w:val="center"/>
          </w:tcPr>
          <w:p>
            <w:pPr>
              <w:jc w:val="center"/>
              <w:rPr>
                <w:rFonts w:ascii="Times New Roman" w:hAnsi="Times New Roman" w:cs="Times New Roman"/>
                <w:color w:val="000000"/>
                <w:sz w:val="20"/>
                <w:szCs w:val="20"/>
              </w:rPr>
            </w:pPr>
          </w:p>
        </w:tc>
      </w:tr>
      <w:tr>
        <w:tblPrEx>
          <w:tblCellMar>
            <w:top w:w="0" w:type="dxa"/>
            <w:left w:w="10" w:type="dxa"/>
            <w:bottom w:w="0" w:type="dxa"/>
            <w:right w:w="10" w:type="dxa"/>
          </w:tblCellMar>
        </w:tblPrEx>
        <w:trPr>
          <w:trHeight w:val="285"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79"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52858 </w:t>
            </w:r>
          </w:p>
        </w:tc>
        <w:tc>
          <w:tcPr>
            <w:tcW w:w="302"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1057</w:t>
            </w:r>
          </w:p>
        </w:tc>
        <w:tc>
          <w:tcPr>
            <w:tcW w:w="35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53915</w:t>
            </w:r>
          </w:p>
        </w:tc>
        <w:tc>
          <w:tcPr>
            <w:tcW w:w="434"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2.0</w:t>
            </w:r>
          </w:p>
        </w:tc>
        <w:tc>
          <w:tcPr>
            <w:tcW w:w="503"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575"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＜7.5%</w:t>
            </w:r>
          </w:p>
        </w:tc>
        <w:tc>
          <w:tcPr>
            <w:tcW w:w="35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53522 </w:t>
            </w:r>
          </w:p>
        </w:tc>
        <w:tc>
          <w:tcPr>
            <w:tcW w:w="30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941 </w:t>
            </w:r>
          </w:p>
        </w:tc>
        <w:tc>
          <w:tcPr>
            <w:tcW w:w="31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54463</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1.7</w:t>
            </w:r>
          </w:p>
        </w:tc>
        <w:tc>
          <w:tcPr>
            <w:tcW w:w="473" w:type="pct"/>
            <w:tcBorders>
              <w:top w:val="single" w:color="000000" w:sz="4" w:space="0"/>
              <w:left w:val="single" w:color="000000" w:sz="4" w:space="0"/>
              <w:bottom w:val="single" w:color="000000" w:sz="4" w:space="0"/>
              <w:right w:val="single" w:color="000000" w:sz="8"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 w:type="dxa"/>
            <w:bottom w:w="0" w:type="dxa"/>
            <w:right w:w="10" w:type="dxa"/>
          </w:tblCellMar>
        </w:tblPrEx>
        <w:trPr>
          <w:trHeight w:val="285"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79"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758 </w:t>
            </w:r>
          </w:p>
        </w:tc>
        <w:tc>
          <w:tcPr>
            <w:tcW w:w="302"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1794 </w:t>
            </w:r>
          </w:p>
        </w:tc>
        <w:tc>
          <w:tcPr>
            <w:tcW w:w="35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2552</w:t>
            </w:r>
          </w:p>
        </w:tc>
        <w:tc>
          <w:tcPr>
            <w:tcW w:w="434"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29.7</w:t>
            </w:r>
          </w:p>
        </w:tc>
        <w:tc>
          <w:tcPr>
            <w:tcW w:w="503"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575"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＜7.5%</w:t>
            </w:r>
          </w:p>
        </w:tc>
        <w:tc>
          <w:tcPr>
            <w:tcW w:w="35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525 </w:t>
            </w:r>
          </w:p>
        </w:tc>
        <w:tc>
          <w:tcPr>
            <w:tcW w:w="30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1479 </w:t>
            </w:r>
          </w:p>
        </w:tc>
        <w:tc>
          <w:tcPr>
            <w:tcW w:w="31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2004</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26.2</w:t>
            </w:r>
          </w:p>
        </w:tc>
        <w:tc>
          <w:tcPr>
            <w:tcW w:w="473" w:type="pct"/>
            <w:tcBorders>
              <w:top w:val="single" w:color="000000" w:sz="4" w:space="0"/>
              <w:left w:val="single" w:color="000000" w:sz="4" w:space="0"/>
              <w:bottom w:val="single" w:color="000000" w:sz="4" w:space="0"/>
              <w:right w:val="single" w:color="000000" w:sz="8"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w:t>
            </w:r>
          </w:p>
        </w:tc>
      </w:tr>
    </w:tbl>
    <w:p>
      <w:pPr>
        <w:rPr>
          <w:rFonts w:ascii="Times New Roman" w:hAnsi="Times New Roman" w:cs="Times New Roman"/>
          <w:bCs/>
          <w:sz w:val="24"/>
        </w:rPr>
      </w:pPr>
      <w:r>
        <w:rPr>
          <w:rFonts w:ascii="Times New Roman" w:hAnsi="Times New Roman" w:cs="Times New Roman"/>
          <w:bCs/>
          <w:sz w:val="24"/>
        </w:rPr>
        <w:t xml:space="preserve">Notes: </w:t>
      </w:r>
    </w:p>
    <w:p>
      <w:pPr>
        <w:rPr>
          <w:rFonts w:ascii="Times New Roman" w:hAnsi="Times New Roman" w:cs="Times New Roman"/>
          <w:bCs/>
          <w:sz w:val="24"/>
        </w:rPr>
      </w:pPr>
      <w:r>
        <w:rPr>
          <w:rFonts w:ascii="Times New Roman" w:hAnsi="Times New Roman" w:cs="Times New Roman"/>
          <w:bCs/>
          <w:sz w:val="24"/>
        </w:rPr>
        <w:t xml:space="preserve">LBM: using age, sex, body mass index (BMI), dietary intake score, smoking status (current, previous, never), </w:t>
      </w:r>
      <w:r>
        <w:rPr>
          <w:rFonts w:hint="eastAsia" w:ascii="Times New Roman" w:hAnsi="Times New Roman" w:cs="Times New Roman"/>
          <w:bCs/>
          <w:sz w:val="24"/>
        </w:rPr>
        <w:t>and physical activity</w:t>
      </w:r>
      <w:r>
        <w:rPr>
          <w:rFonts w:ascii="Times New Roman" w:hAnsi="Times New Roman" w:cs="Times New Roman"/>
          <w:bCs/>
          <w:sz w:val="24"/>
        </w:rPr>
        <w:t xml:space="preserve"> (mg)</w:t>
      </w:r>
      <w:r>
        <w:rPr>
          <w:rFonts w:hint="eastAsia" w:ascii="Times New Roman" w:hAnsi="Times New Roman" w:cs="Times New Roman"/>
          <w:bCs/>
          <w:sz w:val="24"/>
        </w:rPr>
        <w:t>.</w:t>
      </w:r>
    </w:p>
    <w:p>
      <w:pPr>
        <w:rPr>
          <w:rFonts w:ascii="Times New Roman" w:hAnsi="Times New Roman" w:cs="Times New Roman"/>
          <w:bCs/>
          <w:sz w:val="24"/>
        </w:rPr>
      </w:pPr>
      <w:r>
        <w:rPr>
          <w:rFonts w:ascii="Times New Roman" w:hAnsi="Times New Roman" w:cs="Times New Roman"/>
          <w:bCs/>
          <w:sz w:val="24"/>
        </w:rPr>
        <w:t xml:space="preserve">LBM+PRS: adding polygenic risk scores to the LBM. </w:t>
      </w:r>
    </w:p>
    <w:p>
      <w:pPr>
        <w:rPr>
          <w:rFonts w:ascii="Times New Roman" w:hAnsi="Times New Roman" w:cs="Times New Roman"/>
          <w:bCs/>
          <w:sz w:val="24"/>
        </w:rPr>
      </w:pPr>
      <w:r>
        <w:rPr>
          <w:rFonts w:ascii="Times New Roman" w:hAnsi="Times New Roman" w:cs="Times New Roman"/>
          <w:bCs/>
          <w:sz w:val="24"/>
        </w:rPr>
        <w:t>PCE: using age, sex, BMI, smoking status (yes or no), total and high-density lipoprotein cholesterol (mmol/l), treated or untreated systolic blood pressure (mmHg), and diabetes (yes or no).</w:t>
      </w:r>
    </w:p>
    <w:p>
      <w:pPr>
        <w:rPr>
          <w:rFonts w:ascii="Times New Roman" w:hAnsi="Times New Roman" w:cs="Times New Roman"/>
          <w:bCs/>
          <w:sz w:val="24"/>
        </w:rPr>
      </w:pPr>
      <w:r>
        <w:rPr>
          <w:rFonts w:ascii="Times New Roman" w:hAnsi="Times New Roman" w:cs="Times New Roman"/>
          <w:bCs/>
          <w:sz w:val="24"/>
        </w:rPr>
        <w:t>PCE+PRS: adding polygenic risk scores to the PCE.</w:t>
      </w:r>
    </w:p>
    <w:p>
      <w:pPr>
        <w:rPr>
          <w:rFonts w:ascii="Times New Roman" w:hAnsi="Times New Roman" w:cs="Times New Roman"/>
          <w:bCs/>
          <w:sz w:val="24"/>
        </w:rPr>
      </w:pPr>
      <w:r>
        <w:rPr>
          <w:rFonts w:ascii="Times New Roman" w:hAnsi="Times New Roman" w:cs="Times New Roman"/>
          <w:bCs/>
          <w:sz w:val="24"/>
        </w:rPr>
        <w:t>Abbreviations: LBM = Lifestyle-Based Model; LBM+PRS = Lifestyle-Based Model plus polygenic risk score; PCE = Pooled Cohort Equations; PCE+PRS = Pooled Cohort Equations plus polygenic risk score; PRS = polygenic risk score.</w:t>
      </w:r>
    </w:p>
    <w:p>
      <w:pPr>
        <w:rPr>
          <w:rFonts w:ascii="Times New Roman" w:hAnsi="Times New Roman" w:cs="Times New Roman"/>
          <w:bCs/>
          <w:sz w:val="24"/>
        </w:rPr>
        <w:sectPr>
          <w:pgSz w:w="16838" w:h="11906" w:orient="landscape"/>
          <w:pgMar w:top="1800" w:right="1440" w:bottom="1800" w:left="1440" w:header="851" w:footer="992" w:gutter="0"/>
          <w:lnNumType w:countBy="1" w:restart="continuous"/>
          <w:cols w:space="720" w:num="1"/>
          <w:docGrid w:type="lines" w:linePitch="312" w:charSpace="0"/>
        </w:sectPr>
      </w:pPr>
    </w:p>
    <w:p>
      <w:pPr>
        <w:jc w:val="left"/>
        <w:rPr>
          <w:rFonts w:ascii="Times New Roman" w:hAnsi="Times New Roman" w:cs="Times New Roman"/>
          <w:sz w:val="24"/>
        </w:rPr>
      </w:pPr>
      <w:r>
        <w:rPr>
          <w:rFonts w:hint="eastAsia" w:ascii="Times New Roman" w:hAnsi="Times New Roman" w:cs="Times New Roman"/>
          <w:sz w:val="24"/>
          <w:lang w:eastAsia="zh-CN"/>
        </w:rPr>
        <w:t>eTable</w:t>
      </w:r>
      <w:r>
        <w:rPr>
          <w:rFonts w:ascii="Times New Roman" w:hAnsi="Times New Roman" w:cs="Times New Roman"/>
          <w:sz w:val="24"/>
        </w:rPr>
        <w:t xml:space="preserve"> 1</w:t>
      </w:r>
      <w:r>
        <w:rPr>
          <w:rFonts w:hint="eastAsia" w:ascii="Times New Roman" w:hAnsi="Times New Roman" w:cs="Times New Roman"/>
          <w:sz w:val="24"/>
        </w:rPr>
        <w:t>2</w:t>
      </w:r>
      <w:r>
        <w:rPr>
          <w:rFonts w:ascii="Times New Roman" w:hAnsi="Times New Roman" w:cs="Times New Roman"/>
          <w:sz w:val="24"/>
        </w:rPr>
        <w:t xml:space="preserve">. C-index of prediction models of coronary heart disease (CHD) derived from the 5-fold cross-validation iterations </w:t>
      </w:r>
      <w:r>
        <w:rPr>
          <w:rFonts w:ascii="Times New Roman" w:hAnsi="Times New Roman" w:eastAsia="宋体" w:cs="Times New Roman"/>
          <w:sz w:val="24"/>
        </w:rPr>
        <w:t>when</w:t>
      </w:r>
      <w:r>
        <w:rPr>
          <w:rFonts w:ascii="Times New Roman" w:hAnsi="Times New Roman" w:cs="Times New Roman"/>
          <w:sz w:val="24"/>
        </w:rPr>
        <w:t xml:space="preserve"> employing a weighted polygenic risk score generated Based only on 46 lead SNPs from 46 loci after applying a stricter LD cut-off point of 0.001 to reduce over-estimation of SNP effect size</w:t>
      </w:r>
    </w:p>
    <w:tbl>
      <w:tblPr>
        <w:tblStyle w:val="2"/>
        <w:tblpPr w:leftFromText="180" w:rightFromText="180" w:vertAnchor="text" w:horzAnchor="margin" w:tblpY="125"/>
        <w:tblW w:w="4996"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 w:type="dxa"/>
          <w:bottom w:w="0" w:type="dxa"/>
          <w:right w:w="10" w:type="dxa"/>
        </w:tblCellMar>
      </w:tblPr>
      <w:tblGrid>
        <w:gridCol w:w="1771"/>
        <w:gridCol w:w="2031"/>
        <w:gridCol w:w="2031"/>
        <w:gridCol w:w="2031"/>
        <w:gridCol w:w="2031"/>
        <w:gridCol w:w="2031"/>
        <w:gridCol w:w="204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396" w:hRule="atLeast"/>
        </w:trPr>
        <w:tc>
          <w:tcPr>
            <w:tcW w:w="634" w:type="pct"/>
            <w:vMerge w:val="restart"/>
            <w:tcBorders>
              <w:top w:val="single" w:color="auto" w:sz="12" w:space="0"/>
              <w:bottom w:val="single" w:color="auto" w:sz="4" w:space="0"/>
              <w:right w:val="nil"/>
            </w:tcBorders>
            <w:vAlign w:val="center"/>
          </w:tcPr>
          <w:p>
            <w:pPr>
              <w:jc w:val="center"/>
              <w:rPr>
                <w:rFonts w:ascii="Times New Roman" w:hAnsi="Times New Roman" w:cs="Times New Roman"/>
                <w:sz w:val="18"/>
                <w:szCs w:val="18"/>
                <w:lang w:eastAsia="en-US"/>
              </w:rPr>
            </w:pPr>
          </w:p>
        </w:tc>
        <w:tc>
          <w:tcPr>
            <w:tcW w:w="4365" w:type="pct"/>
            <w:gridSpan w:val="6"/>
            <w:tcBorders>
              <w:top w:val="single" w:color="auto" w:sz="12" w:space="0"/>
              <w:left w:val="nil"/>
              <w:bottom w:val="single" w:color="auto" w:sz="4" w:space="0"/>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C-index (95% CI)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407" w:hRule="atLeast"/>
        </w:trPr>
        <w:tc>
          <w:tcPr>
            <w:tcW w:w="634" w:type="pct"/>
            <w:vMerge w:val="continue"/>
            <w:tcBorders>
              <w:top w:val="nil"/>
              <w:bottom w:val="single" w:color="auto" w:sz="4" w:space="0"/>
              <w:right w:val="nil"/>
            </w:tcBorders>
            <w:vAlign w:val="center"/>
          </w:tcPr>
          <w:p>
            <w:pPr>
              <w:jc w:val="center"/>
              <w:rPr>
                <w:rFonts w:ascii="Times New Roman" w:hAnsi="Times New Roman" w:cs="Times New Roman"/>
                <w:sz w:val="18"/>
                <w:szCs w:val="18"/>
                <w:lang w:eastAsia="en-US"/>
              </w:rPr>
            </w:pPr>
          </w:p>
        </w:tc>
        <w:tc>
          <w:tcPr>
            <w:tcW w:w="727" w:type="pct"/>
            <w:tcBorders>
              <w:top w:val="single" w:color="auto" w:sz="4" w:space="0"/>
              <w:left w:val="nil"/>
              <w:bottom w:val="single" w:color="auto" w:sz="4" w:space="0"/>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Iteration 1</w:t>
            </w:r>
          </w:p>
        </w:tc>
        <w:tc>
          <w:tcPr>
            <w:tcW w:w="727" w:type="pct"/>
            <w:tcBorders>
              <w:top w:val="single" w:color="auto" w:sz="4" w:space="0"/>
              <w:bottom w:val="single" w:color="auto" w:sz="4" w:space="0"/>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Iteration 2</w:t>
            </w:r>
          </w:p>
        </w:tc>
        <w:tc>
          <w:tcPr>
            <w:tcW w:w="727" w:type="pct"/>
            <w:tcBorders>
              <w:top w:val="single" w:color="auto" w:sz="4" w:space="0"/>
              <w:bottom w:val="single" w:color="auto" w:sz="4" w:space="0"/>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Iteration 3</w:t>
            </w:r>
          </w:p>
        </w:tc>
        <w:tc>
          <w:tcPr>
            <w:tcW w:w="727" w:type="pct"/>
            <w:tcBorders>
              <w:top w:val="single" w:color="auto" w:sz="4" w:space="0"/>
              <w:bottom w:val="single" w:color="auto" w:sz="4" w:space="0"/>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Iteration 4</w:t>
            </w:r>
          </w:p>
        </w:tc>
        <w:tc>
          <w:tcPr>
            <w:tcW w:w="727" w:type="pct"/>
            <w:tcBorders>
              <w:top w:val="single" w:color="auto" w:sz="4" w:space="0"/>
              <w:bottom w:val="single" w:color="auto" w:sz="4" w:space="0"/>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Iteration 5</w:t>
            </w:r>
          </w:p>
        </w:tc>
        <w:tc>
          <w:tcPr>
            <w:tcW w:w="728" w:type="pct"/>
            <w:tcBorders>
              <w:top w:val="single" w:color="auto" w:sz="4" w:space="0"/>
              <w:bottom w:val="single" w:color="auto" w:sz="4" w:space="0"/>
              <w:right w:val="nil"/>
            </w:tcBorders>
            <w:vAlign w:val="center"/>
          </w:tcPr>
          <w:p>
            <w:pPr>
              <w:jc w:val="center"/>
              <w:rPr>
                <w:rFonts w:ascii="Times New Roman" w:hAnsi="Times New Roman" w:cs="Times New Roman"/>
                <w:sz w:val="18"/>
                <w:szCs w:val="18"/>
              </w:rPr>
            </w:pPr>
            <w:r>
              <w:rPr>
                <w:rFonts w:ascii="Times New Roman" w:hAnsi="Times New Roman" w:cs="Times New Roman"/>
                <w:sz w:val="18"/>
                <w:szCs w:val="18"/>
              </w:rPr>
              <w:t>Average of 5 Iterations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8" w:hRule="atLeast"/>
        </w:trPr>
        <w:tc>
          <w:tcPr>
            <w:tcW w:w="634" w:type="pct"/>
            <w:tcBorders>
              <w:top w:val="single" w:color="auto" w:sz="4" w:space="0"/>
              <w:bottom w:val="nil"/>
              <w:right w:val="nil"/>
            </w:tcBorders>
          </w:tcPr>
          <w:p>
            <w:pPr>
              <w:jc w:val="left"/>
              <w:rPr>
                <w:rFonts w:ascii="Times New Roman" w:hAnsi="Times New Roman" w:cs="Times New Roman"/>
                <w:sz w:val="18"/>
                <w:szCs w:val="18"/>
                <w:lang w:eastAsia="en-US"/>
              </w:rPr>
            </w:pPr>
            <w:r>
              <w:rPr>
                <w:rFonts w:ascii="Times New Roman" w:hAnsi="Times New Roman" w:cs="Times New Roman"/>
                <w:sz w:val="18"/>
                <w:szCs w:val="18"/>
                <w:lang w:eastAsia="en-US"/>
              </w:rPr>
              <w:t>Number of participants</w:t>
            </w:r>
          </w:p>
        </w:tc>
        <w:tc>
          <w:tcPr>
            <w:tcW w:w="727" w:type="pct"/>
            <w:tcBorders>
              <w:top w:val="single" w:color="auto" w:sz="4" w:space="0"/>
              <w:left w:val="nil"/>
              <w:bottom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58,230</w:t>
            </w:r>
          </w:p>
        </w:tc>
        <w:tc>
          <w:tcPr>
            <w:tcW w:w="727" w:type="pct"/>
            <w:tcBorders>
              <w:top w:val="single" w:color="auto" w:sz="4" w:space="0"/>
              <w:bottom w:val="nil"/>
              <w:right w:val="nil"/>
            </w:tcBorders>
          </w:tcPr>
          <w:p>
            <w:pPr>
              <w:jc w:val="center"/>
              <w:rPr>
                <w:rFonts w:ascii="Times New Roman" w:hAnsi="Times New Roman" w:cs="Times New Roman"/>
                <w:sz w:val="18"/>
                <w:szCs w:val="18"/>
              </w:rPr>
            </w:pPr>
            <w:r>
              <w:rPr>
                <w:rFonts w:ascii="Times New Roman" w:hAnsi="Times New Roman" w:cs="Times New Roman"/>
                <w:sz w:val="18"/>
                <w:szCs w:val="18"/>
                <w:lang w:eastAsia="en-US"/>
              </w:rPr>
              <w:t>58,230</w:t>
            </w:r>
          </w:p>
        </w:tc>
        <w:tc>
          <w:tcPr>
            <w:tcW w:w="727" w:type="pct"/>
            <w:tcBorders>
              <w:top w:val="single" w:color="auto" w:sz="4" w:space="0"/>
              <w:bottom w:val="nil"/>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58,231</w:t>
            </w:r>
          </w:p>
        </w:tc>
        <w:tc>
          <w:tcPr>
            <w:tcW w:w="727" w:type="pct"/>
            <w:tcBorders>
              <w:top w:val="single" w:color="auto" w:sz="4" w:space="0"/>
              <w:bottom w:val="nil"/>
              <w:right w:val="nil"/>
            </w:tcBorders>
          </w:tcPr>
          <w:p>
            <w:pPr>
              <w:jc w:val="center"/>
              <w:rPr>
                <w:rFonts w:ascii="Times New Roman" w:hAnsi="Times New Roman" w:cs="Times New Roman"/>
                <w:sz w:val="18"/>
                <w:szCs w:val="18"/>
              </w:rPr>
            </w:pPr>
            <w:r>
              <w:rPr>
                <w:rFonts w:ascii="Times New Roman" w:hAnsi="Times New Roman" w:cs="Times New Roman"/>
                <w:sz w:val="18"/>
                <w:szCs w:val="18"/>
                <w:lang w:eastAsia="en-US"/>
              </w:rPr>
              <w:t>58,230</w:t>
            </w:r>
          </w:p>
        </w:tc>
        <w:tc>
          <w:tcPr>
            <w:tcW w:w="727" w:type="pct"/>
            <w:tcBorders>
              <w:top w:val="single" w:color="auto" w:sz="4" w:space="0"/>
              <w:bottom w:val="nil"/>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58,230</w:t>
            </w:r>
          </w:p>
        </w:tc>
        <w:tc>
          <w:tcPr>
            <w:tcW w:w="728" w:type="pct"/>
            <w:tcBorders>
              <w:top w:val="single" w:color="auto" w:sz="4" w:space="0"/>
              <w:bottom w:val="nil"/>
              <w:right w:val="nil"/>
            </w:tcBorders>
          </w:tcPr>
          <w:p>
            <w:pPr>
              <w:jc w:val="center"/>
              <w:rPr>
                <w:rFonts w:ascii="Times New Roman" w:hAnsi="Times New Roman" w:cs="Times New Roman"/>
                <w:sz w:val="18"/>
                <w:szCs w:val="18"/>
              </w:rPr>
            </w:pPr>
            <w:r>
              <w:rPr>
                <w:rFonts w:hint="eastAsia" w:ascii="Times New Roman" w:hAnsi="Times New Roman" w:cs="Times New Roman"/>
                <w:sz w:val="18"/>
                <w:szCs w:val="18"/>
              </w:rPr>
              <w:t>291,151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48" w:hRule="atLeast"/>
        </w:trPr>
        <w:tc>
          <w:tcPr>
            <w:tcW w:w="634" w:type="pct"/>
            <w:tcBorders>
              <w:top w:val="nil"/>
              <w:bottom w:val="single" w:color="auto" w:sz="4" w:space="0"/>
              <w:right w:val="nil"/>
            </w:tcBorders>
          </w:tcPr>
          <w:p>
            <w:pPr>
              <w:jc w:val="left"/>
              <w:rPr>
                <w:rFonts w:ascii="Times New Roman" w:hAnsi="Times New Roman" w:cs="Times New Roman"/>
                <w:sz w:val="18"/>
                <w:szCs w:val="18"/>
                <w:lang w:eastAsia="en-US"/>
              </w:rPr>
            </w:pPr>
            <w:r>
              <w:rPr>
                <w:rFonts w:ascii="Times New Roman" w:hAnsi="Times New Roman" w:cs="Times New Roman"/>
                <w:sz w:val="18"/>
                <w:szCs w:val="18"/>
                <w:lang w:eastAsia="en-US"/>
              </w:rPr>
              <w:t>Number of incident CHD cases</w:t>
            </w:r>
          </w:p>
        </w:tc>
        <w:tc>
          <w:tcPr>
            <w:tcW w:w="727" w:type="pct"/>
            <w:tcBorders>
              <w:top w:val="nil"/>
              <w:left w:val="nil"/>
              <w:bottom w:val="single" w:color="auto" w:sz="4" w:space="0"/>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 xml:space="preserve">2,624 </w:t>
            </w:r>
          </w:p>
        </w:tc>
        <w:tc>
          <w:tcPr>
            <w:tcW w:w="727" w:type="pct"/>
            <w:tcBorders>
              <w:top w:val="nil"/>
              <w:bottom w:val="single" w:color="auto" w:sz="4" w:space="0"/>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 xml:space="preserve">2,633 </w:t>
            </w:r>
          </w:p>
        </w:tc>
        <w:tc>
          <w:tcPr>
            <w:tcW w:w="727" w:type="pct"/>
            <w:tcBorders>
              <w:top w:val="nil"/>
              <w:bottom w:val="single" w:color="auto" w:sz="4" w:space="0"/>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 xml:space="preserve">2,594 </w:t>
            </w:r>
          </w:p>
        </w:tc>
        <w:tc>
          <w:tcPr>
            <w:tcW w:w="727" w:type="pct"/>
            <w:tcBorders>
              <w:top w:val="nil"/>
              <w:bottom w:val="single" w:color="auto" w:sz="4" w:space="0"/>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 xml:space="preserve">2,550 </w:t>
            </w:r>
          </w:p>
        </w:tc>
        <w:tc>
          <w:tcPr>
            <w:tcW w:w="727" w:type="pct"/>
            <w:tcBorders>
              <w:top w:val="nil"/>
              <w:bottom w:val="single" w:color="auto" w:sz="4" w:space="0"/>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 xml:space="preserve">2,662 </w:t>
            </w:r>
          </w:p>
        </w:tc>
        <w:tc>
          <w:tcPr>
            <w:tcW w:w="728" w:type="pct"/>
            <w:tcBorders>
              <w:top w:val="nil"/>
              <w:bottom w:val="single" w:color="auto" w:sz="4" w:space="0"/>
              <w:right w:val="nil"/>
            </w:tcBorders>
          </w:tcPr>
          <w:p>
            <w:pPr>
              <w:jc w:val="center"/>
              <w:rPr>
                <w:rFonts w:ascii="Times New Roman" w:hAnsi="Times New Roman" w:cs="Times New Roman"/>
                <w:sz w:val="18"/>
                <w:szCs w:val="18"/>
              </w:rPr>
            </w:pPr>
            <w:r>
              <w:rPr>
                <w:rFonts w:hint="eastAsia" w:ascii="Times New Roman" w:hAnsi="Times New Roman" w:cs="Times New Roman"/>
                <w:sz w:val="18"/>
                <w:szCs w:val="18"/>
              </w:rPr>
              <w:t>13,063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68" w:hRule="atLeast"/>
        </w:trPr>
        <w:tc>
          <w:tcPr>
            <w:tcW w:w="634" w:type="pct"/>
            <w:tcBorders>
              <w:top w:val="single" w:color="auto" w:sz="4" w:space="0"/>
              <w:right w:val="nil"/>
            </w:tcBorders>
          </w:tcPr>
          <w:p>
            <w:pPr>
              <w:jc w:val="left"/>
              <w:rPr>
                <w:rFonts w:ascii="Times New Roman" w:hAnsi="Times New Roman" w:cs="Times New Roman"/>
                <w:sz w:val="18"/>
                <w:szCs w:val="18"/>
              </w:rPr>
            </w:pPr>
            <w:r>
              <w:rPr>
                <w:rFonts w:ascii="Times New Roman" w:hAnsi="Times New Roman" w:cs="Times New Roman"/>
                <w:sz w:val="18"/>
                <w:szCs w:val="18"/>
                <w:lang w:eastAsia="en-US"/>
              </w:rPr>
              <w:t>LBM</w:t>
            </w:r>
          </w:p>
        </w:tc>
        <w:tc>
          <w:tcPr>
            <w:tcW w:w="727" w:type="pct"/>
            <w:tcBorders>
              <w:top w:val="single" w:color="auto" w:sz="4" w:space="0"/>
              <w:lef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0.708 (0.699, 0.717)</w:t>
            </w:r>
          </w:p>
        </w:tc>
        <w:tc>
          <w:tcPr>
            <w:tcW w:w="727" w:type="pct"/>
            <w:tcBorders>
              <w:top w:val="single" w:color="auto" w:sz="4" w:space="0"/>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0.707 (0.697, 0.716)</w:t>
            </w:r>
          </w:p>
        </w:tc>
        <w:tc>
          <w:tcPr>
            <w:tcW w:w="727" w:type="pct"/>
            <w:tcBorders>
              <w:top w:val="single" w:color="auto" w:sz="4" w:space="0"/>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0.715 (0.706, 0.724)</w:t>
            </w:r>
          </w:p>
        </w:tc>
        <w:tc>
          <w:tcPr>
            <w:tcW w:w="727" w:type="pct"/>
            <w:tcBorders>
              <w:top w:val="single" w:color="auto" w:sz="4" w:space="0"/>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0.718 (0.709, 0.727)</w:t>
            </w:r>
          </w:p>
        </w:tc>
        <w:tc>
          <w:tcPr>
            <w:tcW w:w="727" w:type="pct"/>
            <w:tcBorders>
              <w:top w:val="single" w:color="auto" w:sz="4" w:space="0"/>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0.715 (0.706, 0.724)</w:t>
            </w:r>
          </w:p>
        </w:tc>
        <w:tc>
          <w:tcPr>
            <w:tcW w:w="2068" w:type="dxa"/>
            <w:tcBorders>
              <w:top w:val="single" w:color="auto" w:sz="4" w:space="0"/>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w:t>
            </w:r>
            <w:r>
              <w:rPr>
                <w:rFonts w:hint="eastAsia" w:ascii="Times New Roman" w:hAnsi="Times New Roman" w:cs="Times New Roman"/>
                <w:sz w:val="18"/>
                <w:szCs w:val="18"/>
              </w:rPr>
              <w:t>3</w:t>
            </w:r>
            <w:r>
              <w:rPr>
                <w:rFonts w:ascii="Times New Roman" w:hAnsi="Times New Roman" w:cs="Times New Roman"/>
                <w:sz w:val="18"/>
                <w:szCs w:val="18"/>
                <w:lang w:eastAsia="en-US"/>
              </w:rPr>
              <w:t xml:space="preserve"> (0.7</w:t>
            </w:r>
            <w:r>
              <w:rPr>
                <w:rFonts w:hint="eastAsia" w:ascii="Times New Roman" w:hAnsi="Times New Roman" w:cs="Times New Roman"/>
                <w:sz w:val="18"/>
                <w:szCs w:val="18"/>
              </w:rPr>
              <w:t>02</w:t>
            </w:r>
            <w:r>
              <w:rPr>
                <w:rFonts w:ascii="Times New Roman" w:hAnsi="Times New Roman" w:cs="Times New Roman"/>
                <w:sz w:val="18"/>
                <w:szCs w:val="18"/>
                <w:lang w:eastAsia="en-US"/>
              </w:rPr>
              <w:t>, 0.72</w:t>
            </w:r>
            <w:r>
              <w:rPr>
                <w:rFonts w:hint="eastAsia" w:ascii="Times New Roman" w:hAnsi="Times New Roman" w:cs="Times New Roman"/>
                <w:sz w:val="18"/>
                <w:szCs w:val="18"/>
              </w:rPr>
              <w:t>2</w:t>
            </w:r>
            <w:r>
              <w:rPr>
                <w:rFonts w:ascii="Times New Roman" w:hAnsi="Times New Roman" w:cs="Times New Roman"/>
                <w:sz w:val="18"/>
                <w:szCs w:val="18"/>
                <w:lang w:eastAsia="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90" w:hRule="atLeast"/>
        </w:trPr>
        <w:tc>
          <w:tcPr>
            <w:tcW w:w="634" w:type="pct"/>
            <w:tcBorders>
              <w:right w:val="nil"/>
            </w:tcBorders>
          </w:tcPr>
          <w:p>
            <w:pPr>
              <w:jc w:val="left"/>
              <w:rPr>
                <w:rFonts w:ascii="Times New Roman" w:hAnsi="Times New Roman" w:cs="Times New Roman"/>
                <w:sz w:val="18"/>
                <w:szCs w:val="18"/>
              </w:rPr>
            </w:pPr>
            <w:r>
              <w:rPr>
                <w:rFonts w:ascii="Times New Roman" w:hAnsi="Times New Roman" w:cs="Times New Roman"/>
                <w:sz w:val="18"/>
                <w:szCs w:val="18"/>
                <w:lang w:eastAsia="en-US"/>
              </w:rPr>
              <w:t>LBM+PRS</w:t>
            </w:r>
          </w:p>
        </w:tc>
        <w:tc>
          <w:tcPr>
            <w:tcW w:w="727" w:type="pct"/>
            <w:tcBorders>
              <w:lef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0.725 (0.716, 0.733)</w:t>
            </w:r>
          </w:p>
        </w:tc>
        <w:tc>
          <w:tcPr>
            <w:tcW w:w="727" w:type="pct"/>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0.720 (0.711, 0.729)</w:t>
            </w:r>
          </w:p>
        </w:tc>
        <w:tc>
          <w:tcPr>
            <w:tcW w:w="727" w:type="pct"/>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0.729 (0.720, 0.738)</w:t>
            </w:r>
          </w:p>
        </w:tc>
        <w:tc>
          <w:tcPr>
            <w:tcW w:w="727" w:type="pct"/>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0.730 (0.721, 0.739)</w:t>
            </w:r>
          </w:p>
        </w:tc>
        <w:tc>
          <w:tcPr>
            <w:tcW w:w="727" w:type="pct"/>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0.727 (0.718, 0.737)</w:t>
            </w:r>
          </w:p>
        </w:tc>
        <w:tc>
          <w:tcPr>
            <w:tcW w:w="2068" w:type="dxa"/>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0.72</w:t>
            </w:r>
            <w:r>
              <w:rPr>
                <w:rFonts w:hint="eastAsia" w:ascii="Times New Roman" w:hAnsi="Times New Roman" w:cs="Times New Roman"/>
                <w:sz w:val="18"/>
                <w:szCs w:val="18"/>
              </w:rPr>
              <w:t>6</w:t>
            </w:r>
            <w:r>
              <w:rPr>
                <w:rFonts w:ascii="Times New Roman" w:hAnsi="Times New Roman" w:cs="Times New Roman"/>
                <w:sz w:val="18"/>
                <w:szCs w:val="18"/>
                <w:lang w:eastAsia="en-US"/>
              </w:rPr>
              <w:t xml:space="preserve"> (0.71</w:t>
            </w:r>
            <w:r>
              <w:rPr>
                <w:rFonts w:hint="eastAsia" w:ascii="Times New Roman" w:hAnsi="Times New Roman" w:cs="Times New Roman"/>
                <w:sz w:val="18"/>
                <w:szCs w:val="18"/>
              </w:rPr>
              <w:t>7</w:t>
            </w:r>
            <w:r>
              <w:rPr>
                <w:rFonts w:ascii="Times New Roman" w:hAnsi="Times New Roman" w:cs="Times New Roman"/>
                <w:sz w:val="18"/>
                <w:szCs w:val="18"/>
                <w:lang w:eastAsia="en-US"/>
              </w:rPr>
              <w:t>, 0.73</w:t>
            </w:r>
            <w:r>
              <w:rPr>
                <w:rFonts w:hint="eastAsia" w:ascii="Times New Roman" w:hAnsi="Times New Roman" w:cs="Times New Roman"/>
                <w:sz w:val="18"/>
                <w:szCs w:val="18"/>
              </w:rPr>
              <w:t>5</w:t>
            </w:r>
            <w:r>
              <w:rPr>
                <w:rFonts w:ascii="Times New Roman" w:hAnsi="Times New Roman" w:cs="Times New Roman"/>
                <w:sz w:val="18"/>
                <w:szCs w:val="18"/>
                <w:lang w:eastAsia="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195" w:hRule="atLeast"/>
        </w:trPr>
        <w:tc>
          <w:tcPr>
            <w:tcW w:w="634" w:type="pct"/>
            <w:tcBorders>
              <w:right w:val="nil"/>
            </w:tcBorders>
          </w:tcPr>
          <w:p>
            <w:pPr>
              <w:jc w:val="left"/>
              <w:rPr>
                <w:rFonts w:ascii="Times New Roman" w:hAnsi="Times New Roman" w:cs="Times New Roman"/>
                <w:sz w:val="18"/>
                <w:szCs w:val="18"/>
              </w:rPr>
            </w:pPr>
            <w:r>
              <w:rPr>
                <w:rFonts w:ascii="Times New Roman" w:hAnsi="Times New Roman" w:cs="Times New Roman"/>
                <w:sz w:val="18"/>
                <w:szCs w:val="18"/>
                <w:lang w:eastAsia="en-US"/>
              </w:rPr>
              <w:t>PCE</w:t>
            </w:r>
          </w:p>
        </w:tc>
        <w:tc>
          <w:tcPr>
            <w:tcW w:w="727" w:type="pct"/>
            <w:tcBorders>
              <w:lef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0.710 (0.700, 0.719)</w:t>
            </w:r>
          </w:p>
        </w:tc>
        <w:tc>
          <w:tcPr>
            <w:tcW w:w="727" w:type="pct"/>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0.712 (0.702, 0.721)</w:t>
            </w:r>
          </w:p>
        </w:tc>
        <w:tc>
          <w:tcPr>
            <w:tcW w:w="727" w:type="pct"/>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0.719 (0.710, 0.728)</w:t>
            </w:r>
          </w:p>
        </w:tc>
        <w:tc>
          <w:tcPr>
            <w:tcW w:w="727" w:type="pct"/>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0.716 (0.707, 0.726)</w:t>
            </w:r>
          </w:p>
        </w:tc>
        <w:tc>
          <w:tcPr>
            <w:tcW w:w="727" w:type="pct"/>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0.716 (0.707, 0.726)</w:t>
            </w:r>
          </w:p>
        </w:tc>
        <w:tc>
          <w:tcPr>
            <w:tcW w:w="2068" w:type="dxa"/>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w:t>
            </w:r>
            <w:r>
              <w:rPr>
                <w:rFonts w:hint="eastAsia" w:ascii="Times New Roman" w:hAnsi="Times New Roman" w:cs="Times New Roman"/>
                <w:sz w:val="18"/>
                <w:szCs w:val="18"/>
              </w:rPr>
              <w:t>4</w:t>
            </w:r>
            <w:r>
              <w:rPr>
                <w:rFonts w:ascii="Times New Roman" w:hAnsi="Times New Roman" w:cs="Times New Roman"/>
                <w:sz w:val="18"/>
                <w:szCs w:val="18"/>
                <w:lang w:eastAsia="en-US"/>
              </w:rPr>
              <w:t xml:space="preserve"> (0.70</w:t>
            </w:r>
            <w:r>
              <w:rPr>
                <w:rFonts w:hint="eastAsia" w:ascii="Times New Roman" w:hAnsi="Times New Roman" w:cs="Times New Roman"/>
                <w:sz w:val="18"/>
                <w:szCs w:val="18"/>
              </w:rPr>
              <w:t>5</w:t>
            </w:r>
            <w:r>
              <w:rPr>
                <w:rFonts w:ascii="Times New Roman" w:hAnsi="Times New Roman" w:cs="Times New Roman"/>
                <w:sz w:val="18"/>
                <w:szCs w:val="18"/>
                <w:lang w:eastAsia="en-US"/>
              </w:rPr>
              <w:t>, 0.72</w:t>
            </w:r>
            <w:r>
              <w:rPr>
                <w:rFonts w:hint="eastAsia" w:ascii="Times New Roman" w:hAnsi="Times New Roman" w:cs="Times New Roman"/>
                <w:sz w:val="18"/>
                <w:szCs w:val="18"/>
              </w:rPr>
              <w:t>4</w:t>
            </w:r>
            <w:r>
              <w:rPr>
                <w:rFonts w:ascii="Times New Roman" w:hAnsi="Times New Roman" w:cs="Times New Roman"/>
                <w:sz w:val="18"/>
                <w:szCs w:val="18"/>
                <w:lang w:eastAsia="en-US"/>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54" w:hRule="atLeast"/>
        </w:trPr>
        <w:tc>
          <w:tcPr>
            <w:tcW w:w="634" w:type="pct"/>
            <w:tcBorders>
              <w:right w:val="nil"/>
            </w:tcBorders>
          </w:tcPr>
          <w:p>
            <w:pPr>
              <w:jc w:val="left"/>
              <w:rPr>
                <w:rFonts w:ascii="Times New Roman" w:hAnsi="Times New Roman" w:cs="Times New Roman"/>
                <w:sz w:val="18"/>
                <w:szCs w:val="18"/>
              </w:rPr>
            </w:pPr>
            <w:r>
              <w:rPr>
                <w:rFonts w:ascii="Times New Roman" w:hAnsi="Times New Roman" w:cs="Times New Roman"/>
                <w:sz w:val="18"/>
                <w:szCs w:val="18"/>
                <w:lang w:eastAsia="en-US"/>
              </w:rPr>
              <w:t>PCE+PRS</w:t>
            </w:r>
          </w:p>
        </w:tc>
        <w:tc>
          <w:tcPr>
            <w:tcW w:w="727" w:type="pct"/>
            <w:tcBorders>
              <w:lef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0.720 (0.711, 0.730)</w:t>
            </w:r>
          </w:p>
        </w:tc>
        <w:tc>
          <w:tcPr>
            <w:tcW w:w="727" w:type="pct"/>
            <w:tcBorders>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0.718 (0.708, 0.728)</w:t>
            </w:r>
          </w:p>
        </w:tc>
        <w:tc>
          <w:tcPr>
            <w:tcW w:w="727" w:type="pct"/>
            <w:tcBorders>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0.726 (0.717, 0.735)</w:t>
            </w:r>
          </w:p>
        </w:tc>
        <w:tc>
          <w:tcPr>
            <w:tcW w:w="727" w:type="pct"/>
            <w:tcBorders>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0.722 (0.712, 0.731)</w:t>
            </w:r>
          </w:p>
        </w:tc>
        <w:tc>
          <w:tcPr>
            <w:tcW w:w="727" w:type="pct"/>
            <w:tcBorders>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0.719 (0.709, 0.728)</w:t>
            </w:r>
          </w:p>
        </w:tc>
        <w:tc>
          <w:tcPr>
            <w:tcW w:w="2068" w:type="dxa"/>
            <w:tcBorders>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0.72</w:t>
            </w:r>
            <w:r>
              <w:rPr>
                <w:rFonts w:hint="eastAsia" w:ascii="Times New Roman" w:hAnsi="Times New Roman" w:cs="Times New Roman"/>
                <w:sz w:val="18"/>
                <w:szCs w:val="18"/>
              </w:rPr>
              <w:t>1</w:t>
            </w:r>
            <w:r>
              <w:rPr>
                <w:rFonts w:ascii="Times New Roman" w:hAnsi="Times New Roman" w:cs="Times New Roman"/>
                <w:sz w:val="18"/>
                <w:szCs w:val="18"/>
                <w:lang w:eastAsia="en-US"/>
              </w:rPr>
              <w:t xml:space="preserve"> (0.71</w:t>
            </w:r>
            <w:r>
              <w:rPr>
                <w:rFonts w:hint="eastAsia" w:ascii="Times New Roman" w:hAnsi="Times New Roman" w:cs="Times New Roman"/>
                <w:sz w:val="18"/>
                <w:szCs w:val="18"/>
              </w:rPr>
              <w:t>1</w:t>
            </w:r>
            <w:r>
              <w:rPr>
                <w:rFonts w:ascii="Times New Roman" w:hAnsi="Times New Roman" w:cs="Times New Roman"/>
                <w:sz w:val="18"/>
                <w:szCs w:val="18"/>
                <w:lang w:eastAsia="en-US"/>
              </w:rPr>
              <w:t>, 0.73</w:t>
            </w:r>
            <w:r>
              <w:rPr>
                <w:rFonts w:hint="eastAsia" w:ascii="Times New Roman" w:hAnsi="Times New Roman" w:cs="Times New Roman"/>
                <w:sz w:val="18"/>
                <w:szCs w:val="18"/>
              </w:rPr>
              <w:t>1</w:t>
            </w:r>
            <w:r>
              <w:rPr>
                <w:rFonts w:ascii="Times New Roman" w:hAnsi="Times New Roman" w:cs="Times New Roman"/>
                <w:sz w:val="18"/>
                <w:szCs w:val="18"/>
                <w:lang w:eastAsia="en-US"/>
              </w:rPr>
              <w:t>)</w:t>
            </w:r>
          </w:p>
        </w:tc>
      </w:tr>
    </w:tbl>
    <w:p>
      <w:pPr>
        <w:rPr>
          <w:rFonts w:ascii="Times New Roman" w:hAnsi="Times New Roman" w:cs="Times New Roman"/>
          <w:bCs/>
          <w:sz w:val="24"/>
        </w:rPr>
      </w:pPr>
      <w:r>
        <w:rPr>
          <w:rFonts w:ascii="Times New Roman" w:hAnsi="Times New Roman" w:cs="Times New Roman"/>
          <w:bCs/>
          <w:sz w:val="24"/>
        </w:rPr>
        <w:t>Notes:</w:t>
      </w:r>
    </w:p>
    <w:p>
      <w:pPr>
        <w:rPr>
          <w:rFonts w:ascii="Times New Roman" w:hAnsi="Times New Roman" w:cs="Times New Roman"/>
          <w:bCs/>
          <w:sz w:val="24"/>
        </w:rPr>
      </w:pPr>
      <w:r>
        <w:rPr>
          <w:rFonts w:ascii="Times New Roman" w:hAnsi="Times New Roman" w:cs="Times New Roman"/>
          <w:bCs/>
          <w:sz w:val="24"/>
        </w:rPr>
        <w:t xml:space="preserve">LBM: using age, sex, body mass index (BMI), dietary intake score, smoking status (current, previous, never), </w:t>
      </w:r>
      <w:r>
        <w:rPr>
          <w:rFonts w:hint="eastAsia" w:ascii="Times New Roman" w:hAnsi="Times New Roman" w:cs="Times New Roman"/>
          <w:bCs/>
          <w:sz w:val="24"/>
        </w:rPr>
        <w:t>and physical activity</w:t>
      </w:r>
      <w:r>
        <w:rPr>
          <w:rFonts w:ascii="Times New Roman" w:hAnsi="Times New Roman" w:cs="Times New Roman"/>
          <w:bCs/>
          <w:sz w:val="24"/>
        </w:rPr>
        <w:t xml:space="preserve"> (mg)</w:t>
      </w:r>
      <w:r>
        <w:rPr>
          <w:rFonts w:hint="eastAsia" w:ascii="Times New Roman" w:hAnsi="Times New Roman" w:cs="Times New Roman"/>
          <w:bCs/>
          <w:sz w:val="24"/>
        </w:rPr>
        <w:t>.</w:t>
      </w:r>
    </w:p>
    <w:p>
      <w:pPr>
        <w:rPr>
          <w:rFonts w:ascii="Times New Roman" w:hAnsi="Times New Roman" w:cs="Times New Roman"/>
          <w:bCs/>
          <w:sz w:val="24"/>
        </w:rPr>
      </w:pPr>
      <w:r>
        <w:rPr>
          <w:rFonts w:ascii="Times New Roman" w:hAnsi="Times New Roman" w:cs="Times New Roman"/>
          <w:bCs/>
          <w:sz w:val="24"/>
        </w:rPr>
        <w:t xml:space="preserve">LBM+PRS: adding polygenic risk scores to the LBM. </w:t>
      </w:r>
    </w:p>
    <w:p>
      <w:pPr>
        <w:rPr>
          <w:rFonts w:ascii="Times New Roman" w:hAnsi="Times New Roman" w:cs="Times New Roman"/>
          <w:bCs/>
          <w:sz w:val="24"/>
        </w:rPr>
      </w:pPr>
      <w:r>
        <w:rPr>
          <w:rFonts w:ascii="Times New Roman" w:hAnsi="Times New Roman" w:cs="Times New Roman"/>
          <w:bCs/>
          <w:sz w:val="24"/>
        </w:rPr>
        <w:t>PCE: using age, sex, BMI, smoking status (yes or no), total and high-density lipoprotein cholesterol (mmol/l), treated or untreated systolic blood pressure (mmHg), and diabetes (yes or no).</w:t>
      </w:r>
    </w:p>
    <w:p>
      <w:pPr>
        <w:rPr>
          <w:rFonts w:ascii="Times New Roman" w:hAnsi="Times New Roman" w:cs="Times New Roman"/>
          <w:bCs/>
          <w:sz w:val="24"/>
        </w:rPr>
      </w:pPr>
      <w:r>
        <w:rPr>
          <w:rFonts w:ascii="Times New Roman" w:hAnsi="Times New Roman" w:cs="Times New Roman"/>
          <w:bCs/>
          <w:sz w:val="24"/>
        </w:rPr>
        <w:t>PCE+PRS: adding polygenic risk scores to the PCE.</w:t>
      </w:r>
    </w:p>
    <w:p>
      <w:pPr>
        <w:rPr>
          <w:rFonts w:ascii="Times New Roman" w:hAnsi="Times New Roman" w:cs="Times New Roman"/>
          <w:bCs/>
          <w:sz w:val="24"/>
        </w:rPr>
        <w:sectPr>
          <w:pgSz w:w="16838" w:h="11906" w:orient="landscape"/>
          <w:pgMar w:top="1800" w:right="1440" w:bottom="1800" w:left="1440" w:header="851" w:footer="992" w:gutter="0"/>
          <w:lnNumType w:countBy="1" w:restart="continuous"/>
          <w:cols w:space="720" w:num="1"/>
          <w:docGrid w:type="lines" w:linePitch="312" w:charSpace="0"/>
        </w:sectPr>
      </w:pPr>
      <w:r>
        <w:rPr>
          <w:rFonts w:ascii="Times New Roman" w:hAnsi="Times New Roman" w:cs="Times New Roman"/>
          <w:bCs/>
          <w:sz w:val="24"/>
        </w:rPr>
        <w:t>Abbreviations: CHD = Coronary Heart Disease; CI = confidence interval; LBM = Lifestyle-Based Model; LBM+PRS = Lifestyle-Based Model plus polygenic risk score; PCE = Pooled Cohort Equations; PCE+PRS = Pooled Cohort Equations plus polygenic risk score; PRS = polygenic risk score.</w:t>
      </w:r>
    </w:p>
    <w:p>
      <w:pPr>
        <w:spacing w:line="360" w:lineRule="auto"/>
        <w:rPr>
          <w:rFonts w:ascii="Times New Roman" w:hAnsi="Times New Roman" w:cs="Times New Roman"/>
          <w:sz w:val="24"/>
        </w:rPr>
      </w:pPr>
      <w:r>
        <w:rPr>
          <w:rFonts w:hint="eastAsia" w:ascii="Times New Roman" w:hAnsi="Times New Roman" w:cs="Times New Roman"/>
          <w:sz w:val="24"/>
          <w:lang w:eastAsia="zh-CN"/>
        </w:rPr>
        <w:t>eTable</w:t>
      </w:r>
      <w:r>
        <w:rPr>
          <w:rFonts w:ascii="Times New Roman" w:hAnsi="Times New Roman" w:cs="Times New Roman"/>
          <w:sz w:val="24"/>
        </w:rPr>
        <w:t xml:space="preserve"> 1</w:t>
      </w:r>
      <w:r>
        <w:rPr>
          <w:rFonts w:hint="eastAsia" w:ascii="Times New Roman" w:hAnsi="Times New Roman" w:cs="Times New Roman"/>
          <w:sz w:val="24"/>
        </w:rPr>
        <w:t>3</w:t>
      </w:r>
      <w:r>
        <w:rPr>
          <w:rFonts w:ascii="Times New Roman" w:hAnsi="Times New Roman" w:cs="Times New Roman"/>
          <w:sz w:val="24"/>
        </w:rPr>
        <w:t>. Changes in risk reclassification when additionally adding a weighted polygenic risk score (PRS) generated Based only on 46 lead SNPs from 46 loci after applying a stricter LD cut-off point of 0.001 to the Lifestyle-Based Model (LBM) and the Pooled Cohort Equations (PCE)</w:t>
      </w:r>
    </w:p>
    <w:tbl>
      <w:tblPr>
        <w:tblStyle w:val="2"/>
        <w:tblpPr w:leftFromText="180" w:rightFromText="180" w:vertAnchor="text" w:horzAnchor="margin" w:tblpXSpec="center" w:tblpY="26"/>
        <w:tblOverlap w:val="never"/>
        <w:tblW w:w="4997" w:type="pct"/>
        <w:tblInd w:w="0" w:type="dxa"/>
        <w:tblLayout w:type="autofit"/>
        <w:tblCellMar>
          <w:top w:w="0" w:type="dxa"/>
          <w:left w:w="10" w:type="dxa"/>
          <w:bottom w:w="0" w:type="dxa"/>
          <w:right w:w="10" w:type="dxa"/>
        </w:tblCellMar>
      </w:tblPr>
      <w:tblGrid>
        <w:gridCol w:w="2371"/>
        <w:gridCol w:w="1226"/>
        <w:gridCol w:w="1812"/>
        <w:gridCol w:w="1155"/>
        <w:gridCol w:w="1757"/>
      </w:tblGrid>
      <w:tr>
        <w:trPr>
          <w:trHeight w:val="402" w:hRule="atLeast"/>
        </w:trPr>
        <w:tc>
          <w:tcPr>
            <w:tcW w:w="1438" w:type="pct"/>
            <w:tcBorders>
              <w:top w:val="single" w:color="auto" w:sz="8" w:space="0"/>
              <w:left w:val="nil"/>
              <w:bottom w:val="single" w:color="000000" w:sz="12" w:space="0"/>
              <w:right w:val="nil"/>
            </w:tcBorders>
            <w:noWrap/>
            <w:vAlign w:val="center"/>
          </w:tcPr>
          <w:p>
            <w:pPr>
              <w:widowControl/>
              <w:jc w:val="center"/>
              <w:textAlignment w:val="center"/>
              <w:rPr>
                <w:rFonts w:ascii="Times New Roman" w:hAnsi="Times New Roman" w:cs="Times New Roman"/>
                <w:b/>
                <w:bCs/>
                <w:color w:val="000000"/>
                <w:sz w:val="22"/>
                <w:szCs w:val="22"/>
              </w:rPr>
            </w:pPr>
          </w:p>
        </w:tc>
        <w:tc>
          <w:tcPr>
            <w:tcW w:w="1852" w:type="pct"/>
            <w:gridSpan w:val="2"/>
            <w:tcBorders>
              <w:top w:val="single" w:color="auto" w:sz="8" w:space="0"/>
              <w:left w:val="nil"/>
              <w:bottom w:val="single" w:color="000000" w:sz="12" w:space="0"/>
              <w:right w:val="nil"/>
            </w:tcBorders>
            <w:noWrap/>
            <w:vAlign w:val="center"/>
          </w:tcPr>
          <w:p>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LBM+PRS</w:t>
            </w:r>
          </w:p>
        </w:tc>
        <w:tc>
          <w:tcPr>
            <w:tcW w:w="1709" w:type="pct"/>
            <w:gridSpan w:val="2"/>
            <w:tcBorders>
              <w:top w:val="single" w:color="auto" w:sz="8" w:space="0"/>
              <w:left w:val="nil"/>
              <w:bottom w:val="single" w:color="000000" w:sz="12" w:space="0"/>
              <w:right w:val="nil"/>
            </w:tcBorders>
            <w:noWrap/>
            <w:vAlign w:val="center"/>
          </w:tcPr>
          <w:p>
            <w:pPr>
              <w:jc w:val="center"/>
              <w:rPr>
                <w:rFonts w:ascii="Times New Roman" w:hAnsi="Times New Roman" w:cs="Times New Roman"/>
                <w:color w:val="000000"/>
                <w:sz w:val="22"/>
                <w:szCs w:val="22"/>
              </w:rPr>
            </w:pPr>
            <w:r>
              <w:rPr>
                <w:rFonts w:ascii="Times New Roman" w:hAnsi="Times New Roman" w:eastAsia="宋体" w:cs="Times New Roman"/>
                <w:b/>
                <w:bCs/>
                <w:color w:val="000000"/>
                <w:kern w:val="0"/>
                <w:sz w:val="22"/>
                <w:szCs w:val="22"/>
                <w:lang w:bidi="ar"/>
              </w:rPr>
              <w:t>PCE+PRS</w:t>
            </w:r>
          </w:p>
        </w:tc>
      </w:tr>
      <w:tr>
        <w:tblPrEx>
          <w:tblCellMar>
            <w:top w:w="0" w:type="dxa"/>
            <w:left w:w="10" w:type="dxa"/>
            <w:bottom w:w="0" w:type="dxa"/>
            <w:right w:w="10" w:type="dxa"/>
          </w:tblCellMar>
        </w:tblPrEx>
        <w:trPr>
          <w:trHeight w:val="431" w:hRule="atLeast"/>
        </w:trPr>
        <w:tc>
          <w:tcPr>
            <w:tcW w:w="1438" w:type="pct"/>
            <w:tcBorders>
              <w:top w:val="single" w:color="000000" w:sz="12" w:space="0"/>
              <w:left w:val="nil"/>
              <w:bottom w:val="single" w:color="000000" w:sz="12" w:space="0"/>
              <w:right w:val="nil"/>
            </w:tcBorders>
            <w:noWrap/>
            <w:vAlign w:val="center"/>
          </w:tcPr>
          <w:p>
            <w:pPr>
              <w:widowControl/>
              <w:jc w:val="center"/>
              <w:textAlignment w:val="center"/>
              <w:rPr>
                <w:rFonts w:ascii="Times New Roman" w:hAnsi="Times New Roman" w:cs="Times New Roman"/>
                <w:color w:val="000000"/>
                <w:sz w:val="22"/>
                <w:szCs w:val="22"/>
              </w:rPr>
            </w:pPr>
          </w:p>
        </w:tc>
        <w:tc>
          <w:tcPr>
            <w:tcW w:w="750" w:type="pct"/>
            <w:tcBorders>
              <w:top w:val="single" w:color="000000" w:sz="12" w:space="0"/>
              <w:left w:val="nil"/>
              <w:bottom w:val="single" w:color="000000" w:sz="12" w:space="0"/>
              <w:right w:val="nil"/>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Estimate</w:t>
            </w:r>
          </w:p>
        </w:tc>
        <w:tc>
          <w:tcPr>
            <w:tcW w:w="1101" w:type="pct"/>
            <w:tcBorders>
              <w:top w:val="single" w:color="000000" w:sz="12" w:space="0"/>
              <w:left w:val="nil"/>
              <w:bottom w:val="single" w:color="000000" w:sz="12" w:space="0"/>
              <w:right w:val="nil"/>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95%CI</w:t>
            </w:r>
          </w:p>
        </w:tc>
        <w:tc>
          <w:tcPr>
            <w:tcW w:w="678" w:type="pct"/>
            <w:tcBorders>
              <w:top w:val="single" w:color="000000" w:sz="12" w:space="0"/>
              <w:left w:val="nil"/>
              <w:bottom w:val="single" w:color="000000" w:sz="12" w:space="0"/>
              <w:right w:val="nil"/>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Estimate</w:t>
            </w:r>
          </w:p>
        </w:tc>
        <w:tc>
          <w:tcPr>
            <w:tcW w:w="1031" w:type="pct"/>
            <w:tcBorders>
              <w:top w:val="single" w:color="000000" w:sz="12" w:space="0"/>
              <w:left w:val="nil"/>
              <w:bottom w:val="single" w:color="000000" w:sz="12" w:space="0"/>
              <w:right w:val="nil"/>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95%CI</w:t>
            </w:r>
          </w:p>
        </w:tc>
      </w:tr>
      <w:tr>
        <w:tblPrEx>
          <w:tblCellMar>
            <w:top w:w="0" w:type="dxa"/>
            <w:left w:w="10" w:type="dxa"/>
            <w:bottom w:w="0" w:type="dxa"/>
            <w:right w:w="10" w:type="dxa"/>
          </w:tblCellMar>
        </w:tblPrEx>
        <w:trPr>
          <w:trHeight w:val="383" w:hRule="atLeast"/>
        </w:trPr>
        <w:tc>
          <w:tcPr>
            <w:tcW w:w="1438" w:type="pct"/>
            <w:tcBorders>
              <w:top w:val="single" w:color="000000" w:sz="12" w:space="0"/>
              <w:left w:val="nil"/>
              <w:bottom w:val="nil"/>
              <w:right w:val="nil"/>
            </w:tcBorders>
            <w:noWrap/>
            <w:vAlign w:val="center"/>
          </w:tcPr>
          <w:p>
            <w:pPr>
              <w:widowControl/>
              <w:textAlignment w:val="center"/>
              <w:rPr>
                <w:rFonts w:ascii="Times New Roman" w:hAnsi="Times New Roman" w:cs="Times New Roman"/>
                <w:color w:val="000000"/>
                <w:sz w:val="22"/>
                <w:szCs w:val="22"/>
              </w:rPr>
            </w:pPr>
            <w:r>
              <w:rPr>
                <w:rFonts w:ascii="Times New Roman" w:hAnsi="Times New Roman" w:eastAsia="宋体" w:cs="Times New Roman"/>
                <w:color w:val="000000"/>
                <w:kern w:val="0"/>
                <w:sz w:val="22"/>
                <w:szCs w:val="22"/>
                <w:lang w:bidi="ar"/>
              </w:rPr>
              <w:t>Continuous NRI</w:t>
            </w:r>
          </w:p>
        </w:tc>
        <w:tc>
          <w:tcPr>
            <w:tcW w:w="750" w:type="pct"/>
            <w:tcBorders>
              <w:top w:val="single" w:color="000000" w:sz="12" w:space="0"/>
              <w:left w:val="nil"/>
              <w:bottom w:val="nil"/>
              <w:right w:val="nil"/>
            </w:tcBorders>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101" w:type="pct"/>
            <w:tcBorders>
              <w:top w:val="single" w:color="000000" w:sz="12" w:space="0"/>
              <w:left w:val="nil"/>
              <w:bottom w:val="nil"/>
              <w:right w:val="nil"/>
            </w:tcBorders>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678" w:type="pct"/>
            <w:tcBorders>
              <w:top w:val="single" w:color="000000" w:sz="12" w:space="0"/>
              <w:left w:val="nil"/>
              <w:bottom w:val="nil"/>
              <w:right w:val="nil"/>
            </w:tcBorders>
            <w:noWrap/>
            <w:vAlign w:val="center"/>
          </w:tcPr>
          <w:p>
            <w:pPr>
              <w:widowControl/>
              <w:jc w:val="center"/>
              <w:textAlignment w:val="center"/>
              <w:rPr>
                <w:rFonts w:ascii="Times New Roman" w:hAnsi="Times New Roman" w:cs="Times New Roman"/>
                <w:color w:val="000000"/>
                <w:sz w:val="22"/>
                <w:szCs w:val="22"/>
              </w:rPr>
            </w:pPr>
          </w:p>
        </w:tc>
        <w:tc>
          <w:tcPr>
            <w:tcW w:w="1031" w:type="pct"/>
            <w:tcBorders>
              <w:top w:val="single" w:color="000000" w:sz="12" w:space="0"/>
              <w:left w:val="nil"/>
              <w:bottom w:val="nil"/>
              <w:right w:val="nil"/>
            </w:tcBorders>
            <w:noWrap/>
            <w:vAlign w:val="center"/>
          </w:tcPr>
          <w:p>
            <w:pPr>
              <w:widowControl/>
              <w:jc w:val="center"/>
              <w:textAlignment w:val="center"/>
              <w:rPr>
                <w:rFonts w:ascii="Times New Roman" w:hAnsi="Times New Roman" w:cs="Times New Roman"/>
                <w:color w:val="000000"/>
                <w:sz w:val="22"/>
                <w:szCs w:val="22"/>
              </w:rPr>
            </w:pPr>
          </w:p>
        </w:tc>
      </w:tr>
      <w:tr>
        <w:tblPrEx>
          <w:tblCellMar>
            <w:top w:w="0" w:type="dxa"/>
            <w:left w:w="10" w:type="dxa"/>
            <w:bottom w:w="0" w:type="dxa"/>
            <w:right w:w="10" w:type="dxa"/>
          </w:tblCellMar>
        </w:tblPrEx>
        <w:trPr>
          <w:trHeight w:val="383" w:hRule="atLeast"/>
        </w:trPr>
        <w:tc>
          <w:tcPr>
            <w:tcW w:w="1438"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sz w:val="22"/>
                <w:szCs w:val="22"/>
                <w:lang w:bidi="ar"/>
              </w:rPr>
              <w:t>Overall NRI</w:t>
            </w:r>
          </w:p>
        </w:tc>
        <w:tc>
          <w:tcPr>
            <w:tcW w:w="750"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23.8%</w:t>
            </w:r>
          </w:p>
        </w:tc>
        <w:tc>
          <w:tcPr>
            <w:tcW w:w="1101"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(22.0%, 25.9%)</w:t>
            </w:r>
          </w:p>
        </w:tc>
        <w:tc>
          <w:tcPr>
            <w:tcW w:w="678"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22.6%</w:t>
            </w:r>
          </w:p>
        </w:tc>
        <w:tc>
          <w:tcPr>
            <w:tcW w:w="1031"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(20.3%, 24.9%)</w:t>
            </w:r>
          </w:p>
        </w:tc>
      </w:tr>
      <w:tr>
        <w:tblPrEx>
          <w:tblCellMar>
            <w:top w:w="0" w:type="dxa"/>
            <w:left w:w="10" w:type="dxa"/>
            <w:bottom w:w="0" w:type="dxa"/>
            <w:right w:w="10" w:type="dxa"/>
          </w:tblCellMar>
        </w:tblPrEx>
        <w:trPr>
          <w:trHeight w:val="383" w:hRule="atLeast"/>
        </w:trPr>
        <w:tc>
          <w:tcPr>
            <w:tcW w:w="1438" w:type="pct"/>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NRI+</w:t>
            </w:r>
          </w:p>
        </w:tc>
        <w:tc>
          <w:tcPr>
            <w:tcW w:w="750"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11.0%</w:t>
            </w:r>
          </w:p>
        </w:tc>
        <w:tc>
          <w:tcPr>
            <w:tcW w:w="1101"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(9.4%, 12.8%)</w:t>
            </w:r>
          </w:p>
        </w:tc>
        <w:tc>
          <w:tcPr>
            <w:tcW w:w="678"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10.4%</w:t>
            </w:r>
          </w:p>
        </w:tc>
        <w:tc>
          <w:tcPr>
            <w:tcW w:w="1031"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(8.7%, 12.2%)</w:t>
            </w:r>
          </w:p>
        </w:tc>
      </w:tr>
      <w:tr>
        <w:tblPrEx>
          <w:tblCellMar>
            <w:top w:w="0" w:type="dxa"/>
            <w:left w:w="10" w:type="dxa"/>
            <w:bottom w:w="0" w:type="dxa"/>
            <w:right w:w="10" w:type="dxa"/>
          </w:tblCellMar>
        </w:tblPrEx>
        <w:trPr>
          <w:trHeight w:val="402" w:hRule="atLeast"/>
        </w:trPr>
        <w:tc>
          <w:tcPr>
            <w:tcW w:w="1438" w:type="pct"/>
            <w:noWrap/>
            <w:vAlign w:val="center"/>
          </w:tcPr>
          <w:p>
            <w:pPr>
              <w:widowControl/>
              <w:jc w:val="center"/>
              <w:textAlignment w:val="center"/>
              <w:rPr>
                <w:rFonts w:ascii="Times New Roman" w:hAnsi="Times New Roman" w:cs="Times New Roman"/>
                <w:color w:val="000000"/>
                <w:sz w:val="22"/>
                <w:szCs w:val="22"/>
              </w:rPr>
            </w:pPr>
            <w:r>
              <w:rPr>
                <w:rFonts w:ascii="Times New Roman" w:hAnsi="Times New Roman" w:eastAsia="宋体" w:cs="Times New Roman"/>
                <w:color w:val="000000"/>
                <w:kern w:val="0"/>
                <w:sz w:val="22"/>
                <w:szCs w:val="22"/>
                <w:lang w:bidi="ar"/>
              </w:rPr>
              <w:t>NRI-</w:t>
            </w:r>
          </w:p>
        </w:tc>
        <w:tc>
          <w:tcPr>
            <w:tcW w:w="750"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12.9%</w:t>
            </w:r>
          </w:p>
        </w:tc>
        <w:tc>
          <w:tcPr>
            <w:tcW w:w="1101"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(12.0%, 13.6%)</w:t>
            </w:r>
          </w:p>
        </w:tc>
        <w:tc>
          <w:tcPr>
            <w:tcW w:w="1155" w:type="dxa"/>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12.2%</w:t>
            </w:r>
          </w:p>
        </w:tc>
        <w:tc>
          <w:tcPr>
            <w:tcW w:w="1757" w:type="dxa"/>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(11.4%, 13.2%)</w:t>
            </w:r>
          </w:p>
        </w:tc>
      </w:tr>
      <w:tr>
        <w:tblPrEx>
          <w:tblCellMar>
            <w:top w:w="0" w:type="dxa"/>
            <w:left w:w="10" w:type="dxa"/>
            <w:bottom w:w="0" w:type="dxa"/>
            <w:right w:w="10" w:type="dxa"/>
          </w:tblCellMar>
        </w:tblPrEx>
        <w:trPr>
          <w:trHeight w:val="402" w:hRule="atLeast"/>
        </w:trPr>
        <w:tc>
          <w:tcPr>
            <w:tcW w:w="1438" w:type="pct"/>
            <w:noWrap/>
            <w:vAlign w:val="center"/>
          </w:tcPr>
          <w:p>
            <w:pPr>
              <w:widowControl/>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 xml:space="preserve">Categorical NRI </w:t>
            </w:r>
          </w:p>
          <w:p>
            <w:pPr>
              <w:widowControl/>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(7.5% threshold)</w:t>
            </w:r>
          </w:p>
        </w:tc>
        <w:tc>
          <w:tcPr>
            <w:tcW w:w="750" w:type="pct"/>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101" w:type="pct"/>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678" w:type="pct"/>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031" w:type="pct"/>
            <w:noWrap/>
            <w:vAlign w:val="center"/>
          </w:tcPr>
          <w:p>
            <w:pPr>
              <w:widowControl/>
              <w:jc w:val="center"/>
              <w:textAlignment w:val="center"/>
              <w:rPr>
                <w:rFonts w:ascii="Times New Roman" w:hAnsi="Times New Roman" w:eastAsia="宋体" w:cs="Times New Roman"/>
                <w:color w:val="000000"/>
                <w:kern w:val="0"/>
                <w:sz w:val="22"/>
                <w:szCs w:val="22"/>
                <w:lang w:bidi="ar"/>
              </w:rPr>
            </w:pPr>
          </w:p>
        </w:tc>
      </w:tr>
      <w:tr>
        <w:tblPrEx>
          <w:tblCellMar>
            <w:top w:w="0" w:type="dxa"/>
            <w:left w:w="10" w:type="dxa"/>
            <w:bottom w:w="0" w:type="dxa"/>
            <w:right w:w="10" w:type="dxa"/>
          </w:tblCellMar>
        </w:tblPrEx>
        <w:trPr>
          <w:trHeight w:val="402" w:hRule="atLeast"/>
        </w:trPr>
        <w:tc>
          <w:tcPr>
            <w:tcW w:w="1438"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sz w:val="22"/>
                <w:szCs w:val="22"/>
                <w:lang w:bidi="ar"/>
              </w:rPr>
              <w:t>Overall NRI</w:t>
            </w:r>
          </w:p>
        </w:tc>
        <w:tc>
          <w:tcPr>
            <w:tcW w:w="750"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2.70%</w:t>
            </w:r>
          </w:p>
        </w:tc>
        <w:tc>
          <w:tcPr>
            <w:tcW w:w="1101"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(2.05%, 3.58%)</w:t>
            </w:r>
          </w:p>
        </w:tc>
        <w:tc>
          <w:tcPr>
            <w:tcW w:w="678"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2.77%</w:t>
            </w:r>
          </w:p>
        </w:tc>
        <w:tc>
          <w:tcPr>
            <w:tcW w:w="1031"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(2.22%, 3.50%)</w:t>
            </w:r>
          </w:p>
        </w:tc>
      </w:tr>
      <w:tr>
        <w:tblPrEx>
          <w:tblCellMar>
            <w:top w:w="0" w:type="dxa"/>
            <w:left w:w="10" w:type="dxa"/>
            <w:bottom w:w="0" w:type="dxa"/>
            <w:right w:w="10" w:type="dxa"/>
          </w:tblCellMar>
        </w:tblPrEx>
        <w:trPr>
          <w:trHeight w:val="402" w:hRule="atLeast"/>
        </w:trPr>
        <w:tc>
          <w:tcPr>
            <w:tcW w:w="1438"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NRI+</w:t>
            </w:r>
          </w:p>
        </w:tc>
        <w:tc>
          <w:tcPr>
            <w:tcW w:w="750"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3.03%</w:t>
            </w:r>
          </w:p>
        </w:tc>
        <w:tc>
          <w:tcPr>
            <w:tcW w:w="1101"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(2.35%, 3.94%)</w:t>
            </w:r>
          </w:p>
        </w:tc>
        <w:tc>
          <w:tcPr>
            <w:tcW w:w="678"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3.30%</w:t>
            </w:r>
          </w:p>
        </w:tc>
        <w:tc>
          <w:tcPr>
            <w:tcW w:w="1031"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(2.71%, 4.05%)</w:t>
            </w:r>
          </w:p>
        </w:tc>
      </w:tr>
      <w:tr>
        <w:tblPrEx>
          <w:tblCellMar>
            <w:top w:w="0" w:type="dxa"/>
            <w:left w:w="10" w:type="dxa"/>
            <w:bottom w:w="0" w:type="dxa"/>
            <w:right w:w="10" w:type="dxa"/>
          </w:tblCellMar>
        </w:tblPrEx>
        <w:trPr>
          <w:trHeight w:val="402" w:hRule="atLeast"/>
        </w:trPr>
        <w:tc>
          <w:tcPr>
            <w:tcW w:w="1438"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NRI-</w:t>
            </w:r>
          </w:p>
        </w:tc>
        <w:tc>
          <w:tcPr>
            <w:tcW w:w="750"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-0.33%</w:t>
            </w:r>
          </w:p>
        </w:tc>
        <w:tc>
          <w:tcPr>
            <w:tcW w:w="1101"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(-0.41%, -0.25%)</w:t>
            </w:r>
          </w:p>
        </w:tc>
        <w:tc>
          <w:tcPr>
            <w:tcW w:w="678"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-0.53%</w:t>
            </w:r>
          </w:p>
        </w:tc>
        <w:tc>
          <w:tcPr>
            <w:tcW w:w="1031"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(-0.62%, -0.43%)</w:t>
            </w:r>
          </w:p>
        </w:tc>
      </w:tr>
      <w:tr>
        <w:tblPrEx>
          <w:tblCellMar>
            <w:top w:w="0" w:type="dxa"/>
            <w:left w:w="10" w:type="dxa"/>
            <w:bottom w:w="0" w:type="dxa"/>
            <w:right w:w="10" w:type="dxa"/>
          </w:tblCellMar>
        </w:tblPrEx>
        <w:trPr>
          <w:trHeight w:val="402" w:hRule="atLeast"/>
        </w:trPr>
        <w:tc>
          <w:tcPr>
            <w:tcW w:w="1438" w:type="pct"/>
            <w:tcBorders>
              <w:top w:val="nil"/>
              <w:left w:val="nil"/>
              <w:bottom w:val="single" w:color="000000" w:sz="12" w:space="0"/>
              <w:right w:val="nil"/>
            </w:tcBorders>
            <w:noWrap/>
            <w:vAlign w:val="center"/>
          </w:tcPr>
          <w:p>
            <w:pPr>
              <w:widowControl/>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IDI</w:t>
            </w:r>
          </w:p>
        </w:tc>
        <w:tc>
          <w:tcPr>
            <w:tcW w:w="750" w:type="pct"/>
            <w:tcBorders>
              <w:top w:val="nil"/>
              <w:left w:val="nil"/>
              <w:bottom w:val="single" w:color="000000" w:sz="12" w:space="0"/>
              <w:right w:val="nil"/>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0.39%</w:t>
            </w:r>
          </w:p>
        </w:tc>
        <w:tc>
          <w:tcPr>
            <w:tcW w:w="1101" w:type="pct"/>
            <w:tcBorders>
              <w:top w:val="nil"/>
              <w:left w:val="nil"/>
              <w:bottom w:val="single" w:color="000000" w:sz="12" w:space="0"/>
              <w:right w:val="nil"/>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(0.34%, 0.45%)</w:t>
            </w:r>
          </w:p>
        </w:tc>
        <w:tc>
          <w:tcPr>
            <w:tcW w:w="678" w:type="pct"/>
            <w:tcBorders>
              <w:top w:val="nil"/>
              <w:left w:val="nil"/>
              <w:bottom w:val="single" w:color="000000" w:sz="12" w:space="0"/>
              <w:right w:val="nil"/>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0.37%</w:t>
            </w:r>
          </w:p>
        </w:tc>
        <w:tc>
          <w:tcPr>
            <w:tcW w:w="1031" w:type="pct"/>
            <w:tcBorders>
              <w:top w:val="nil"/>
              <w:left w:val="nil"/>
              <w:bottom w:val="single" w:color="000000" w:sz="12" w:space="0"/>
              <w:right w:val="nil"/>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(0.31%, 0.43%)</w:t>
            </w:r>
          </w:p>
        </w:tc>
      </w:tr>
    </w:tbl>
    <w:p>
      <w:pPr>
        <w:rPr>
          <w:rFonts w:ascii="Times New Roman" w:hAnsi="Times New Roman" w:cs="Times New Roman"/>
          <w:bCs/>
          <w:sz w:val="24"/>
        </w:rPr>
      </w:pPr>
      <w:r>
        <w:rPr>
          <w:rFonts w:ascii="Times New Roman" w:hAnsi="Times New Roman" w:cs="Times New Roman"/>
          <w:bCs/>
          <w:sz w:val="24"/>
        </w:rPr>
        <w:t xml:space="preserve">Notes: </w:t>
      </w:r>
    </w:p>
    <w:p>
      <w:pPr>
        <w:jc w:val="left"/>
        <w:rPr>
          <w:rFonts w:ascii="Times New Roman" w:hAnsi="Times New Roman" w:cs="Times New Roman"/>
          <w:bCs/>
          <w:sz w:val="24"/>
        </w:rPr>
      </w:pPr>
      <w:r>
        <w:rPr>
          <w:rFonts w:ascii="Times New Roman" w:hAnsi="Times New Roman" w:cs="Times New Roman"/>
          <w:bCs/>
          <w:sz w:val="24"/>
        </w:rPr>
        <w:t>The formula defining NRI+, NRI- and overall NRI are shown as follows: Overall NRI = P(up|cases)−P(down|cases)+P(up|cases)−P(down|cases); NRI+ = P(up|cases)− P(down|cases); and NRI- = P(down|non-cases)−P(up|non-cases). “Cases” refer to individuals with the incidence of CHD, and “non-cases” refer to individuals without the incidence of CHD; “up” means that the model with PRS added ranks an individual into a higher risk category than the old model, whereas “down” means that the model with PRS added ranks an individual into a lower risk category.</w:t>
      </w:r>
    </w:p>
    <w:p>
      <w:pPr>
        <w:jc w:val="left"/>
        <w:rPr>
          <w:rFonts w:ascii="Times New Roman" w:hAnsi="Times New Roman" w:cs="Times New Roman"/>
          <w:bCs/>
          <w:sz w:val="24"/>
        </w:rPr>
      </w:pPr>
      <w:r>
        <w:rPr>
          <w:rFonts w:ascii="Times New Roman" w:hAnsi="Times New Roman" w:cs="Times New Roman"/>
          <w:bCs/>
          <w:sz w:val="24"/>
        </w:rPr>
        <w:t xml:space="preserve">LBM: using age, sex, body mass index (BMI), dietary intake score, smoking status (current, previous, never), </w:t>
      </w:r>
      <w:r>
        <w:rPr>
          <w:rFonts w:hint="eastAsia" w:ascii="Times New Roman" w:hAnsi="Times New Roman" w:cs="Times New Roman"/>
          <w:bCs/>
          <w:sz w:val="24"/>
        </w:rPr>
        <w:t>and physical activity</w:t>
      </w:r>
      <w:r>
        <w:rPr>
          <w:rFonts w:ascii="Times New Roman" w:hAnsi="Times New Roman" w:cs="Times New Roman"/>
          <w:bCs/>
          <w:sz w:val="24"/>
        </w:rPr>
        <w:t xml:space="preserve"> (mg)</w:t>
      </w:r>
      <w:r>
        <w:rPr>
          <w:rFonts w:hint="eastAsia" w:ascii="Times New Roman" w:hAnsi="Times New Roman" w:cs="Times New Roman"/>
          <w:bCs/>
          <w:sz w:val="24"/>
        </w:rPr>
        <w:t>.</w:t>
      </w:r>
    </w:p>
    <w:p>
      <w:pPr>
        <w:jc w:val="left"/>
        <w:rPr>
          <w:rFonts w:ascii="Times New Roman" w:hAnsi="Times New Roman" w:cs="Times New Roman"/>
          <w:bCs/>
          <w:sz w:val="24"/>
        </w:rPr>
      </w:pPr>
      <w:r>
        <w:rPr>
          <w:rFonts w:ascii="Times New Roman" w:hAnsi="Times New Roman" w:cs="Times New Roman"/>
          <w:bCs/>
          <w:sz w:val="24"/>
        </w:rPr>
        <w:t xml:space="preserve">LBM+PRS: adding polygenic risk scores to the LBM </w:t>
      </w:r>
    </w:p>
    <w:p>
      <w:pPr>
        <w:jc w:val="left"/>
        <w:rPr>
          <w:rFonts w:ascii="Times New Roman" w:hAnsi="Times New Roman" w:cs="Times New Roman"/>
          <w:bCs/>
          <w:sz w:val="24"/>
        </w:rPr>
      </w:pPr>
      <w:r>
        <w:rPr>
          <w:rFonts w:ascii="Times New Roman" w:hAnsi="Times New Roman" w:cs="Times New Roman"/>
          <w:bCs/>
          <w:sz w:val="24"/>
        </w:rPr>
        <w:t>PCE: using age, sex, BMI, smoking status (yes or no), total and high-density lipoprotein cholesterol (mmol/l), treated or untreated systolic blood pressure (mmHg), and diabetes (yes or no).</w:t>
      </w:r>
    </w:p>
    <w:p>
      <w:pPr>
        <w:jc w:val="left"/>
        <w:rPr>
          <w:rFonts w:ascii="Times New Roman" w:hAnsi="Times New Roman" w:cs="Times New Roman"/>
          <w:bCs/>
          <w:sz w:val="24"/>
        </w:rPr>
      </w:pPr>
      <w:r>
        <w:rPr>
          <w:rFonts w:ascii="Times New Roman" w:hAnsi="Times New Roman" w:cs="Times New Roman"/>
          <w:bCs/>
          <w:sz w:val="24"/>
        </w:rPr>
        <w:t>PCE+PRS: adding polygenic risk scores to the PCE</w:t>
      </w:r>
    </w:p>
    <w:p>
      <w:pPr>
        <w:jc w:val="left"/>
        <w:rPr>
          <w:rFonts w:ascii="Times New Roman" w:hAnsi="Times New Roman" w:cs="Times New Roman"/>
          <w:sz w:val="24"/>
        </w:rPr>
        <w:sectPr>
          <w:pgSz w:w="11906" w:h="16838"/>
          <w:pgMar w:top="1440" w:right="1800" w:bottom="1440" w:left="1800" w:header="851" w:footer="992" w:gutter="0"/>
          <w:lnNumType w:countBy="1" w:restart="continuous"/>
          <w:cols w:space="720" w:num="1"/>
          <w:docGrid w:type="lines" w:linePitch="312" w:charSpace="0"/>
        </w:sectPr>
      </w:pPr>
      <w:r>
        <w:rPr>
          <w:rFonts w:ascii="Times New Roman" w:hAnsi="Times New Roman" w:cs="Times New Roman"/>
          <w:bCs/>
          <w:sz w:val="24"/>
        </w:rPr>
        <w:t>Abbreviations: CHD = Coronary Heart Disease; CI = confidence interval; IDI = Integrated Discrimination Index; LBM = Lifestyle-Based Model; LBM+PRS = Lifestyle-Based Model; NRI = Net Reclassification Improvement; PCE = Pooled Cohort Equations; PCE+PRS = Pooled Cohort Equations plus polygenic risk score; PRS = polygenic risk score.</w:t>
      </w:r>
    </w:p>
    <w:p>
      <w:pPr>
        <w:rPr>
          <w:rFonts w:ascii="Times New Roman" w:hAnsi="Times New Roman" w:cs="Times New Roman"/>
          <w:sz w:val="24"/>
        </w:rPr>
      </w:pPr>
      <w:r>
        <w:rPr>
          <w:rFonts w:hint="eastAsia" w:ascii="Times New Roman" w:hAnsi="Times New Roman" w:eastAsia="宋体" w:cs="Times New Roman"/>
          <w:kern w:val="0"/>
          <w:sz w:val="24"/>
          <w:lang w:eastAsia="zh-CN"/>
        </w:rPr>
        <w:t>eTable</w:t>
      </w:r>
      <w:r>
        <w:rPr>
          <w:rFonts w:ascii="Times New Roman" w:hAnsi="Times New Roman" w:cs="Times New Roman"/>
          <w:sz w:val="24"/>
        </w:rPr>
        <w:t xml:space="preserve"> 1</w:t>
      </w:r>
      <w:r>
        <w:rPr>
          <w:rFonts w:hint="eastAsia" w:ascii="Times New Roman" w:hAnsi="Times New Roman" w:cs="Times New Roman"/>
          <w:sz w:val="24"/>
        </w:rPr>
        <w:t>4</w:t>
      </w:r>
      <w:r>
        <w:rPr>
          <w:rFonts w:ascii="Times New Roman" w:hAnsi="Times New Roman" w:cs="Times New Roman"/>
          <w:sz w:val="24"/>
        </w:rPr>
        <w:t>. Reclassification proportions when additionally including a weighted polygenic risk score (PRS) generated based only on 46 lead SNPs from 46 loci after applying a more strict LD cut-off point of 0.001 to the Lifestyle-Based Model (LBM) and the Pooled Cohort Equations (PCE)</w:t>
      </w:r>
    </w:p>
    <w:tbl>
      <w:tblPr>
        <w:tblStyle w:val="2"/>
        <w:tblpPr w:leftFromText="180" w:rightFromText="180" w:vertAnchor="text" w:horzAnchor="margin" w:tblpY="140"/>
        <w:tblOverlap w:val="never"/>
        <w:tblW w:w="5053" w:type="pct"/>
        <w:tblInd w:w="0" w:type="dxa"/>
        <w:tblLayout w:type="fixed"/>
        <w:tblCellMar>
          <w:top w:w="0" w:type="dxa"/>
          <w:left w:w="10" w:type="dxa"/>
          <w:bottom w:w="0" w:type="dxa"/>
          <w:right w:w="10" w:type="dxa"/>
        </w:tblCellMar>
      </w:tblPr>
      <w:tblGrid>
        <w:gridCol w:w="1519"/>
        <w:gridCol w:w="1070"/>
        <w:gridCol w:w="852"/>
        <w:gridCol w:w="1012"/>
        <w:gridCol w:w="1226"/>
        <w:gridCol w:w="1421"/>
        <w:gridCol w:w="1625"/>
        <w:gridCol w:w="992"/>
        <w:gridCol w:w="867"/>
        <w:gridCol w:w="888"/>
        <w:gridCol w:w="1317"/>
        <w:gridCol w:w="1337"/>
      </w:tblGrid>
      <w:tr>
        <w:tblPrEx>
          <w:tblCellMar>
            <w:top w:w="0" w:type="dxa"/>
            <w:left w:w="10" w:type="dxa"/>
            <w:bottom w:w="0" w:type="dxa"/>
            <w:right w:w="10" w:type="dxa"/>
          </w:tblCellMar>
        </w:tblPrEx>
        <w:trPr>
          <w:trHeight w:val="380" w:hRule="atLeast"/>
        </w:trPr>
        <w:tc>
          <w:tcPr>
            <w:tcW w:w="538" w:type="pct"/>
            <w:tcBorders>
              <w:top w:val="single" w:color="000000" w:sz="4" w:space="0"/>
              <w:left w:val="single" w:color="000000" w:sz="8" w:space="0"/>
              <w:bottom w:val="single" w:color="auto" w:sz="4" w:space="0"/>
              <w:right w:val="single" w:color="auto" w:sz="4" w:space="0"/>
            </w:tcBorders>
            <w:vAlign w:val="center"/>
          </w:tcPr>
          <w:p>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LBM</w:t>
            </w:r>
          </w:p>
          <w:p>
            <w:pPr>
              <w:widowControl/>
              <w:jc w:val="center"/>
              <w:textAlignment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0"/>
                <w:szCs w:val="20"/>
                <w:lang w:bidi="ar"/>
              </w:rPr>
              <w:t>Threshold (%)</w:t>
            </w:r>
          </w:p>
        </w:tc>
        <w:tc>
          <w:tcPr>
            <w:tcW w:w="681" w:type="pct"/>
            <w:gridSpan w:val="2"/>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2"/>
                <w:szCs w:val="22"/>
                <w:lang w:bidi="ar"/>
              </w:rPr>
              <w:t>LBM</w:t>
            </w:r>
            <w:r>
              <w:rPr>
                <w:rFonts w:ascii="Times New Roman" w:hAnsi="Times New Roman" w:eastAsia="宋体" w:cs="Times New Roman"/>
                <w:b/>
                <w:bCs/>
                <w:color w:val="000000"/>
                <w:kern w:val="0"/>
                <w:sz w:val="20"/>
                <w:szCs w:val="20"/>
                <w:lang w:bidi="ar"/>
              </w:rPr>
              <w:t>+PRS Threshold (%)</w:t>
            </w:r>
          </w:p>
        </w:tc>
        <w:tc>
          <w:tcPr>
            <w:tcW w:w="1295" w:type="pct"/>
            <w:gridSpan w:val="3"/>
            <w:tcBorders>
              <w:top w:val="single" w:color="000000" w:sz="4" w:space="0"/>
              <w:left w:val="single" w:color="000000" w:sz="8" w:space="0"/>
              <w:bottom w:val="single" w:color="000000" w:sz="4" w:space="0"/>
              <w:right w:val="single" w:color="000000" w:sz="4" w:space="0"/>
            </w:tcBorders>
            <w:vAlign w:val="center"/>
          </w:tcPr>
          <w:p>
            <w:pPr>
              <w:jc w:val="center"/>
              <w:rPr>
                <w:rFonts w:ascii="Times New Roman" w:hAnsi="Times New Roman" w:eastAsia="宋体" w:cs="Times New Roman"/>
                <w:color w:val="000000"/>
                <w:kern w:val="0"/>
                <w:sz w:val="20"/>
                <w:szCs w:val="20"/>
                <w:lang w:bidi="ar"/>
              </w:rPr>
            </w:pPr>
          </w:p>
        </w:tc>
        <w:tc>
          <w:tcPr>
            <w:tcW w:w="575" w:type="pct"/>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0"/>
                <w:szCs w:val="20"/>
                <w:lang w:bidi="ar"/>
              </w:rPr>
              <w:t>PCE</w:t>
            </w:r>
          </w:p>
          <w:p>
            <w:pPr>
              <w:widowControl/>
              <w:jc w:val="center"/>
              <w:textAlignment w:val="center"/>
              <w:rPr>
                <w:rFonts w:ascii="Times New Roman" w:hAnsi="Times New Roman" w:cs="Times New Roman"/>
                <w:b/>
                <w:bCs/>
                <w:color w:val="000000"/>
                <w:sz w:val="20"/>
                <w:szCs w:val="20"/>
              </w:rPr>
            </w:pPr>
            <w:r>
              <w:rPr>
                <w:rFonts w:ascii="Times New Roman" w:hAnsi="Times New Roman" w:eastAsia="宋体" w:cs="Times New Roman"/>
                <w:b/>
                <w:bCs/>
                <w:color w:val="000000"/>
                <w:kern w:val="0"/>
                <w:sz w:val="20"/>
                <w:szCs w:val="20"/>
                <w:lang w:bidi="ar"/>
              </w:rPr>
              <w:t>Threshold (%)</w:t>
            </w:r>
          </w:p>
        </w:tc>
        <w:tc>
          <w:tcPr>
            <w:tcW w:w="658" w:type="pct"/>
            <w:gridSpan w:val="2"/>
            <w:tcBorders>
              <w:top w:val="single" w:color="000000" w:sz="4" w:space="0"/>
              <w:left w:val="single" w:color="000000" w:sz="4" w:space="0"/>
              <w:bottom w:val="single" w:color="000000" w:sz="4" w:space="0"/>
              <w:right w:val="single" w:color="000000" w:sz="8" w:space="0"/>
            </w:tcBorders>
            <w:noWrap/>
            <w:vAlign w:val="center"/>
          </w:tcPr>
          <w:p>
            <w:pPr>
              <w:jc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0"/>
                <w:szCs w:val="20"/>
                <w:lang w:bidi="ar"/>
              </w:rPr>
              <w:t>PCE+PRS Threshold (%)</w:t>
            </w:r>
          </w:p>
        </w:tc>
        <w:tc>
          <w:tcPr>
            <w:tcW w:w="1253" w:type="pct"/>
            <w:gridSpan w:val="3"/>
            <w:tcBorders>
              <w:top w:val="single" w:color="auto" w:sz="4" w:space="0"/>
              <w:left w:val="single" w:color="000000" w:sz="4" w:space="0"/>
              <w:bottom w:val="single" w:color="000000" w:sz="4" w:space="0"/>
              <w:right w:val="single" w:color="000000" w:sz="8" w:space="0"/>
            </w:tcBorders>
            <w:noWrap/>
            <w:vAlign w:val="center"/>
          </w:tcPr>
          <w:p>
            <w:pPr>
              <w:jc w:val="center"/>
              <w:rPr>
                <w:rFonts w:ascii="Times New Roman" w:hAnsi="Times New Roman" w:cs="Times New Roman"/>
                <w:color w:val="000000"/>
                <w:sz w:val="20"/>
                <w:szCs w:val="20"/>
              </w:rPr>
            </w:pPr>
          </w:p>
        </w:tc>
      </w:tr>
      <w:tr>
        <w:tblPrEx>
          <w:tblCellMar>
            <w:top w:w="0" w:type="dxa"/>
            <w:left w:w="10" w:type="dxa"/>
            <w:bottom w:w="0" w:type="dxa"/>
            <w:right w:w="10" w:type="dxa"/>
          </w:tblCellMar>
        </w:tblPrEx>
        <w:trPr>
          <w:trHeight w:val="285" w:hRule="atLeast"/>
        </w:trPr>
        <w:tc>
          <w:tcPr>
            <w:tcW w:w="538" w:type="pct"/>
            <w:tcBorders>
              <w:top w:val="single" w:color="auto" w:sz="4" w:space="0"/>
              <w:left w:val="single" w:color="000000" w:sz="8"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379"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＜7.5</w:t>
            </w:r>
          </w:p>
        </w:tc>
        <w:tc>
          <w:tcPr>
            <w:tcW w:w="302"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sz w:val="20"/>
                <w:szCs w:val="20"/>
              </w:rPr>
            </w:pPr>
            <w:r>
              <w:rPr>
                <w:rFonts w:ascii="Times New Roman" w:hAnsi="Times New Roman" w:eastAsia="宋体" w:cs="Times New Roman"/>
                <w:color w:val="000000"/>
                <w:kern w:val="0"/>
                <w:sz w:val="20"/>
                <w:szCs w:val="20"/>
                <w:lang w:bidi="ar"/>
              </w:rPr>
              <w:t>≥7.5</w:t>
            </w:r>
          </w:p>
        </w:tc>
        <w:tc>
          <w:tcPr>
            <w:tcW w:w="35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Total</w:t>
            </w:r>
          </w:p>
        </w:tc>
        <w:tc>
          <w:tcPr>
            <w:tcW w:w="434"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Reclassified</w:t>
            </w:r>
          </w:p>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503"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Improved Classification</w:t>
            </w:r>
          </w:p>
        </w:tc>
        <w:tc>
          <w:tcPr>
            <w:tcW w:w="575"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35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＜7.5%</w:t>
            </w:r>
          </w:p>
        </w:tc>
        <w:tc>
          <w:tcPr>
            <w:tcW w:w="30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≥7.5%</w:t>
            </w:r>
          </w:p>
        </w:tc>
        <w:tc>
          <w:tcPr>
            <w:tcW w:w="31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Total</w:t>
            </w:r>
          </w:p>
        </w:tc>
        <w:tc>
          <w:tcPr>
            <w:tcW w:w="46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Reclassified</w:t>
            </w:r>
          </w:p>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473" w:type="pct"/>
            <w:tcBorders>
              <w:top w:val="single" w:color="000000" w:sz="4" w:space="0"/>
              <w:left w:val="single" w:color="000000" w:sz="4" w:space="0"/>
              <w:bottom w:val="single" w:color="000000" w:sz="4" w:space="0"/>
              <w:right w:val="single" w:color="000000" w:sz="8"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Improved Classification</w:t>
            </w:r>
          </w:p>
        </w:tc>
      </w:tr>
      <w:tr>
        <w:tblPrEx>
          <w:tblCellMar>
            <w:top w:w="0" w:type="dxa"/>
            <w:left w:w="10" w:type="dxa"/>
            <w:bottom w:w="0" w:type="dxa"/>
            <w:right w:w="10" w:type="dxa"/>
          </w:tblCellMar>
        </w:tblPrEx>
        <w:trPr>
          <w:trHeight w:val="90"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u w:val="single"/>
                <w:lang w:bidi="ar"/>
              </w:rPr>
            </w:pPr>
            <w:r>
              <w:rPr>
                <w:rFonts w:ascii="Times New Roman" w:hAnsi="Times New Roman" w:eastAsia="宋体" w:cs="Times New Roman"/>
                <w:b/>
                <w:bCs/>
                <w:color w:val="000000"/>
                <w:kern w:val="0"/>
                <w:sz w:val="20"/>
                <w:szCs w:val="20"/>
                <w:u w:val="single"/>
                <w:lang w:bidi="ar"/>
              </w:rPr>
              <w:t>Cases</w:t>
            </w:r>
          </w:p>
        </w:tc>
        <w:tc>
          <w:tcPr>
            <w:tcW w:w="379"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c>
          <w:tcPr>
            <w:tcW w:w="302"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cs="Times New Roman"/>
                <w:sz w:val="20"/>
                <w:szCs w:val="20"/>
              </w:rPr>
            </w:pPr>
          </w:p>
        </w:tc>
        <w:tc>
          <w:tcPr>
            <w:tcW w:w="358"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c>
          <w:tcPr>
            <w:tcW w:w="434"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c>
          <w:tcPr>
            <w:tcW w:w="503"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c>
          <w:tcPr>
            <w:tcW w:w="575"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u w:val="single"/>
              </w:rPr>
            </w:pPr>
            <w:r>
              <w:rPr>
                <w:rFonts w:ascii="Times New Roman" w:hAnsi="Times New Roman" w:eastAsia="宋体" w:cs="Times New Roman"/>
                <w:b/>
                <w:bCs/>
                <w:color w:val="000000"/>
                <w:kern w:val="0"/>
                <w:sz w:val="20"/>
                <w:szCs w:val="20"/>
                <w:u w:val="single"/>
                <w:lang w:bidi="ar"/>
              </w:rPr>
              <w:t>Cases</w:t>
            </w:r>
          </w:p>
        </w:tc>
        <w:tc>
          <w:tcPr>
            <w:tcW w:w="351" w:type="pct"/>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307" w:type="pct"/>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314" w:type="pct"/>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466" w:type="pct"/>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473" w:type="pct"/>
            <w:tcBorders>
              <w:top w:val="single" w:color="000000" w:sz="4" w:space="0"/>
              <w:left w:val="single" w:color="000000" w:sz="4" w:space="0"/>
              <w:bottom w:val="single" w:color="000000" w:sz="4" w:space="0"/>
              <w:right w:val="single" w:color="000000" w:sz="8" w:space="0"/>
            </w:tcBorders>
            <w:noWrap/>
            <w:vAlign w:val="center"/>
          </w:tcPr>
          <w:p>
            <w:pPr>
              <w:jc w:val="center"/>
              <w:rPr>
                <w:rFonts w:ascii="Times New Roman" w:hAnsi="Times New Roman" w:cs="Times New Roman"/>
                <w:color w:val="000000"/>
                <w:sz w:val="20"/>
                <w:szCs w:val="20"/>
              </w:rPr>
            </w:pPr>
          </w:p>
        </w:tc>
      </w:tr>
      <w:tr>
        <w:tblPrEx>
          <w:tblCellMar>
            <w:top w:w="0" w:type="dxa"/>
            <w:left w:w="10" w:type="dxa"/>
            <w:bottom w:w="0" w:type="dxa"/>
            <w:right w:w="10" w:type="dxa"/>
          </w:tblCellMar>
        </w:tblPrEx>
        <w:trPr>
          <w:trHeight w:val="312"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79"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 xml:space="preserve">6927 </w:t>
            </w:r>
          </w:p>
        </w:tc>
        <w:tc>
          <w:tcPr>
            <w:tcW w:w="302"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521</w:t>
            </w:r>
          </w:p>
        </w:tc>
        <w:tc>
          <w:tcPr>
            <w:tcW w:w="358"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7448</w:t>
            </w:r>
          </w:p>
        </w:tc>
        <w:tc>
          <w:tcPr>
            <w:tcW w:w="434"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7.0</w:t>
            </w:r>
          </w:p>
        </w:tc>
        <w:tc>
          <w:tcPr>
            <w:tcW w:w="503"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575"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51"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 xml:space="preserve">7068 </w:t>
            </w:r>
          </w:p>
        </w:tc>
        <w:tc>
          <w:tcPr>
            <w:tcW w:w="307"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468</w:t>
            </w:r>
          </w:p>
        </w:tc>
        <w:tc>
          <w:tcPr>
            <w:tcW w:w="314"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7536</w:t>
            </w:r>
          </w:p>
        </w:tc>
        <w:tc>
          <w:tcPr>
            <w:tcW w:w="466"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w:t>
            </w:r>
            <w:r>
              <w:rPr>
                <w:rFonts w:ascii="Times New Roman" w:hAnsi="Times New Roman" w:eastAsia="宋体" w:cs="Times New Roman"/>
                <w:color w:val="000000"/>
                <w:kern w:val="0"/>
                <w:sz w:val="20"/>
                <w:szCs w:val="20"/>
                <w:lang w:bidi="ar"/>
              </w:rPr>
              <w:t>.</w:t>
            </w:r>
            <w:r>
              <w:rPr>
                <w:rFonts w:hint="eastAsia" w:ascii="Times New Roman" w:hAnsi="Times New Roman" w:eastAsia="宋体" w:cs="Times New Roman"/>
                <w:color w:val="000000"/>
                <w:kern w:val="0"/>
                <w:sz w:val="20"/>
                <w:szCs w:val="20"/>
                <w:lang w:bidi="ar"/>
              </w:rPr>
              <w:t>2</w:t>
            </w:r>
          </w:p>
        </w:tc>
        <w:tc>
          <w:tcPr>
            <w:tcW w:w="473" w:type="pct"/>
            <w:tcBorders>
              <w:top w:val="single" w:color="000000" w:sz="4" w:space="0"/>
              <w:left w:val="single" w:color="000000" w:sz="4" w:space="0"/>
              <w:bottom w:val="single" w:color="000000" w:sz="4" w:space="0"/>
              <w:right w:val="single" w:color="000000" w:sz="8" w:space="0"/>
            </w:tcBorders>
            <w:noWrap/>
            <w:vAlign w:val="center"/>
          </w:tcPr>
          <w:p>
            <w:pPr>
              <w:widowControl/>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r>
      <w:tr>
        <w:tblPrEx>
          <w:tblCellMar>
            <w:top w:w="0" w:type="dxa"/>
            <w:left w:w="10" w:type="dxa"/>
            <w:bottom w:w="0" w:type="dxa"/>
            <w:right w:w="10" w:type="dxa"/>
          </w:tblCellMar>
        </w:tblPrEx>
        <w:trPr>
          <w:trHeight w:val="378"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79"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 xml:space="preserve">254 </w:t>
            </w:r>
          </w:p>
        </w:tc>
        <w:tc>
          <w:tcPr>
            <w:tcW w:w="302"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1122</w:t>
            </w:r>
          </w:p>
        </w:tc>
        <w:tc>
          <w:tcPr>
            <w:tcW w:w="358"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1376</w:t>
            </w:r>
          </w:p>
        </w:tc>
        <w:tc>
          <w:tcPr>
            <w:tcW w:w="434"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18.5</w:t>
            </w:r>
          </w:p>
        </w:tc>
        <w:tc>
          <w:tcPr>
            <w:tcW w:w="503"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575"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51"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 xml:space="preserve">177 </w:t>
            </w:r>
          </w:p>
        </w:tc>
        <w:tc>
          <w:tcPr>
            <w:tcW w:w="307"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1111</w:t>
            </w:r>
          </w:p>
        </w:tc>
        <w:tc>
          <w:tcPr>
            <w:tcW w:w="314"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1288</w:t>
            </w:r>
          </w:p>
        </w:tc>
        <w:tc>
          <w:tcPr>
            <w:tcW w:w="466"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bidi="ar"/>
              </w:rPr>
              <w:t>3</w:t>
            </w:r>
            <w:r>
              <w:rPr>
                <w:rFonts w:ascii="Times New Roman" w:hAnsi="Times New Roman" w:eastAsia="宋体" w:cs="Times New Roman"/>
                <w:color w:val="000000"/>
                <w:kern w:val="0"/>
                <w:sz w:val="20"/>
                <w:szCs w:val="20"/>
                <w:lang w:bidi="ar"/>
              </w:rPr>
              <w:t>.7</w:t>
            </w:r>
          </w:p>
        </w:tc>
        <w:tc>
          <w:tcPr>
            <w:tcW w:w="473" w:type="pct"/>
            <w:tcBorders>
              <w:top w:val="single" w:color="000000" w:sz="4" w:space="0"/>
              <w:left w:val="single" w:color="000000" w:sz="4" w:space="0"/>
              <w:bottom w:val="single" w:color="000000" w:sz="4" w:space="0"/>
              <w:right w:val="single" w:color="000000" w:sz="8" w:space="0"/>
            </w:tcBorders>
            <w:noWrap/>
            <w:vAlign w:val="center"/>
          </w:tcPr>
          <w:p>
            <w:pPr>
              <w:widowControl/>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r>
      <w:tr>
        <w:tblPrEx>
          <w:tblCellMar>
            <w:top w:w="0" w:type="dxa"/>
            <w:left w:w="10" w:type="dxa"/>
            <w:bottom w:w="0" w:type="dxa"/>
            <w:right w:w="10" w:type="dxa"/>
          </w:tblCellMar>
        </w:tblPrEx>
        <w:trPr>
          <w:trHeight w:val="285" w:hRule="atLeast"/>
        </w:trPr>
        <w:tc>
          <w:tcPr>
            <w:tcW w:w="2514" w:type="pct"/>
            <w:gridSpan w:val="6"/>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p>
        </w:tc>
        <w:tc>
          <w:tcPr>
            <w:tcW w:w="2486" w:type="pct"/>
            <w:gridSpan w:val="6"/>
            <w:tcBorders>
              <w:top w:val="single" w:color="000000" w:sz="4" w:space="0"/>
              <w:left w:val="single" w:color="000000" w:sz="8" w:space="0"/>
              <w:bottom w:val="single" w:color="000000" w:sz="4" w:space="0"/>
              <w:right w:val="single" w:color="000000" w:sz="8" w:space="0"/>
            </w:tcBorders>
            <w:noWrap/>
          </w:tcPr>
          <w:p>
            <w:pPr>
              <w:widowControl/>
              <w:jc w:val="center"/>
              <w:textAlignment w:val="center"/>
              <w:rPr>
                <w:rFonts w:ascii="Times New Roman" w:hAnsi="Times New Roman" w:eastAsia="宋体" w:cs="Times New Roman"/>
                <w:color w:val="000000"/>
                <w:kern w:val="0"/>
                <w:sz w:val="20"/>
                <w:szCs w:val="20"/>
                <w:lang w:bidi="ar"/>
              </w:rPr>
            </w:pPr>
          </w:p>
        </w:tc>
      </w:tr>
      <w:tr>
        <w:tblPrEx>
          <w:tblCellMar>
            <w:top w:w="0" w:type="dxa"/>
            <w:left w:w="10" w:type="dxa"/>
            <w:bottom w:w="0" w:type="dxa"/>
            <w:right w:w="10" w:type="dxa"/>
          </w:tblCellMar>
        </w:tblPrEx>
        <w:trPr>
          <w:trHeight w:val="285"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b/>
                <w:bCs/>
                <w:color w:val="000000"/>
                <w:kern w:val="0"/>
                <w:sz w:val="20"/>
                <w:szCs w:val="20"/>
                <w:u w:val="single"/>
                <w:lang w:bidi="ar"/>
              </w:rPr>
              <w:t>Non-Cases</w:t>
            </w:r>
          </w:p>
        </w:tc>
        <w:tc>
          <w:tcPr>
            <w:tcW w:w="379"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p>
        </w:tc>
        <w:tc>
          <w:tcPr>
            <w:tcW w:w="302"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p>
        </w:tc>
        <w:tc>
          <w:tcPr>
            <w:tcW w:w="358"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p>
        </w:tc>
        <w:tc>
          <w:tcPr>
            <w:tcW w:w="434"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p>
        </w:tc>
        <w:tc>
          <w:tcPr>
            <w:tcW w:w="503"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p>
        </w:tc>
        <w:tc>
          <w:tcPr>
            <w:tcW w:w="575" w:type="pct"/>
            <w:tcBorders>
              <w:top w:val="single" w:color="000000" w:sz="4" w:space="0"/>
              <w:left w:val="single" w:color="000000" w:sz="8" w:space="0"/>
              <w:bottom w:val="single" w:color="000000" w:sz="4" w:space="0"/>
              <w:right w:val="single" w:color="000000" w:sz="4" w:space="0"/>
            </w:tcBorders>
            <w:noWrap/>
          </w:tcPr>
          <w:p>
            <w:pPr>
              <w:widowControl/>
              <w:jc w:val="center"/>
              <w:textAlignment w:val="center"/>
              <w:rPr>
                <w:rFonts w:ascii="Times New Roman" w:hAnsi="Times New Roman" w:eastAsia="宋体" w:cs="Times New Roman"/>
                <w:b/>
                <w:bCs/>
                <w:color w:val="000000"/>
                <w:kern w:val="0"/>
                <w:sz w:val="20"/>
                <w:szCs w:val="20"/>
                <w:u w:val="single"/>
                <w:lang w:bidi="ar"/>
              </w:rPr>
            </w:pPr>
            <w:r>
              <w:rPr>
                <w:rFonts w:ascii="Times New Roman" w:hAnsi="Times New Roman" w:eastAsia="宋体" w:cs="Times New Roman"/>
                <w:b/>
                <w:bCs/>
                <w:color w:val="000000"/>
                <w:kern w:val="0"/>
                <w:sz w:val="20"/>
                <w:szCs w:val="20"/>
                <w:u w:val="single"/>
                <w:lang w:bidi="ar"/>
              </w:rPr>
              <w:t>Non-Cases</w:t>
            </w:r>
          </w:p>
        </w:tc>
        <w:tc>
          <w:tcPr>
            <w:tcW w:w="351"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p>
        </w:tc>
        <w:tc>
          <w:tcPr>
            <w:tcW w:w="307"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p>
        </w:tc>
        <w:tc>
          <w:tcPr>
            <w:tcW w:w="314"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p>
        </w:tc>
        <w:tc>
          <w:tcPr>
            <w:tcW w:w="466"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p>
        </w:tc>
        <w:tc>
          <w:tcPr>
            <w:tcW w:w="473" w:type="pct"/>
            <w:tcBorders>
              <w:top w:val="single" w:color="000000" w:sz="4" w:space="0"/>
              <w:left w:val="single" w:color="000000" w:sz="4" w:space="0"/>
              <w:bottom w:val="single" w:color="000000" w:sz="4" w:space="0"/>
              <w:right w:val="single" w:color="000000" w:sz="8" w:space="0"/>
            </w:tcBorders>
            <w:noWrap/>
            <w:vAlign w:val="center"/>
          </w:tcPr>
          <w:p>
            <w:pPr>
              <w:jc w:val="center"/>
              <w:rPr>
                <w:rFonts w:ascii="Times New Roman" w:hAnsi="Times New Roman" w:cs="Times New Roman"/>
                <w:color w:val="000000"/>
                <w:sz w:val="20"/>
                <w:szCs w:val="20"/>
              </w:rPr>
            </w:pPr>
          </w:p>
        </w:tc>
      </w:tr>
      <w:tr>
        <w:tblPrEx>
          <w:tblCellMar>
            <w:top w:w="0" w:type="dxa"/>
            <w:left w:w="10" w:type="dxa"/>
            <w:bottom w:w="0" w:type="dxa"/>
            <w:right w:w="10" w:type="dxa"/>
          </w:tblCellMar>
        </w:tblPrEx>
        <w:trPr>
          <w:trHeight w:val="285"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79"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 xml:space="preserve">263823 </w:t>
            </w:r>
          </w:p>
        </w:tc>
        <w:tc>
          <w:tcPr>
            <w:tcW w:w="302"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4581</w:t>
            </w:r>
          </w:p>
        </w:tc>
        <w:tc>
          <w:tcPr>
            <w:tcW w:w="358"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268404</w:t>
            </w:r>
          </w:p>
        </w:tc>
        <w:tc>
          <w:tcPr>
            <w:tcW w:w="434"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bidi="ar"/>
              </w:rPr>
              <w:t>7</w:t>
            </w:r>
          </w:p>
        </w:tc>
        <w:tc>
          <w:tcPr>
            <w:tcW w:w="503"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575"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51"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 xml:space="preserve">267096 </w:t>
            </w:r>
          </w:p>
        </w:tc>
        <w:tc>
          <w:tcPr>
            <w:tcW w:w="307"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3979</w:t>
            </w:r>
          </w:p>
        </w:tc>
        <w:tc>
          <w:tcPr>
            <w:tcW w:w="314"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271075</w:t>
            </w:r>
          </w:p>
        </w:tc>
        <w:tc>
          <w:tcPr>
            <w:tcW w:w="466"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w:t>
            </w:r>
            <w:r>
              <w:rPr>
                <w:rFonts w:hint="eastAsia" w:ascii="Times New Roman" w:hAnsi="Times New Roman" w:eastAsia="宋体" w:cs="Times New Roman"/>
                <w:color w:val="000000"/>
                <w:kern w:val="0"/>
                <w:sz w:val="20"/>
                <w:szCs w:val="20"/>
                <w:lang w:bidi="ar"/>
              </w:rPr>
              <w:t>5</w:t>
            </w:r>
          </w:p>
        </w:tc>
        <w:tc>
          <w:tcPr>
            <w:tcW w:w="473" w:type="pct"/>
            <w:tcBorders>
              <w:top w:val="single" w:color="000000" w:sz="4" w:space="0"/>
              <w:left w:val="single" w:color="000000" w:sz="4" w:space="0"/>
              <w:bottom w:val="single" w:color="000000" w:sz="4" w:space="0"/>
              <w:right w:val="single" w:color="000000" w:sz="8" w:space="0"/>
            </w:tcBorders>
            <w:noWrap/>
            <w:vAlign w:val="center"/>
          </w:tcPr>
          <w:p>
            <w:pPr>
              <w:widowControl/>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r>
      <w:tr>
        <w:tblPrEx>
          <w:tblCellMar>
            <w:top w:w="0" w:type="dxa"/>
            <w:left w:w="10" w:type="dxa"/>
            <w:bottom w:w="0" w:type="dxa"/>
            <w:right w:w="10" w:type="dxa"/>
          </w:tblCellMar>
        </w:tblPrEx>
        <w:trPr>
          <w:trHeight w:val="285" w:hRule="atLeast"/>
        </w:trPr>
        <w:tc>
          <w:tcPr>
            <w:tcW w:w="53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79"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 xml:space="preserve">3649 </w:t>
            </w:r>
          </w:p>
        </w:tc>
        <w:tc>
          <w:tcPr>
            <w:tcW w:w="302"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10274</w:t>
            </w:r>
          </w:p>
        </w:tc>
        <w:tc>
          <w:tcPr>
            <w:tcW w:w="358"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13923</w:t>
            </w:r>
          </w:p>
        </w:tc>
        <w:tc>
          <w:tcPr>
            <w:tcW w:w="434"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w:t>
            </w:r>
            <w:r>
              <w:rPr>
                <w:rFonts w:hint="eastAsia" w:ascii="Times New Roman" w:hAnsi="Times New Roman" w:eastAsia="宋体" w:cs="Times New Roman"/>
                <w:color w:val="000000"/>
                <w:kern w:val="0"/>
                <w:sz w:val="20"/>
                <w:szCs w:val="20"/>
                <w:lang w:bidi="ar"/>
              </w:rPr>
              <w:t>6</w:t>
            </w:r>
            <w:r>
              <w:rPr>
                <w:rFonts w:ascii="Times New Roman" w:hAnsi="Times New Roman" w:eastAsia="宋体" w:cs="Times New Roman"/>
                <w:color w:val="000000"/>
                <w:kern w:val="0"/>
                <w:sz w:val="20"/>
                <w:szCs w:val="20"/>
                <w:lang w:bidi="ar"/>
              </w:rPr>
              <w:t>.</w:t>
            </w:r>
            <w:r>
              <w:rPr>
                <w:rFonts w:hint="eastAsia" w:ascii="Times New Roman" w:hAnsi="Times New Roman" w:eastAsia="宋体" w:cs="Times New Roman"/>
                <w:color w:val="000000"/>
                <w:kern w:val="0"/>
                <w:sz w:val="20"/>
                <w:szCs w:val="20"/>
                <w:lang w:bidi="ar"/>
              </w:rPr>
              <w:t>2</w:t>
            </w:r>
          </w:p>
        </w:tc>
        <w:tc>
          <w:tcPr>
            <w:tcW w:w="503"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c>
          <w:tcPr>
            <w:tcW w:w="575"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351"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 xml:space="preserve">2475 </w:t>
            </w:r>
          </w:p>
        </w:tc>
        <w:tc>
          <w:tcPr>
            <w:tcW w:w="307"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8777</w:t>
            </w:r>
          </w:p>
        </w:tc>
        <w:tc>
          <w:tcPr>
            <w:tcW w:w="314"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11252</w:t>
            </w:r>
          </w:p>
        </w:tc>
        <w:tc>
          <w:tcPr>
            <w:tcW w:w="466" w:type="pct"/>
            <w:tcBorders>
              <w:top w:val="single" w:color="000000" w:sz="4" w:space="0"/>
              <w:left w:val="single" w:color="000000" w:sz="4"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w:t>
            </w:r>
            <w:r>
              <w:rPr>
                <w:rFonts w:hint="eastAsia" w:ascii="Times New Roman" w:hAnsi="Times New Roman" w:eastAsia="宋体" w:cs="Times New Roman"/>
                <w:color w:val="000000"/>
                <w:kern w:val="0"/>
                <w:sz w:val="20"/>
                <w:szCs w:val="20"/>
                <w:lang w:bidi="ar"/>
              </w:rPr>
              <w:t>2</w:t>
            </w:r>
            <w:r>
              <w:rPr>
                <w:rFonts w:ascii="Times New Roman" w:hAnsi="Times New Roman" w:eastAsia="宋体" w:cs="Times New Roman"/>
                <w:color w:val="000000"/>
                <w:kern w:val="0"/>
                <w:sz w:val="20"/>
                <w:szCs w:val="20"/>
                <w:lang w:bidi="ar"/>
              </w:rPr>
              <w:t>.</w:t>
            </w:r>
            <w:r>
              <w:rPr>
                <w:rFonts w:hint="eastAsia" w:ascii="Times New Roman" w:hAnsi="Times New Roman" w:eastAsia="宋体" w:cs="Times New Roman"/>
                <w:color w:val="000000"/>
                <w:kern w:val="0"/>
                <w:sz w:val="20"/>
                <w:szCs w:val="20"/>
                <w:lang w:bidi="ar"/>
              </w:rPr>
              <w:t>0</w:t>
            </w:r>
          </w:p>
        </w:tc>
        <w:tc>
          <w:tcPr>
            <w:tcW w:w="473" w:type="pct"/>
            <w:tcBorders>
              <w:top w:val="single" w:color="000000" w:sz="4" w:space="0"/>
              <w:left w:val="single" w:color="000000" w:sz="4" w:space="0"/>
              <w:bottom w:val="single" w:color="000000" w:sz="4" w:space="0"/>
              <w:right w:val="single" w:color="000000" w:sz="8" w:space="0"/>
            </w:tcBorders>
            <w:noWrap/>
            <w:vAlign w:val="center"/>
          </w:tcPr>
          <w:p>
            <w:pPr>
              <w:widowControl/>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r>
    </w:tbl>
    <w:p>
      <w:pPr>
        <w:rPr>
          <w:rFonts w:ascii="Times New Roman" w:hAnsi="Times New Roman" w:cs="Times New Roman"/>
          <w:bCs/>
          <w:sz w:val="24"/>
        </w:rPr>
      </w:pPr>
      <w:r>
        <w:rPr>
          <w:rFonts w:ascii="Times New Roman" w:hAnsi="Times New Roman" w:cs="Times New Roman"/>
          <w:bCs/>
          <w:sz w:val="24"/>
        </w:rPr>
        <w:t xml:space="preserve">Notes: </w:t>
      </w:r>
    </w:p>
    <w:p>
      <w:pPr>
        <w:rPr>
          <w:rFonts w:ascii="Times New Roman" w:hAnsi="Times New Roman" w:cs="Times New Roman"/>
          <w:bCs/>
          <w:sz w:val="24"/>
        </w:rPr>
      </w:pPr>
      <w:r>
        <w:rPr>
          <w:rFonts w:ascii="Times New Roman" w:hAnsi="Times New Roman" w:cs="Times New Roman"/>
          <w:bCs/>
          <w:sz w:val="24"/>
        </w:rPr>
        <w:t xml:space="preserve">LBM: using age, sex, body mass index (BMI), dietary intake score, smoking status (current, previous, never), </w:t>
      </w:r>
      <w:r>
        <w:rPr>
          <w:rFonts w:hint="eastAsia" w:ascii="Times New Roman" w:hAnsi="Times New Roman" w:cs="Times New Roman"/>
          <w:bCs/>
          <w:sz w:val="24"/>
        </w:rPr>
        <w:t>and physical activity</w:t>
      </w:r>
      <w:r>
        <w:rPr>
          <w:rFonts w:ascii="Times New Roman" w:hAnsi="Times New Roman" w:cs="Times New Roman"/>
          <w:bCs/>
          <w:sz w:val="24"/>
        </w:rPr>
        <w:t xml:space="preserve"> (mg)</w:t>
      </w:r>
      <w:r>
        <w:rPr>
          <w:rFonts w:hint="eastAsia" w:ascii="Times New Roman" w:hAnsi="Times New Roman" w:cs="Times New Roman"/>
          <w:bCs/>
          <w:sz w:val="24"/>
        </w:rPr>
        <w:t>.</w:t>
      </w:r>
    </w:p>
    <w:p>
      <w:pPr>
        <w:rPr>
          <w:rFonts w:ascii="Times New Roman" w:hAnsi="Times New Roman" w:cs="Times New Roman"/>
          <w:bCs/>
          <w:sz w:val="24"/>
        </w:rPr>
      </w:pPr>
      <w:r>
        <w:rPr>
          <w:rFonts w:ascii="Times New Roman" w:hAnsi="Times New Roman" w:cs="Times New Roman"/>
          <w:bCs/>
          <w:sz w:val="24"/>
        </w:rPr>
        <w:t xml:space="preserve">LBM+PRS: adding polygenic risk scores to the LBM. </w:t>
      </w:r>
    </w:p>
    <w:p>
      <w:pPr>
        <w:rPr>
          <w:rFonts w:ascii="Times New Roman" w:hAnsi="Times New Roman" w:cs="Times New Roman"/>
          <w:bCs/>
          <w:sz w:val="24"/>
        </w:rPr>
      </w:pPr>
      <w:r>
        <w:rPr>
          <w:rFonts w:ascii="Times New Roman" w:hAnsi="Times New Roman" w:cs="Times New Roman"/>
          <w:bCs/>
          <w:sz w:val="24"/>
        </w:rPr>
        <w:t>PCE: using age, sex, BMI, smoking status (yes or no), total and high-density lipoprotein cholesterol (mmol/l), treated or untreated systolic blood pressure (mmHg), and diabetes (yes or no).</w:t>
      </w:r>
    </w:p>
    <w:p>
      <w:pPr>
        <w:rPr>
          <w:rFonts w:ascii="Times New Roman" w:hAnsi="Times New Roman" w:cs="Times New Roman"/>
          <w:bCs/>
          <w:sz w:val="24"/>
        </w:rPr>
      </w:pPr>
      <w:r>
        <w:rPr>
          <w:rFonts w:ascii="Times New Roman" w:hAnsi="Times New Roman" w:cs="Times New Roman"/>
          <w:bCs/>
          <w:sz w:val="24"/>
        </w:rPr>
        <w:t>PCE+PRS: adding polygenic risk scores to the PCE.</w:t>
      </w:r>
    </w:p>
    <w:p>
      <w:pPr>
        <w:rPr>
          <w:rFonts w:ascii="Times New Roman" w:hAnsi="Times New Roman" w:cs="Times New Roman"/>
          <w:bCs/>
          <w:sz w:val="24"/>
        </w:rPr>
        <w:sectPr>
          <w:pgSz w:w="16838" w:h="11906" w:orient="landscape"/>
          <w:pgMar w:top="1800" w:right="1440" w:bottom="1800" w:left="1440" w:header="851" w:footer="992" w:gutter="0"/>
          <w:lnNumType w:countBy="1" w:restart="continuous"/>
          <w:cols w:space="720" w:num="1"/>
          <w:docGrid w:type="lines" w:linePitch="312" w:charSpace="0"/>
        </w:sectPr>
      </w:pPr>
      <w:r>
        <w:rPr>
          <w:rFonts w:ascii="Times New Roman" w:hAnsi="Times New Roman" w:cs="Times New Roman"/>
          <w:bCs/>
          <w:sz w:val="24"/>
        </w:rPr>
        <w:t>Abbreviations: LBM = Lifestyle-Based Model; LBM+PRS = Lifestyle-Based Model plus polygenic risk score; PCE = Pooled Cohort Equations; PCE+PRS = Pooled Cohort Equations plus polygenic risk score; PRS = polygenic risk score.</w:t>
      </w:r>
    </w:p>
    <w:p>
      <w:pPr>
        <w:rPr>
          <w:rFonts w:ascii="Times New Roman" w:hAnsi="Times New Roman" w:eastAsia="宋体" w:cs="Times New Roman"/>
          <w:sz w:val="24"/>
        </w:rPr>
      </w:pPr>
      <w:r>
        <w:rPr>
          <w:rFonts w:hint="eastAsia" w:ascii="Times New Roman" w:hAnsi="Times New Roman" w:cs="Times New Roman"/>
          <w:sz w:val="24"/>
          <w:lang w:eastAsia="zh-CN"/>
        </w:rPr>
        <w:t>eTable</w:t>
      </w:r>
      <w:r>
        <w:rPr>
          <w:rFonts w:ascii="Times New Roman" w:hAnsi="Times New Roman" w:cs="Times New Roman"/>
          <w:sz w:val="24"/>
        </w:rPr>
        <w:t xml:space="preserve"> 1</w:t>
      </w:r>
      <w:r>
        <w:rPr>
          <w:rFonts w:hint="eastAsia" w:ascii="Times New Roman" w:hAnsi="Times New Roman" w:cs="Times New Roman"/>
          <w:sz w:val="24"/>
        </w:rPr>
        <w:t>5</w:t>
      </w:r>
      <w:r>
        <w:rPr>
          <w:rFonts w:ascii="Times New Roman" w:hAnsi="Times New Roman" w:cs="Times New Roman"/>
          <w:sz w:val="24"/>
        </w:rPr>
        <w:t xml:space="preserve">. </w:t>
      </w:r>
      <w:r>
        <w:rPr>
          <w:rFonts w:ascii="Times New Roman" w:hAnsi="Times New Roman" w:eastAsia="Times New Roman" w:cs="Times New Roman"/>
          <w:sz w:val="24"/>
        </w:rPr>
        <w:t xml:space="preserve">Discriminant performance (C-index) of </w:t>
      </w:r>
      <w:r>
        <w:rPr>
          <w:rFonts w:ascii="Times New Roman" w:hAnsi="Times New Roman" w:cs="Times New Roman"/>
          <w:bCs/>
          <w:sz w:val="24"/>
        </w:rPr>
        <w:t>Lifestyle-Based Model (</w:t>
      </w:r>
      <w:r>
        <w:rPr>
          <w:rFonts w:ascii="Times New Roman" w:hAnsi="Times New Roman" w:eastAsia="宋体" w:cs="Times New Roman"/>
          <w:sz w:val="24"/>
        </w:rPr>
        <w:t xml:space="preserve">LBM) and </w:t>
      </w:r>
      <w:r>
        <w:rPr>
          <w:rFonts w:ascii="Times New Roman" w:hAnsi="Times New Roman" w:cs="Times New Roman"/>
          <w:bCs/>
          <w:sz w:val="24"/>
        </w:rPr>
        <w:t>Lifestyle-Based Model plus polygenic risk score (</w:t>
      </w:r>
      <w:r>
        <w:rPr>
          <w:rFonts w:ascii="Times New Roman" w:hAnsi="Times New Roman" w:eastAsia="宋体" w:cs="Times New Roman"/>
          <w:sz w:val="24"/>
        </w:rPr>
        <w:t xml:space="preserve">LBM+PRS) when </w:t>
      </w:r>
      <w:r>
        <w:rPr>
          <w:rFonts w:ascii="Times New Roman" w:hAnsi="Times New Roman" w:eastAsia="Times New Roman" w:cs="Times New Roman"/>
          <w:sz w:val="24"/>
        </w:rPr>
        <w:t>a</w:t>
      </w:r>
      <w:r>
        <w:rPr>
          <w:rFonts w:ascii="Times New Roman" w:hAnsi="Times New Roman" w:eastAsia="宋体" w:cs="Times New Roman"/>
          <w:sz w:val="24"/>
        </w:rPr>
        <w:t>dding alcohol consumption as a risk predictor.</w:t>
      </w:r>
    </w:p>
    <w:tbl>
      <w:tblPr>
        <w:tblStyle w:val="2"/>
        <w:tblpPr w:leftFromText="180" w:rightFromText="180" w:vertAnchor="text" w:horzAnchor="margin" w:tblpY="125"/>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 w:type="dxa"/>
          <w:bottom w:w="0" w:type="dxa"/>
          <w:right w:w="10" w:type="dxa"/>
        </w:tblCellMar>
      </w:tblPr>
      <w:tblGrid>
        <w:gridCol w:w="2280"/>
        <w:gridCol w:w="1490"/>
        <w:gridCol w:w="1686"/>
        <w:gridCol w:w="1686"/>
        <w:gridCol w:w="1686"/>
        <w:gridCol w:w="1686"/>
        <w:gridCol w:w="168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396" w:hRule="atLeast"/>
        </w:trPr>
        <w:tc>
          <w:tcPr>
            <w:tcW w:w="0" w:type="auto"/>
            <w:vMerge w:val="restart"/>
            <w:tcBorders>
              <w:top w:val="single" w:color="auto" w:sz="12" w:space="0"/>
              <w:bottom w:val="single" w:color="auto" w:sz="4" w:space="0"/>
              <w:right w:val="nil"/>
            </w:tcBorders>
            <w:vAlign w:val="center"/>
          </w:tcPr>
          <w:p>
            <w:pPr>
              <w:jc w:val="center"/>
              <w:rPr>
                <w:rFonts w:ascii="Times New Roman" w:hAnsi="Times New Roman" w:cs="Times New Roman"/>
                <w:sz w:val="18"/>
                <w:szCs w:val="18"/>
                <w:lang w:eastAsia="en-US"/>
              </w:rPr>
            </w:pPr>
          </w:p>
        </w:tc>
        <w:tc>
          <w:tcPr>
            <w:tcW w:w="0" w:type="auto"/>
            <w:gridSpan w:val="6"/>
            <w:tcBorders>
              <w:top w:val="single" w:color="auto" w:sz="12" w:space="0"/>
              <w:left w:val="nil"/>
              <w:bottom w:val="single" w:color="auto" w:sz="4" w:space="0"/>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C-index (95% CI)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407" w:hRule="atLeast"/>
        </w:trPr>
        <w:tc>
          <w:tcPr>
            <w:tcW w:w="0" w:type="auto"/>
            <w:vMerge w:val="continue"/>
            <w:tcBorders>
              <w:top w:val="nil"/>
              <w:bottom w:val="single" w:color="auto" w:sz="4" w:space="0"/>
              <w:right w:val="nil"/>
            </w:tcBorders>
            <w:vAlign w:val="center"/>
          </w:tcPr>
          <w:p>
            <w:pPr>
              <w:jc w:val="center"/>
              <w:rPr>
                <w:rFonts w:ascii="Times New Roman" w:hAnsi="Times New Roman" w:cs="Times New Roman"/>
                <w:sz w:val="18"/>
                <w:szCs w:val="18"/>
                <w:lang w:eastAsia="en-US"/>
              </w:rPr>
            </w:pPr>
          </w:p>
        </w:tc>
        <w:tc>
          <w:tcPr>
            <w:tcW w:w="0" w:type="auto"/>
            <w:tcBorders>
              <w:top w:val="single" w:color="auto" w:sz="4" w:space="0"/>
              <w:left w:val="nil"/>
              <w:bottom w:val="single" w:color="auto" w:sz="4" w:space="0"/>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rPr>
              <w:t>Cross-validation</w:t>
            </w:r>
          </w:p>
        </w:tc>
        <w:tc>
          <w:tcPr>
            <w:tcW w:w="0" w:type="auto"/>
            <w:tcBorders>
              <w:top w:val="single" w:color="auto" w:sz="4" w:space="0"/>
              <w:left w:val="nil"/>
              <w:bottom w:val="single" w:color="auto" w:sz="4" w:space="0"/>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Iteration 1</w:t>
            </w:r>
          </w:p>
        </w:tc>
        <w:tc>
          <w:tcPr>
            <w:tcW w:w="0" w:type="auto"/>
            <w:tcBorders>
              <w:top w:val="single" w:color="auto" w:sz="4" w:space="0"/>
              <w:bottom w:val="single" w:color="auto" w:sz="4" w:space="0"/>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Iteration 2</w:t>
            </w:r>
          </w:p>
        </w:tc>
        <w:tc>
          <w:tcPr>
            <w:tcW w:w="0" w:type="auto"/>
            <w:tcBorders>
              <w:top w:val="single" w:color="auto" w:sz="4" w:space="0"/>
              <w:bottom w:val="single" w:color="auto" w:sz="4" w:space="0"/>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Iteration 3</w:t>
            </w:r>
          </w:p>
        </w:tc>
        <w:tc>
          <w:tcPr>
            <w:tcW w:w="0" w:type="auto"/>
            <w:tcBorders>
              <w:top w:val="single" w:color="auto" w:sz="4" w:space="0"/>
              <w:bottom w:val="single" w:color="auto" w:sz="4" w:space="0"/>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Iteration 4</w:t>
            </w:r>
          </w:p>
        </w:tc>
        <w:tc>
          <w:tcPr>
            <w:tcW w:w="0" w:type="auto"/>
            <w:tcBorders>
              <w:top w:val="single" w:color="auto" w:sz="4" w:space="0"/>
              <w:bottom w:val="single" w:color="auto" w:sz="4" w:space="0"/>
              <w:right w:val="nil"/>
            </w:tcBorders>
            <w:vAlign w:val="center"/>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Iteration 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8" w:hRule="atLeast"/>
        </w:trPr>
        <w:tc>
          <w:tcPr>
            <w:tcW w:w="0" w:type="auto"/>
            <w:tcBorders>
              <w:top w:val="single" w:color="auto" w:sz="4" w:space="0"/>
              <w:bottom w:val="nil"/>
              <w:right w:val="nil"/>
            </w:tcBorders>
          </w:tcPr>
          <w:p>
            <w:pPr>
              <w:jc w:val="left"/>
              <w:rPr>
                <w:rFonts w:ascii="Times New Roman" w:hAnsi="Times New Roman" w:cs="Times New Roman"/>
                <w:sz w:val="18"/>
                <w:szCs w:val="18"/>
                <w:lang w:eastAsia="en-US"/>
              </w:rPr>
            </w:pPr>
            <w:r>
              <w:rPr>
                <w:rFonts w:ascii="Times New Roman" w:hAnsi="Times New Roman" w:cs="Times New Roman"/>
                <w:sz w:val="18"/>
                <w:szCs w:val="18"/>
                <w:lang w:eastAsia="en-US"/>
              </w:rPr>
              <w:t>Number of participants</w:t>
            </w:r>
          </w:p>
        </w:tc>
        <w:tc>
          <w:tcPr>
            <w:tcW w:w="0" w:type="auto"/>
            <w:tcBorders>
              <w:top w:val="single" w:color="auto" w:sz="4" w:space="0"/>
              <w:left w:val="nil"/>
              <w:bottom w:val="nil"/>
            </w:tcBorders>
          </w:tcPr>
          <w:p>
            <w:pPr>
              <w:jc w:val="center"/>
              <w:rPr>
                <w:rFonts w:ascii="Times New Roman" w:hAnsi="Times New Roman" w:cs="Times New Roman"/>
                <w:sz w:val="18"/>
                <w:szCs w:val="18"/>
              </w:rPr>
            </w:pPr>
            <w:r>
              <w:rPr>
                <w:rFonts w:ascii="Times New Roman" w:hAnsi="Times New Roman" w:cs="Times New Roman"/>
                <w:sz w:val="18"/>
                <w:szCs w:val="18"/>
              </w:rPr>
              <w:t>291,15</w:t>
            </w:r>
            <w:r>
              <w:rPr>
                <w:rFonts w:hint="eastAsia" w:ascii="Times New Roman" w:hAnsi="Times New Roman" w:cs="Times New Roman"/>
                <w:sz w:val="18"/>
                <w:szCs w:val="18"/>
              </w:rPr>
              <w:t>1</w:t>
            </w:r>
          </w:p>
        </w:tc>
        <w:tc>
          <w:tcPr>
            <w:tcW w:w="1686" w:type="dxa"/>
            <w:tcBorders>
              <w:top w:val="single" w:color="auto" w:sz="4" w:space="0"/>
              <w:left w:val="nil"/>
              <w:bottom w:val="nil"/>
            </w:tcBorders>
          </w:tcPr>
          <w:p>
            <w:pPr>
              <w:jc w:val="center"/>
              <w:rPr>
                <w:rFonts w:ascii="Times New Roman" w:hAnsi="Times New Roman" w:cs="Times New Roman"/>
                <w:sz w:val="18"/>
                <w:szCs w:val="18"/>
              </w:rPr>
            </w:pPr>
            <w:r>
              <w:rPr>
                <w:rFonts w:ascii="Times New Roman" w:hAnsi="Times New Roman" w:cs="Times New Roman"/>
                <w:sz w:val="18"/>
                <w:szCs w:val="18"/>
                <w:lang w:eastAsia="en-US"/>
              </w:rPr>
              <w:t>58,230</w:t>
            </w:r>
          </w:p>
        </w:tc>
        <w:tc>
          <w:tcPr>
            <w:tcW w:w="1686" w:type="dxa"/>
            <w:tcBorders>
              <w:top w:val="single" w:color="auto" w:sz="4" w:space="0"/>
              <w:bottom w:val="nil"/>
              <w:right w:val="nil"/>
            </w:tcBorders>
          </w:tcPr>
          <w:p>
            <w:pPr>
              <w:jc w:val="center"/>
              <w:rPr>
                <w:rFonts w:ascii="Times New Roman" w:hAnsi="Times New Roman" w:cs="Times New Roman"/>
                <w:sz w:val="18"/>
                <w:szCs w:val="18"/>
              </w:rPr>
            </w:pPr>
            <w:r>
              <w:rPr>
                <w:rFonts w:ascii="Times New Roman" w:hAnsi="Times New Roman" w:cs="Times New Roman"/>
                <w:sz w:val="18"/>
                <w:szCs w:val="18"/>
                <w:lang w:eastAsia="en-US"/>
              </w:rPr>
              <w:t>58,230</w:t>
            </w:r>
          </w:p>
        </w:tc>
        <w:tc>
          <w:tcPr>
            <w:tcW w:w="1686" w:type="dxa"/>
            <w:tcBorders>
              <w:top w:val="single" w:color="auto" w:sz="4" w:space="0"/>
              <w:bottom w:val="nil"/>
              <w:right w:val="nil"/>
            </w:tcBorders>
          </w:tcPr>
          <w:p>
            <w:pPr>
              <w:jc w:val="center"/>
              <w:rPr>
                <w:rFonts w:ascii="Times New Roman" w:hAnsi="Times New Roman" w:cs="Times New Roman"/>
                <w:sz w:val="18"/>
                <w:szCs w:val="18"/>
              </w:rPr>
            </w:pPr>
            <w:r>
              <w:rPr>
                <w:rFonts w:ascii="Times New Roman" w:hAnsi="Times New Roman" w:cs="Times New Roman"/>
                <w:sz w:val="18"/>
                <w:szCs w:val="18"/>
                <w:lang w:eastAsia="en-US"/>
              </w:rPr>
              <w:t>58,231</w:t>
            </w:r>
          </w:p>
        </w:tc>
        <w:tc>
          <w:tcPr>
            <w:tcW w:w="1686" w:type="dxa"/>
            <w:tcBorders>
              <w:top w:val="single" w:color="auto" w:sz="4" w:space="0"/>
              <w:bottom w:val="nil"/>
              <w:right w:val="nil"/>
            </w:tcBorders>
          </w:tcPr>
          <w:p>
            <w:pPr>
              <w:jc w:val="center"/>
              <w:rPr>
                <w:rFonts w:ascii="Times New Roman" w:hAnsi="Times New Roman" w:cs="Times New Roman"/>
                <w:sz w:val="18"/>
                <w:szCs w:val="18"/>
              </w:rPr>
            </w:pPr>
            <w:r>
              <w:rPr>
                <w:rFonts w:ascii="Times New Roman" w:hAnsi="Times New Roman" w:cs="Times New Roman"/>
                <w:sz w:val="18"/>
                <w:szCs w:val="18"/>
                <w:lang w:eastAsia="en-US"/>
              </w:rPr>
              <w:t>58,230</w:t>
            </w:r>
          </w:p>
        </w:tc>
        <w:tc>
          <w:tcPr>
            <w:tcW w:w="1686" w:type="dxa"/>
            <w:tcBorders>
              <w:top w:val="single" w:color="auto" w:sz="4" w:space="0"/>
              <w:bottom w:val="nil"/>
              <w:right w:val="nil"/>
            </w:tcBorders>
          </w:tcPr>
          <w:p>
            <w:pPr>
              <w:jc w:val="center"/>
              <w:rPr>
                <w:rFonts w:ascii="Times New Roman" w:hAnsi="Times New Roman" w:cs="Times New Roman"/>
                <w:sz w:val="18"/>
                <w:szCs w:val="18"/>
              </w:rPr>
            </w:pPr>
            <w:r>
              <w:rPr>
                <w:rFonts w:ascii="Times New Roman" w:hAnsi="Times New Roman" w:cs="Times New Roman"/>
                <w:sz w:val="18"/>
                <w:szCs w:val="18"/>
                <w:lang w:eastAsia="en-US"/>
              </w:rPr>
              <w:t>58,230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48" w:hRule="atLeast"/>
        </w:trPr>
        <w:tc>
          <w:tcPr>
            <w:tcW w:w="0" w:type="auto"/>
            <w:tcBorders>
              <w:top w:val="nil"/>
              <w:bottom w:val="single" w:color="auto" w:sz="4" w:space="0"/>
              <w:right w:val="nil"/>
            </w:tcBorders>
          </w:tcPr>
          <w:p>
            <w:pPr>
              <w:jc w:val="left"/>
              <w:rPr>
                <w:rFonts w:ascii="Times New Roman" w:hAnsi="Times New Roman" w:cs="Times New Roman"/>
                <w:sz w:val="18"/>
                <w:szCs w:val="18"/>
                <w:lang w:eastAsia="en-US"/>
              </w:rPr>
            </w:pPr>
            <w:r>
              <w:rPr>
                <w:rFonts w:ascii="Times New Roman" w:hAnsi="Times New Roman" w:cs="Times New Roman"/>
                <w:sz w:val="18"/>
                <w:szCs w:val="18"/>
                <w:lang w:eastAsia="en-US"/>
              </w:rPr>
              <w:t>Number of incident CHD cases</w:t>
            </w:r>
          </w:p>
        </w:tc>
        <w:tc>
          <w:tcPr>
            <w:tcW w:w="0" w:type="auto"/>
            <w:tcBorders>
              <w:top w:val="nil"/>
              <w:left w:val="nil"/>
              <w:bottom w:val="single" w:color="auto" w:sz="4" w:space="0"/>
            </w:tcBorders>
          </w:tcPr>
          <w:p>
            <w:pPr>
              <w:jc w:val="center"/>
              <w:rPr>
                <w:rFonts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rPr>
              <w:t>3</w:t>
            </w:r>
            <w:r>
              <w:rPr>
                <w:rFonts w:ascii="Times New Roman" w:hAnsi="Times New Roman" w:cs="Times New Roman"/>
                <w:sz w:val="18"/>
                <w:szCs w:val="18"/>
              </w:rPr>
              <w:t>,</w:t>
            </w:r>
            <w:r>
              <w:rPr>
                <w:rFonts w:hint="eastAsia" w:ascii="Times New Roman" w:hAnsi="Times New Roman" w:cs="Times New Roman"/>
                <w:sz w:val="18"/>
                <w:szCs w:val="18"/>
              </w:rPr>
              <w:t>063</w:t>
            </w:r>
          </w:p>
        </w:tc>
        <w:tc>
          <w:tcPr>
            <w:tcW w:w="1686" w:type="dxa"/>
            <w:tcBorders>
              <w:top w:val="nil"/>
              <w:left w:val="nil"/>
              <w:bottom w:val="single" w:color="auto" w:sz="4" w:space="0"/>
            </w:tcBorders>
          </w:tcPr>
          <w:p>
            <w:pPr>
              <w:jc w:val="center"/>
              <w:rPr>
                <w:rFonts w:ascii="Times New Roman" w:hAnsi="Times New Roman" w:cs="Times New Roman"/>
                <w:sz w:val="18"/>
                <w:szCs w:val="18"/>
              </w:rPr>
            </w:pPr>
            <w:r>
              <w:rPr>
                <w:rFonts w:ascii="Times New Roman" w:hAnsi="Times New Roman" w:cs="Times New Roman"/>
                <w:sz w:val="18"/>
                <w:szCs w:val="18"/>
                <w:lang w:eastAsia="en-US"/>
              </w:rPr>
              <w:t xml:space="preserve">2,624 </w:t>
            </w:r>
          </w:p>
        </w:tc>
        <w:tc>
          <w:tcPr>
            <w:tcW w:w="1686" w:type="dxa"/>
            <w:tcBorders>
              <w:top w:val="nil"/>
              <w:bottom w:val="single" w:color="auto" w:sz="4" w:space="0"/>
              <w:right w:val="nil"/>
            </w:tcBorders>
          </w:tcPr>
          <w:p>
            <w:pPr>
              <w:jc w:val="center"/>
              <w:rPr>
                <w:rFonts w:ascii="Times New Roman" w:hAnsi="Times New Roman" w:cs="Times New Roman"/>
                <w:sz w:val="18"/>
                <w:szCs w:val="18"/>
              </w:rPr>
            </w:pPr>
            <w:r>
              <w:rPr>
                <w:rFonts w:ascii="Times New Roman" w:hAnsi="Times New Roman" w:cs="Times New Roman"/>
                <w:sz w:val="18"/>
                <w:szCs w:val="18"/>
                <w:lang w:eastAsia="en-US"/>
              </w:rPr>
              <w:t xml:space="preserve">2,633 </w:t>
            </w:r>
          </w:p>
        </w:tc>
        <w:tc>
          <w:tcPr>
            <w:tcW w:w="1686" w:type="dxa"/>
            <w:tcBorders>
              <w:top w:val="nil"/>
              <w:bottom w:val="single" w:color="auto" w:sz="4" w:space="0"/>
              <w:right w:val="nil"/>
            </w:tcBorders>
          </w:tcPr>
          <w:p>
            <w:pPr>
              <w:jc w:val="center"/>
              <w:rPr>
                <w:rFonts w:ascii="Times New Roman" w:hAnsi="Times New Roman" w:cs="Times New Roman"/>
                <w:sz w:val="18"/>
                <w:szCs w:val="18"/>
              </w:rPr>
            </w:pPr>
            <w:r>
              <w:rPr>
                <w:rFonts w:ascii="Times New Roman" w:hAnsi="Times New Roman" w:cs="Times New Roman"/>
                <w:sz w:val="18"/>
                <w:szCs w:val="18"/>
                <w:lang w:eastAsia="en-US"/>
              </w:rPr>
              <w:t xml:space="preserve">2,594 </w:t>
            </w:r>
          </w:p>
        </w:tc>
        <w:tc>
          <w:tcPr>
            <w:tcW w:w="1686" w:type="dxa"/>
            <w:tcBorders>
              <w:top w:val="nil"/>
              <w:bottom w:val="single" w:color="auto" w:sz="4" w:space="0"/>
              <w:right w:val="nil"/>
            </w:tcBorders>
          </w:tcPr>
          <w:p>
            <w:pPr>
              <w:jc w:val="center"/>
              <w:rPr>
                <w:rFonts w:ascii="Times New Roman" w:hAnsi="Times New Roman" w:cs="Times New Roman"/>
                <w:sz w:val="18"/>
                <w:szCs w:val="18"/>
              </w:rPr>
            </w:pPr>
            <w:r>
              <w:rPr>
                <w:rFonts w:ascii="Times New Roman" w:hAnsi="Times New Roman" w:cs="Times New Roman"/>
                <w:sz w:val="18"/>
                <w:szCs w:val="18"/>
                <w:lang w:eastAsia="en-US"/>
              </w:rPr>
              <w:t xml:space="preserve">2,550 </w:t>
            </w:r>
          </w:p>
        </w:tc>
        <w:tc>
          <w:tcPr>
            <w:tcW w:w="1686" w:type="dxa"/>
            <w:tcBorders>
              <w:top w:val="nil"/>
              <w:bottom w:val="single" w:color="auto" w:sz="4" w:space="0"/>
              <w:right w:val="nil"/>
            </w:tcBorders>
          </w:tcPr>
          <w:p>
            <w:pPr>
              <w:jc w:val="center"/>
              <w:rPr>
                <w:rFonts w:ascii="Times New Roman" w:hAnsi="Times New Roman" w:cs="Times New Roman"/>
                <w:sz w:val="18"/>
                <w:szCs w:val="18"/>
              </w:rPr>
            </w:pPr>
            <w:r>
              <w:rPr>
                <w:rFonts w:ascii="Times New Roman" w:hAnsi="Times New Roman" w:cs="Times New Roman"/>
                <w:sz w:val="18"/>
                <w:szCs w:val="18"/>
                <w:lang w:eastAsia="en-US"/>
              </w:rPr>
              <w:t xml:space="preserve">2,662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230" w:hRule="atLeast"/>
        </w:trPr>
        <w:tc>
          <w:tcPr>
            <w:tcW w:w="0" w:type="auto"/>
            <w:tcBorders>
              <w:top w:val="single" w:color="auto" w:sz="4" w:space="0"/>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LBM</w:t>
            </w:r>
          </w:p>
        </w:tc>
        <w:tc>
          <w:tcPr>
            <w:tcW w:w="0" w:type="auto"/>
            <w:tcBorders>
              <w:top w:val="single" w:color="auto" w:sz="4" w:space="0"/>
              <w:lef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0.715 (0.706, 0.724)</w:t>
            </w:r>
          </w:p>
        </w:tc>
        <w:tc>
          <w:tcPr>
            <w:tcW w:w="0" w:type="auto"/>
            <w:tcBorders>
              <w:top w:val="single" w:color="auto" w:sz="4" w:space="0"/>
              <w:lef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0.710 (0.701, 0.719)</w:t>
            </w:r>
          </w:p>
        </w:tc>
        <w:tc>
          <w:tcPr>
            <w:tcW w:w="0" w:type="auto"/>
            <w:tcBorders>
              <w:top w:val="single" w:color="auto" w:sz="4" w:space="0"/>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0.709 (0.700, 0.718)</w:t>
            </w:r>
          </w:p>
        </w:tc>
        <w:tc>
          <w:tcPr>
            <w:tcW w:w="0" w:type="auto"/>
            <w:tcBorders>
              <w:top w:val="single" w:color="auto" w:sz="4" w:space="0"/>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0.717 (0.708, 0.726)</w:t>
            </w:r>
          </w:p>
        </w:tc>
        <w:tc>
          <w:tcPr>
            <w:tcW w:w="0" w:type="auto"/>
            <w:tcBorders>
              <w:top w:val="single" w:color="auto" w:sz="4" w:space="0"/>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0.721 (0.711, 0.730)</w:t>
            </w:r>
          </w:p>
        </w:tc>
        <w:tc>
          <w:tcPr>
            <w:tcW w:w="0" w:type="auto"/>
            <w:tcBorders>
              <w:top w:val="single" w:color="auto" w:sz="4" w:space="0"/>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0.718 (0.709, 0.727)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 w:type="dxa"/>
            <w:bottom w:w="0" w:type="dxa"/>
            <w:right w:w="10" w:type="dxa"/>
          </w:tblCellMar>
        </w:tblPrEx>
        <w:trPr>
          <w:trHeight w:val="80" w:hRule="atLeast"/>
        </w:trPr>
        <w:tc>
          <w:tcPr>
            <w:tcW w:w="0" w:type="auto"/>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LBM+PRS</w:t>
            </w:r>
          </w:p>
        </w:tc>
        <w:tc>
          <w:tcPr>
            <w:tcW w:w="0" w:type="auto"/>
            <w:tcBorders>
              <w:lef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0.735 (0.727, 0.744)</w:t>
            </w:r>
          </w:p>
        </w:tc>
        <w:tc>
          <w:tcPr>
            <w:tcW w:w="0" w:type="auto"/>
            <w:tcBorders>
              <w:lef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0.736 (0.727, 0.745)</w:t>
            </w:r>
          </w:p>
        </w:tc>
        <w:tc>
          <w:tcPr>
            <w:tcW w:w="0" w:type="auto"/>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0.732 (0.723, 0.740)</w:t>
            </w:r>
          </w:p>
        </w:tc>
        <w:tc>
          <w:tcPr>
            <w:tcW w:w="0" w:type="auto"/>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0.736 (0.727, 0.745)</w:t>
            </w:r>
          </w:p>
        </w:tc>
        <w:tc>
          <w:tcPr>
            <w:tcW w:w="0" w:type="auto"/>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 xml:space="preserve">0.738 (0.729, 0.747) </w:t>
            </w:r>
          </w:p>
        </w:tc>
        <w:tc>
          <w:tcPr>
            <w:tcW w:w="0" w:type="auto"/>
            <w:tcBorders>
              <w:right w:val="nil"/>
            </w:tcBorders>
          </w:tcPr>
          <w:p>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0.735 (0.726, 0.744)</w:t>
            </w:r>
          </w:p>
        </w:tc>
      </w:tr>
    </w:tbl>
    <w:p>
      <w:pPr>
        <w:spacing w:line="360" w:lineRule="auto"/>
        <w:rPr>
          <w:rFonts w:ascii="Times New Roman" w:hAnsi="Times New Roman" w:cs="Times New Roman"/>
          <w:bCs/>
          <w:sz w:val="24"/>
        </w:rPr>
      </w:pPr>
    </w:p>
    <w:p>
      <w:pPr>
        <w:spacing w:line="360" w:lineRule="auto"/>
        <w:rPr>
          <w:rFonts w:ascii="Times New Roman" w:hAnsi="Times New Roman" w:cs="Times New Roman"/>
          <w:bCs/>
          <w:sz w:val="24"/>
        </w:rPr>
      </w:pPr>
    </w:p>
    <w:p>
      <w:pPr>
        <w:spacing w:line="360" w:lineRule="auto"/>
        <w:rPr>
          <w:rFonts w:ascii="Times New Roman" w:hAnsi="Times New Roman" w:cs="Times New Roman"/>
          <w:bCs/>
          <w:sz w:val="24"/>
        </w:rPr>
      </w:pPr>
    </w:p>
    <w:p>
      <w:pPr>
        <w:spacing w:line="360" w:lineRule="auto"/>
        <w:rPr>
          <w:rFonts w:ascii="Times New Roman" w:hAnsi="Times New Roman" w:cs="Times New Roman"/>
          <w:bCs/>
          <w:sz w:val="24"/>
        </w:rPr>
      </w:pPr>
    </w:p>
    <w:p>
      <w:pPr>
        <w:spacing w:line="360" w:lineRule="auto"/>
        <w:rPr>
          <w:rFonts w:ascii="Times New Roman" w:hAnsi="Times New Roman" w:cs="Times New Roman"/>
          <w:bCs/>
          <w:sz w:val="24"/>
        </w:rPr>
      </w:pPr>
    </w:p>
    <w:p>
      <w:pPr>
        <w:rPr>
          <w:rFonts w:ascii="Times New Roman" w:hAnsi="Times New Roman" w:cs="Times New Roman"/>
          <w:bCs/>
          <w:sz w:val="24"/>
        </w:rPr>
      </w:pPr>
      <w:r>
        <w:rPr>
          <w:rFonts w:ascii="Times New Roman" w:hAnsi="Times New Roman" w:cs="Times New Roman"/>
          <w:bCs/>
          <w:sz w:val="24"/>
        </w:rPr>
        <w:t xml:space="preserve">Notes: </w:t>
      </w:r>
    </w:p>
    <w:p>
      <w:pPr>
        <w:rPr>
          <w:rFonts w:ascii="Times New Roman" w:hAnsi="Times New Roman" w:cs="Times New Roman"/>
          <w:bCs/>
          <w:sz w:val="24"/>
        </w:rPr>
      </w:pPr>
      <w:r>
        <w:rPr>
          <w:rFonts w:ascii="Times New Roman" w:hAnsi="Times New Roman" w:cs="Times New Roman"/>
          <w:bCs/>
          <w:sz w:val="24"/>
        </w:rPr>
        <w:t xml:space="preserve">LBM: using age, sex, body mass index (BMI), dietary intake score, smoking status (current, previous, never), alcohol consumption (current≥3 times/week, current 1-2 times/week, previous, never), </w:t>
      </w:r>
      <w:r>
        <w:rPr>
          <w:rFonts w:hint="eastAsia" w:ascii="Times New Roman" w:hAnsi="Times New Roman" w:cs="Times New Roman"/>
          <w:bCs/>
          <w:sz w:val="24"/>
        </w:rPr>
        <w:t>and physical activity</w:t>
      </w:r>
      <w:r>
        <w:rPr>
          <w:rFonts w:ascii="Times New Roman" w:hAnsi="Times New Roman" w:cs="Times New Roman"/>
          <w:bCs/>
          <w:sz w:val="24"/>
        </w:rPr>
        <w:t xml:space="preserve"> (mg)</w:t>
      </w:r>
      <w:r>
        <w:rPr>
          <w:rFonts w:hint="eastAsia" w:ascii="Times New Roman" w:hAnsi="Times New Roman" w:cs="Times New Roman"/>
          <w:bCs/>
          <w:sz w:val="24"/>
        </w:rPr>
        <w:t>.</w:t>
      </w:r>
    </w:p>
    <w:p>
      <w:pPr>
        <w:rPr>
          <w:rFonts w:ascii="Times New Roman" w:hAnsi="Times New Roman" w:cs="Times New Roman"/>
          <w:bCs/>
          <w:sz w:val="24"/>
        </w:rPr>
      </w:pPr>
      <w:r>
        <w:rPr>
          <w:rFonts w:ascii="Times New Roman" w:hAnsi="Times New Roman" w:cs="Times New Roman"/>
          <w:bCs/>
          <w:sz w:val="24"/>
        </w:rPr>
        <w:t xml:space="preserve">LBM+PRS: adding polygenic risk scores to the LBM. </w:t>
      </w:r>
    </w:p>
    <w:p>
      <w:pPr>
        <w:rPr>
          <w:rFonts w:ascii="Times New Roman" w:hAnsi="Times New Roman" w:cs="Times New Roman"/>
          <w:bCs/>
          <w:sz w:val="24"/>
        </w:rPr>
      </w:pPr>
      <w:r>
        <w:rPr>
          <w:rFonts w:ascii="Times New Roman" w:hAnsi="Times New Roman" w:cs="Times New Roman"/>
          <w:bCs/>
          <w:sz w:val="24"/>
        </w:rPr>
        <w:t>Abbreviations: CHD = coronary heart disease; LBM = Lifestyle-Based Model; LBM+PRS = Lifestyle-Based Model plus polygenic risk score; PRS = polygenic risk score.</w:t>
      </w:r>
    </w:p>
    <w:p>
      <w:pPr>
        <w:rPr>
          <w:rFonts w:ascii="Times New Roman" w:hAnsi="Times New Roman" w:cs="Times New Roman"/>
          <w:bCs/>
          <w:sz w:val="24"/>
        </w:rPr>
      </w:pPr>
    </w:p>
    <w:p>
      <w:pPr>
        <w:rPr>
          <w:rFonts w:ascii="Times New Roman" w:hAnsi="Times New Roman" w:cs="Times New Roman"/>
          <w:bCs/>
          <w:sz w:val="24"/>
        </w:rPr>
        <w:sectPr>
          <w:pgSz w:w="16838" w:h="11906" w:orient="landscape"/>
          <w:pgMar w:top="1800" w:right="1440" w:bottom="1800" w:left="1440" w:header="851" w:footer="992" w:gutter="0"/>
          <w:lnNumType w:countBy="1" w:restart="continuous"/>
          <w:cols w:space="720" w:num="1"/>
          <w:docGrid w:type="lines" w:linePitch="312" w:charSpace="0"/>
        </w:sectPr>
      </w:pPr>
    </w:p>
    <w:p>
      <w:pPr>
        <w:spacing w:line="360" w:lineRule="auto"/>
        <w:rPr>
          <w:rFonts w:ascii="Times New Roman" w:hAnsi="Times New Roman" w:cs="Times New Roman"/>
          <w:sz w:val="24"/>
        </w:rPr>
      </w:pPr>
      <w:r>
        <w:rPr>
          <w:rFonts w:hint="eastAsia" w:ascii="Times New Roman" w:hAnsi="Times New Roman" w:cs="Times New Roman"/>
          <w:sz w:val="24"/>
          <w:lang w:eastAsia="zh-CN"/>
        </w:rPr>
        <w:t>eTable</w:t>
      </w:r>
      <w:r>
        <w:rPr>
          <w:rFonts w:ascii="Times New Roman" w:hAnsi="Times New Roman" w:cs="Times New Roman"/>
          <w:sz w:val="24"/>
        </w:rPr>
        <w:t xml:space="preserve"> 1</w:t>
      </w:r>
      <w:r>
        <w:rPr>
          <w:rFonts w:hint="eastAsia" w:ascii="Times New Roman" w:hAnsi="Times New Roman" w:cs="Times New Roman"/>
          <w:sz w:val="24"/>
        </w:rPr>
        <w:t>6</w:t>
      </w:r>
      <w:r>
        <w:rPr>
          <w:rFonts w:ascii="Times New Roman" w:hAnsi="Times New Roman" w:cs="Times New Roman"/>
          <w:sz w:val="24"/>
        </w:rPr>
        <w:t xml:space="preserve">. Changes in risk reclassification when additionally adding polygenic risk score (PRS) to </w:t>
      </w:r>
      <w:r>
        <w:rPr>
          <w:rFonts w:ascii="Times New Roman" w:hAnsi="Times New Roman" w:cs="Times New Roman"/>
          <w:bCs/>
          <w:sz w:val="24"/>
        </w:rPr>
        <w:t>Lifestyle-Based Model (</w:t>
      </w:r>
      <w:r>
        <w:rPr>
          <w:rFonts w:ascii="Times New Roman" w:hAnsi="Times New Roman" w:eastAsia="宋体" w:cs="Times New Roman"/>
          <w:sz w:val="24"/>
        </w:rPr>
        <w:t xml:space="preserve">LBM) with alcohol consumption as another  risk predictor. </w:t>
      </w:r>
    </w:p>
    <w:tbl>
      <w:tblPr>
        <w:tblStyle w:val="2"/>
        <w:tblpPr w:leftFromText="180" w:rightFromText="180" w:vertAnchor="text" w:horzAnchor="margin" w:tblpXSpec="center" w:tblpY="26"/>
        <w:tblOverlap w:val="never"/>
        <w:tblW w:w="3288" w:type="pct"/>
        <w:tblInd w:w="0" w:type="dxa"/>
        <w:tblLayout w:type="autofit"/>
        <w:tblCellMar>
          <w:top w:w="0" w:type="dxa"/>
          <w:left w:w="10" w:type="dxa"/>
          <w:bottom w:w="0" w:type="dxa"/>
          <w:right w:w="10" w:type="dxa"/>
        </w:tblCellMar>
      </w:tblPr>
      <w:tblGrid>
        <w:gridCol w:w="2392"/>
        <w:gridCol w:w="1249"/>
        <w:gridCol w:w="1834"/>
      </w:tblGrid>
      <w:tr>
        <w:tblPrEx>
          <w:tblCellMar>
            <w:top w:w="0" w:type="dxa"/>
            <w:left w:w="10" w:type="dxa"/>
            <w:bottom w:w="0" w:type="dxa"/>
            <w:right w:w="10" w:type="dxa"/>
          </w:tblCellMar>
        </w:tblPrEx>
        <w:trPr>
          <w:trHeight w:val="402" w:hRule="atLeast"/>
        </w:trPr>
        <w:tc>
          <w:tcPr>
            <w:tcW w:w="2184" w:type="pct"/>
            <w:tcBorders>
              <w:top w:val="single" w:color="auto" w:sz="8" w:space="0"/>
              <w:left w:val="nil"/>
              <w:bottom w:val="single" w:color="000000" w:sz="12" w:space="0"/>
              <w:right w:val="nil"/>
            </w:tcBorders>
            <w:noWrap/>
            <w:vAlign w:val="center"/>
          </w:tcPr>
          <w:p>
            <w:pPr>
              <w:widowControl/>
              <w:jc w:val="center"/>
              <w:textAlignment w:val="center"/>
              <w:rPr>
                <w:rFonts w:ascii="Times New Roman" w:hAnsi="Times New Roman" w:cs="Times New Roman"/>
                <w:b/>
                <w:bCs/>
                <w:color w:val="000000"/>
                <w:sz w:val="22"/>
                <w:szCs w:val="22"/>
              </w:rPr>
            </w:pPr>
          </w:p>
        </w:tc>
        <w:tc>
          <w:tcPr>
            <w:tcW w:w="2815" w:type="pct"/>
            <w:gridSpan w:val="2"/>
            <w:tcBorders>
              <w:top w:val="single" w:color="auto" w:sz="8" w:space="0"/>
              <w:left w:val="nil"/>
              <w:bottom w:val="single" w:color="000000" w:sz="12" w:space="0"/>
              <w:right w:val="nil"/>
            </w:tcBorders>
            <w:noWrap/>
            <w:vAlign w:val="center"/>
          </w:tcPr>
          <w:p>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LBM+PRS</w:t>
            </w:r>
          </w:p>
        </w:tc>
      </w:tr>
      <w:tr>
        <w:tblPrEx>
          <w:tblCellMar>
            <w:top w:w="0" w:type="dxa"/>
            <w:left w:w="10" w:type="dxa"/>
            <w:bottom w:w="0" w:type="dxa"/>
            <w:right w:w="10" w:type="dxa"/>
          </w:tblCellMar>
        </w:tblPrEx>
        <w:trPr>
          <w:trHeight w:val="431" w:hRule="atLeast"/>
        </w:trPr>
        <w:tc>
          <w:tcPr>
            <w:tcW w:w="2184" w:type="pct"/>
            <w:tcBorders>
              <w:top w:val="single" w:color="000000" w:sz="12" w:space="0"/>
              <w:left w:val="nil"/>
              <w:bottom w:val="single" w:color="000000" w:sz="12" w:space="0"/>
              <w:right w:val="nil"/>
            </w:tcBorders>
            <w:noWrap/>
            <w:vAlign w:val="center"/>
          </w:tcPr>
          <w:p>
            <w:pPr>
              <w:widowControl/>
              <w:jc w:val="center"/>
              <w:textAlignment w:val="center"/>
              <w:rPr>
                <w:rFonts w:ascii="Times New Roman" w:hAnsi="Times New Roman" w:cs="Times New Roman"/>
                <w:color w:val="000000"/>
                <w:sz w:val="22"/>
                <w:szCs w:val="22"/>
              </w:rPr>
            </w:pPr>
          </w:p>
        </w:tc>
        <w:tc>
          <w:tcPr>
            <w:tcW w:w="1140" w:type="pct"/>
            <w:tcBorders>
              <w:top w:val="single" w:color="000000" w:sz="12" w:space="0"/>
              <w:left w:val="nil"/>
              <w:bottom w:val="single" w:color="000000" w:sz="12" w:space="0"/>
              <w:right w:val="nil"/>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Estimate</w:t>
            </w:r>
          </w:p>
        </w:tc>
        <w:tc>
          <w:tcPr>
            <w:tcW w:w="1675" w:type="pct"/>
            <w:tcBorders>
              <w:top w:val="single" w:color="000000" w:sz="12" w:space="0"/>
              <w:left w:val="nil"/>
              <w:bottom w:val="single" w:color="000000" w:sz="12" w:space="0"/>
              <w:right w:val="nil"/>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95%CI</w:t>
            </w:r>
          </w:p>
        </w:tc>
      </w:tr>
      <w:tr>
        <w:tblPrEx>
          <w:tblCellMar>
            <w:top w:w="0" w:type="dxa"/>
            <w:left w:w="10" w:type="dxa"/>
            <w:bottom w:w="0" w:type="dxa"/>
            <w:right w:w="10" w:type="dxa"/>
          </w:tblCellMar>
        </w:tblPrEx>
        <w:trPr>
          <w:trHeight w:val="383" w:hRule="atLeast"/>
        </w:trPr>
        <w:tc>
          <w:tcPr>
            <w:tcW w:w="2184" w:type="pct"/>
            <w:tcBorders>
              <w:top w:val="single" w:color="000000" w:sz="12" w:space="0"/>
              <w:left w:val="nil"/>
              <w:bottom w:val="nil"/>
              <w:right w:val="nil"/>
            </w:tcBorders>
            <w:noWrap/>
            <w:vAlign w:val="center"/>
          </w:tcPr>
          <w:p>
            <w:pPr>
              <w:widowControl/>
              <w:textAlignment w:val="center"/>
              <w:rPr>
                <w:rFonts w:ascii="Times New Roman" w:hAnsi="Times New Roman" w:cs="Times New Roman"/>
                <w:color w:val="000000"/>
                <w:sz w:val="22"/>
                <w:szCs w:val="22"/>
              </w:rPr>
            </w:pPr>
            <w:r>
              <w:rPr>
                <w:rFonts w:ascii="Times New Roman" w:hAnsi="Times New Roman" w:eastAsia="宋体" w:cs="Times New Roman"/>
                <w:color w:val="000000"/>
                <w:kern w:val="0"/>
                <w:sz w:val="22"/>
                <w:szCs w:val="22"/>
                <w:lang w:bidi="ar"/>
              </w:rPr>
              <w:t>Continuous NRI</w:t>
            </w:r>
          </w:p>
        </w:tc>
        <w:tc>
          <w:tcPr>
            <w:tcW w:w="1140" w:type="pct"/>
            <w:tcBorders>
              <w:top w:val="single" w:color="000000" w:sz="12" w:space="0"/>
              <w:left w:val="nil"/>
              <w:bottom w:val="nil"/>
              <w:right w:val="nil"/>
            </w:tcBorders>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675" w:type="pct"/>
            <w:tcBorders>
              <w:top w:val="single" w:color="000000" w:sz="12" w:space="0"/>
              <w:left w:val="nil"/>
              <w:bottom w:val="nil"/>
              <w:right w:val="nil"/>
            </w:tcBorders>
            <w:noWrap/>
            <w:vAlign w:val="center"/>
          </w:tcPr>
          <w:p>
            <w:pPr>
              <w:widowControl/>
              <w:jc w:val="center"/>
              <w:textAlignment w:val="center"/>
              <w:rPr>
                <w:rFonts w:ascii="Times New Roman" w:hAnsi="Times New Roman" w:eastAsia="宋体" w:cs="Times New Roman"/>
                <w:color w:val="000000"/>
                <w:kern w:val="0"/>
                <w:sz w:val="22"/>
                <w:szCs w:val="22"/>
                <w:lang w:bidi="ar"/>
              </w:rPr>
            </w:pPr>
          </w:p>
        </w:tc>
      </w:tr>
      <w:tr>
        <w:tblPrEx>
          <w:tblCellMar>
            <w:top w:w="0" w:type="dxa"/>
            <w:left w:w="10" w:type="dxa"/>
            <w:bottom w:w="0" w:type="dxa"/>
            <w:right w:w="10" w:type="dxa"/>
          </w:tblCellMar>
        </w:tblPrEx>
        <w:trPr>
          <w:trHeight w:val="383" w:hRule="atLeast"/>
        </w:trPr>
        <w:tc>
          <w:tcPr>
            <w:tcW w:w="2184"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sz w:val="22"/>
                <w:szCs w:val="22"/>
                <w:lang w:bidi="ar"/>
              </w:rPr>
              <w:t>Overall NRI</w:t>
            </w:r>
          </w:p>
        </w:tc>
        <w:tc>
          <w:tcPr>
            <w:tcW w:w="1140"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eastAsia" w:ascii="Times New Roman" w:hAnsi="Times New Roman" w:eastAsia="宋体" w:cs="Times New Roman"/>
                <w:color w:val="000000"/>
                <w:kern w:val="0"/>
                <w:sz w:val="22"/>
                <w:szCs w:val="22"/>
                <w:lang w:bidi="ar"/>
              </w:rPr>
              <w:t>30</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0</w:t>
            </w:r>
            <w:r>
              <w:rPr>
                <w:rFonts w:ascii="Times New Roman" w:hAnsi="Times New Roman" w:eastAsia="宋体" w:cs="Times New Roman"/>
                <w:color w:val="000000"/>
                <w:kern w:val="0"/>
                <w:sz w:val="22"/>
                <w:szCs w:val="22"/>
                <w:lang w:bidi="ar"/>
              </w:rPr>
              <w:t>%</w:t>
            </w:r>
          </w:p>
        </w:tc>
        <w:tc>
          <w:tcPr>
            <w:tcW w:w="1675"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(2</w:t>
            </w:r>
            <w:r>
              <w:rPr>
                <w:rFonts w:hint="eastAsia" w:ascii="Times New Roman" w:hAnsi="Times New Roman" w:eastAsia="宋体" w:cs="Times New Roman"/>
                <w:color w:val="000000"/>
                <w:kern w:val="0"/>
                <w:sz w:val="22"/>
                <w:szCs w:val="22"/>
                <w:lang w:bidi="ar"/>
              </w:rPr>
              <w:t>7</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6</w:t>
            </w:r>
            <w:r>
              <w:rPr>
                <w:rFonts w:ascii="Times New Roman" w:hAnsi="Times New Roman" w:eastAsia="宋体" w:cs="Times New Roman"/>
                <w:color w:val="000000"/>
                <w:kern w:val="0"/>
                <w:sz w:val="22"/>
                <w:szCs w:val="22"/>
                <w:lang w:bidi="ar"/>
              </w:rPr>
              <w:t>%, 3</w:t>
            </w:r>
            <w:r>
              <w:rPr>
                <w:rFonts w:hint="eastAsia" w:ascii="Times New Roman" w:hAnsi="Times New Roman" w:eastAsia="宋体" w:cs="Times New Roman"/>
                <w:color w:val="000000"/>
                <w:kern w:val="0"/>
                <w:sz w:val="22"/>
                <w:szCs w:val="22"/>
                <w:lang w:bidi="ar"/>
              </w:rPr>
              <w:t>2</w:t>
            </w:r>
            <w:r>
              <w:rPr>
                <w:rFonts w:ascii="Times New Roman" w:hAnsi="Times New Roman" w:eastAsia="宋体" w:cs="Times New Roman"/>
                <w:color w:val="000000"/>
                <w:kern w:val="0"/>
                <w:sz w:val="22"/>
                <w:szCs w:val="22"/>
                <w:lang w:bidi="ar"/>
              </w:rPr>
              <w:t>.0%)</w:t>
            </w:r>
          </w:p>
        </w:tc>
      </w:tr>
      <w:tr>
        <w:tblPrEx>
          <w:tblCellMar>
            <w:top w:w="0" w:type="dxa"/>
            <w:left w:w="10" w:type="dxa"/>
            <w:bottom w:w="0" w:type="dxa"/>
            <w:right w:w="10" w:type="dxa"/>
          </w:tblCellMar>
        </w:tblPrEx>
        <w:trPr>
          <w:trHeight w:val="383" w:hRule="atLeast"/>
        </w:trPr>
        <w:tc>
          <w:tcPr>
            <w:tcW w:w="2184" w:type="pct"/>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NRI+</w:t>
            </w:r>
          </w:p>
        </w:tc>
        <w:tc>
          <w:tcPr>
            <w:tcW w:w="1140"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1</w:t>
            </w:r>
            <w:r>
              <w:rPr>
                <w:rFonts w:hint="eastAsia" w:ascii="Times New Roman" w:hAnsi="Times New Roman" w:eastAsia="宋体" w:cs="Times New Roman"/>
                <w:color w:val="000000"/>
                <w:kern w:val="0"/>
                <w:sz w:val="22"/>
                <w:szCs w:val="22"/>
                <w:lang w:bidi="ar"/>
              </w:rPr>
              <w:t>5</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2</w:t>
            </w:r>
            <w:r>
              <w:rPr>
                <w:rFonts w:ascii="Times New Roman" w:hAnsi="Times New Roman" w:eastAsia="宋体" w:cs="Times New Roman"/>
                <w:color w:val="000000"/>
                <w:kern w:val="0"/>
                <w:sz w:val="22"/>
                <w:szCs w:val="22"/>
                <w:lang w:bidi="ar"/>
              </w:rPr>
              <w:t>%</w:t>
            </w:r>
          </w:p>
        </w:tc>
        <w:tc>
          <w:tcPr>
            <w:tcW w:w="1675"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(13.</w:t>
            </w:r>
            <w:r>
              <w:rPr>
                <w:rFonts w:hint="eastAsia" w:ascii="Times New Roman" w:hAnsi="Times New Roman" w:eastAsia="宋体" w:cs="Times New Roman"/>
                <w:color w:val="000000"/>
                <w:kern w:val="0"/>
                <w:sz w:val="22"/>
                <w:szCs w:val="22"/>
                <w:lang w:bidi="ar"/>
              </w:rPr>
              <w:t>1</w:t>
            </w:r>
            <w:r>
              <w:rPr>
                <w:rFonts w:ascii="Times New Roman" w:hAnsi="Times New Roman" w:eastAsia="宋体" w:cs="Times New Roman"/>
                <w:color w:val="000000"/>
                <w:kern w:val="0"/>
                <w:sz w:val="22"/>
                <w:szCs w:val="22"/>
                <w:lang w:bidi="ar"/>
              </w:rPr>
              <w:t>%, 16.</w:t>
            </w:r>
            <w:r>
              <w:rPr>
                <w:rFonts w:hint="eastAsia" w:ascii="Times New Roman" w:hAnsi="Times New Roman" w:eastAsia="宋体" w:cs="Times New Roman"/>
                <w:color w:val="000000"/>
                <w:kern w:val="0"/>
                <w:sz w:val="22"/>
                <w:szCs w:val="22"/>
                <w:lang w:bidi="ar"/>
              </w:rPr>
              <w:t>9</w:t>
            </w:r>
            <w:r>
              <w:rPr>
                <w:rFonts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2184" w:type="pct"/>
            <w:noWrap/>
            <w:vAlign w:val="center"/>
          </w:tcPr>
          <w:p>
            <w:pPr>
              <w:widowControl/>
              <w:jc w:val="center"/>
              <w:textAlignment w:val="center"/>
              <w:rPr>
                <w:rFonts w:ascii="Times New Roman" w:hAnsi="Times New Roman" w:cs="Times New Roman"/>
                <w:color w:val="000000"/>
                <w:sz w:val="22"/>
                <w:szCs w:val="22"/>
              </w:rPr>
            </w:pPr>
            <w:r>
              <w:rPr>
                <w:rFonts w:ascii="Times New Roman" w:hAnsi="Times New Roman" w:eastAsia="宋体" w:cs="Times New Roman"/>
                <w:color w:val="000000"/>
                <w:kern w:val="0"/>
                <w:sz w:val="22"/>
                <w:szCs w:val="22"/>
                <w:lang w:bidi="ar"/>
              </w:rPr>
              <w:t>NRI-</w:t>
            </w:r>
          </w:p>
        </w:tc>
        <w:tc>
          <w:tcPr>
            <w:tcW w:w="1140"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14.</w:t>
            </w:r>
            <w:r>
              <w:rPr>
                <w:rFonts w:hint="eastAsia" w:ascii="Times New Roman" w:hAnsi="Times New Roman" w:eastAsia="宋体" w:cs="Times New Roman"/>
                <w:color w:val="000000"/>
                <w:kern w:val="0"/>
                <w:sz w:val="22"/>
                <w:szCs w:val="22"/>
                <w:lang w:bidi="ar"/>
              </w:rPr>
              <w:t>7</w:t>
            </w:r>
            <w:r>
              <w:rPr>
                <w:rFonts w:ascii="Times New Roman" w:hAnsi="Times New Roman" w:eastAsia="宋体" w:cs="Times New Roman"/>
                <w:color w:val="000000"/>
                <w:kern w:val="0"/>
                <w:sz w:val="22"/>
                <w:szCs w:val="22"/>
                <w:lang w:bidi="ar"/>
              </w:rPr>
              <w:t>%</w:t>
            </w:r>
          </w:p>
        </w:tc>
        <w:tc>
          <w:tcPr>
            <w:tcW w:w="1675"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(13.</w:t>
            </w:r>
            <w:r>
              <w:rPr>
                <w:rFonts w:hint="eastAsia" w:ascii="Times New Roman" w:hAnsi="Times New Roman" w:eastAsia="宋体" w:cs="Times New Roman"/>
                <w:color w:val="000000"/>
                <w:kern w:val="0"/>
                <w:sz w:val="22"/>
                <w:szCs w:val="22"/>
                <w:lang w:bidi="ar"/>
              </w:rPr>
              <w:t>8</w:t>
            </w:r>
            <w:r>
              <w:rPr>
                <w:rFonts w:ascii="Times New Roman" w:hAnsi="Times New Roman" w:eastAsia="宋体" w:cs="Times New Roman"/>
                <w:color w:val="000000"/>
                <w:kern w:val="0"/>
                <w:sz w:val="22"/>
                <w:szCs w:val="22"/>
                <w:lang w:bidi="ar"/>
              </w:rPr>
              <w:t>%, 1</w:t>
            </w:r>
            <w:r>
              <w:rPr>
                <w:rFonts w:hint="eastAsia" w:ascii="Times New Roman" w:hAnsi="Times New Roman" w:eastAsia="宋体" w:cs="Times New Roman"/>
                <w:color w:val="000000"/>
                <w:kern w:val="0"/>
                <w:sz w:val="22"/>
                <w:szCs w:val="22"/>
                <w:lang w:bidi="ar"/>
              </w:rPr>
              <w:t>5</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5</w:t>
            </w:r>
            <w:r>
              <w:rPr>
                <w:rFonts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2184" w:type="pct"/>
            <w:noWrap/>
            <w:vAlign w:val="center"/>
          </w:tcPr>
          <w:p>
            <w:pPr>
              <w:widowControl/>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 xml:space="preserve">Categorical NRI </w:t>
            </w:r>
          </w:p>
          <w:p>
            <w:pPr>
              <w:widowControl/>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(7.5% threshold)</w:t>
            </w:r>
          </w:p>
        </w:tc>
        <w:tc>
          <w:tcPr>
            <w:tcW w:w="1140" w:type="pct"/>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675" w:type="pct"/>
            <w:noWrap/>
            <w:vAlign w:val="center"/>
          </w:tcPr>
          <w:p>
            <w:pPr>
              <w:widowControl/>
              <w:jc w:val="center"/>
              <w:textAlignment w:val="center"/>
              <w:rPr>
                <w:rFonts w:ascii="Times New Roman" w:hAnsi="Times New Roman" w:eastAsia="宋体" w:cs="Times New Roman"/>
                <w:color w:val="000000"/>
                <w:sz w:val="22"/>
                <w:szCs w:val="22"/>
              </w:rPr>
            </w:pPr>
          </w:p>
        </w:tc>
      </w:tr>
      <w:tr>
        <w:tblPrEx>
          <w:tblCellMar>
            <w:top w:w="0" w:type="dxa"/>
            <w:left w:w="10" w:type="dxa"/>
            <w:bottom w:w="0" w:type="dxa"/>
            <w:right w:w="10" w:type="dxa"/>
          </w:tblCellMar>
        </w:tblPrEx>
        <w:trPr>
          <w:trHeight w:val="402" w:hRule="atLeast"/>
        </w:trPr>
        <w:tc>
          <w:tcPr>
            <w:tcW w:w="2184"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sz w:val="22"/>
                <w:szCs w:val="22"/>
                <w:lang w:bidi="ar"/>
              </w:rPr>
              <w:t>Overall NRI</w:t>
            </w:r>
          </w:p>
        </w:tc>
        <w:tc>
          <w:tcPr>
            <w:tcW w:w="1140"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3.</w:t>
            </w:r>
            <w:r>
              <w:rPr>
                <w:rFonts w:hint="eastAsia" w:ascii="Times New Roman" w:hAnsi="Times New Roman" w:eastAsia="宋体" w:cs="Times New Roman"/>
                <w:color w:val="000000"/>
                <w:kern w:val="0"/>
                <w:sz w:val="22"/>
                <w:szCs w:val="22"/>
                <w:lang w:bidi="ar"/>
              </w:rPr>
              <w:t>97</w:t>
            </w:r>
            <w:r>
              <w:rPr>
                <w:rFonts w:ascii="Times New Roman" w:hAnsi="Times New Roman" w:eastAsia="宋体" w:cs="Times New Roman"/>
                <w:color w:val="000000"/>
                <w:kern w:val="0"/>
                <w:sz w:val="22"/>
                <w:szCs w:val="22"/>
                <w:lang w:bidi="ar"/>
              </w:rPr>
              <w:t>%</w:t>
            </w:r>
          </w:p>
        </w:tc>
        <w:tc>
          <w:tcPr>
            <w:tcW w:w="1675"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3</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15</w:t>
            </w:r>
            <w:r>
              <w:rPr>
                <w:rFonts w:ascii="Times New Roman" w:hAnsi="Times New Roman" w:eastAsia="宋体" w:cs="Times New Roman"/>
                <w:color w:val="000000"/>
                <w:kern w:val="0"/>
                <w:sz w:val="22"/>
                <w:szCs w:val="22"/>
                <w:lang w:bidi="ar"/>
              </w:rPr>
              <w:t>%, 4.</w:t>
            </w:r>
            <w:r>
              <w:rPr>
                <w:rFonts w:hint="eastAsia" w:ascii="Times New Roman" w:hAnsi="Times New Roman" w:eastAsia="宋体" w:cs="Times New Roman"/>
                <w:color w:val="000000"/>
                <w:kern w:val="0"/>
                <w:sz w:val="22"/>
                <w:szCs w:val="22"/>
                <w:lang w:bidi="ar"/>
              </w:rPr>
              <w:t>7</w:t>
            </w:r>
            <w:r>
              <w:rPr>
                <w:rFonts w:ascii="Times New Roman" w:hAnsi="Times New Roman" w:eastAsia="宋体" w:cs="Times New Roman"/>
                <w:color w:val="000000"/>
                <w:kern w:val="0"/>
                <w:sz w:val="22"/>
                <w:szCs w:val="22"/>
                <w:lang w:bidi="ar"/>
              </w:rPr>
              <w:t>6%)</w:t>
            </w:r>
          </w:p>
        </w:tc>
      </w:tr>
      <w:tr>
        <w:tblPrEx>
          <w:tblCellMar>
            <w:top w:w="0" w:type="dxa"/>
            <w:left w:w="10" w:type="dxa"/>
            <w:bottom w:w="0" w:type="dxa"/>
            <w:right w:w="10" w:type="dxa"/>
          </w:tblCellMar>
        </w:tblPrEx>
        <w:trPr>
          <w:trHeight w:val="402" w:hRule="atLeast"/>
        </w:trPr>
        <w:tc>
          <w:tcPr>
            <w:tcW w:w="2184"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NRI+</w:t>
            </w:r>
          </w:p>
        </w:tc>
        <w:tc>
          <w:tcPr>
            <w:tcW w:w="1140"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4.</w:t>
            </w:r>
            <w:r>
              <w:rPr>
                <w:rFonts w:hint="eastAsia" w:ascii="Times New Roman" w:hAnsi="Times New Roman" w:eastAsia="宋体" w:cs="Times New Roman"/>
                <w:color w:val="000000"/>
                <w:kern w:val="0"/>
                <w:sz w:val="22"/>
                <w:szCs w:val="22"/>
                <w:lang w:bidi="ar"/>
              </w:rPr>
              <w:t>52</w:t>
            </w:r>
            <w:r>
              <w:rPr>
                <w:rFonts w:ascii="Times New Roman" w:hAnsi="Times New Roman" w:eastAsia="宋体" w:cs="Times New Roman"/>
                <w:color w:val="000000"/>
                <w:kern w:val="0"/>
                <w:sz w:val="22"/>
                <w:szCs w:val="22"/>
                <w:lang w:bidi="ar"/>
              </w:rPr>
              <w:t>%</w:t>
            </w:r>
          </w:p>
        </w:tc>
        <w:tc>
          <w:tcPr>
            <w:tcW w:w="1675"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(3.</w:t>
            </w:r>
            <w:r>
              <w:rPr>
                <w:rFonts w:hint="eastAsia" w:ascii="Times New Roman" w:hAnsi="Times New Roman" w:eastAsia="宋体" w:cs="Times New Roman"/>
                <w:color w:val="000000"/>
                <w:kern w:val="0"/>
                <w:sz w:val="22"/>
                <w:szCs w:val="22"/>
                <w:lang w:bidi="ar"/>
              </w:rPr>
              <w:t>6</w:t>
            </w:r>
            <w:r>
              <w:rPr>
                <w:rFonts w:ascii="Times New Roman" w:hAnsi="Times New Roman" w:eastAsia="宋体" w:cs="Times New Roman"/>
                <w:color w:val="000000"/>
                <w:kern w:val="0"/>
                <w:sz w:val="22"/>
                <w:szCs w:val="22"/>
                <w:lang w:bidi="ar"/>
              </w:rPr>
              <w:t xml:space="preserve">3%, </w:t>
            </w:r>
            <w:r>
              <w:rPr>
                <w:rFonts w:hint="eastAsia" w:ascii="Times New Roman" w:hAnsi="Times New Roman" w:eastAsia="宋体" w:cs="Times New Roman"/>
                <w:color w:val="000000"/>
                <w:kern w:val="0"/>
                <w:sz w:val="22"/>
                <w:szCs w:val="22"/>
                <w:lang w:bidi="ar"/>
              </w:rPr>
              <w:t>5</w:t>
            </w:r>
            <w:r>
              <w:rPr>
                <w:rFonts w:ascii="Times New Roman" w:hAnsi="Times New Roman" w:eastAsia="宋体" w:cs="Times New Roman"/>
                <w:color w:val="000000"/>
                <w:kern w:val="0"/>
                <w:sz w:val="22"/>
                <w:szCs w:val="22"/>
                <w:lang w:bidi="ar"/>
              </w:rPr>
              <w:t>.</w:t>
            </w:r>
            <w:r>
              <w:rPr>
                <w:rFonts w:hint="eastAsia" w:ascii="Times New Roman" w:hAnsi="Times New Roman" w:eastAsia="宋体" w:cs="Times New Roman"/>
                <w:color w:val="000000"/>
                <w:kern w:val="0"/>
                <w:sz w:val="22"/>
                <w:szCs w:val="22"/>
                <w:lang w:bidi="ar"/>
              </w:rPr>
              <w:t>30</w:t>
            </w:r>
            <w:r>
              <w:rPr>
                <w:rFonts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2184"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NRI-</w:t>
            </w:r>
          </w:p>
        </w:tc>
        <w:tc>
          <w:tcPr>
            <w:tcW w:w="1140"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w:t>
            </w:r>
            <w:r>
              <w:rPr>
                <w:rFonts w:hint="eastAsia" w:ascii="Times New Roman" w:hAnsi="Times New Roman" w:eastAsia="宋体" w:cs="Times New Roman"/>
                <w:color w:val="000000"/>
                <w:kern w:val="0"/>
                <w:sz w:val="22"/>
                <w:szCs w:val="22"/>
                <w:lang w:bidi="ar"/>
              </w:rPr>
              <w:t>55</w:t>
            </w:r>
            <w:r>
              <w:rPr>
                <w:rFonts w:ascii="Times New Roman" w:hAnsi="Times New Roman" w:eastAsia="宋体" w:cs="Times New Roman"/>
                <w:color w:val="000000"/>
                <w:kern w:val="0"/>
                <w:sz w:val="22"/>
                <w:szCs w:val="22"/>
                <w:lang w:bidi="ar"/>
              </w:rPr>
              <w:t>%</w:t>
            </w:r>
          </w:p>
        </w:tc>
        <w:tc>
          <w:tcPr>
            <w:tcW w:w="1675" w:type="pct"/>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w:t>
            </w:r>
            <w:r>
              <w:rPr>
                <w:rFonts w:hint="eastAsia" w:ascii="Times New Roman" w:hAnsi="Times New Roman" w:eastAsia="宋体" w:cs="Times New Roman"/>
                <w:color w:val="000000"/>
                <w:kern w:val="0"/>
                <w:sz w:val="22"/>
                <w:szCs w:val="22"/>
                <w:lang w:bidi="ar"/>
              </w:rPr>
              <w:t>64</w:t>
            </w:r>
            <w:r>
              <w:rPr>
                <w:rFonts w:ascii="Times New Roman" w:hAnsi="Times New Roman" w:eastAsia="宋体" w:cs="Times New Roman"/>
                <w:color w:val="000000"/>
                <w:kern w:val="0"/>
                <w:sz w:val="22"/>
                <w:szCs w:val="22"/>
                <w:lang w:bidi="ar"/>
              </w:rPr>
              <w:t>%, -0.4</w:t>
            </w:r>
            <w:r>
              <w:rPr>
                <w:rFonts w:hint="eastAsia" w:ascii="Times New Roman" w:hAnsi="Times New Roman" w:eastAsia="宋体" w:cs="Times New Roman"/>
                <w:color w:val="000000"/>
                <w:kern w:val="0"/>
                <w:sz w:val="22"/>
                <w:szCs w:val="22"/>
                <w:lang w:bidi="ar"/>
              </w:rPr>
              <w:t>5</w:t>
            </w:r>
            <w:r>
              <w:rPr>
                <w:rFonts w:ascii="Times New Roman" w:hAnsi="Times New Roman" w:eastAsia="宋体" w:cs="Times New Roman"/>
                <w:color w:val="000000"/>
                <w:kern w:val="0"/>
                <w:sz w:val="22"/>
                <w:szCs w:val="22"/>
                <w:lang w:bidi="ar"/>
              </w:rPr>
              <w:t>%)</w:t>
            </w:r>
          </w:p>
        </w:tc>
      </w:tr>
      <w:tr>
        <w:tblPrEx>
          <w:tblCellMar>
            <w:top w:w="0" w:type="dxa"/>
            <w:left w:w="10" w:type="dxa"/>
            <w:bottom w:w="0" w:type="dxa"/>
            <w:right w:w="10" w:type="dxa"/>
          </w:tblCellMar>
        </w:tblPrEx>
        <w:trPr>
          <w:trHeight w:val="402" w:hRule="atLeast"/>
        </w:trPr>
        <w:tc>
          <w:tcPr>
            <w:tcW w:w="2184" w:type="pct"/>
            <w:tcBorders>
              <w:top w:val="nil"/>
              <w:left w:val="nil"/>
              <w:bottom w:val="single" w:color="000000" w:sz="12" w:space="0"/>
              <w:right w:val="nil"/>
            </w:tcBorders>
            <w:noWrap/>
            <w:vAlign w:val="center"/>
          </w:tcPr>
          <w:p>
            <w:pPr>
              <w:widowControl/>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IDI</w:t>
            </w:r>
          </w:p>
        </w:tc>
        <w:tc>
          <w:tcPr>
            <w:tcW w:w="1140" w:type="pct"/>
            <w:tcBorders>
              <w:top w:val="nil"/>
              <w:left w:val="nil"/>
              <w:bottom w:val="single" w:color="000000" w:sz="12" w:space="0"/>
              <w:right w:val="nil"/>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w:t>
            </w:r>
            <w:r>
              <w:rPr>
                <w:rFonts w:hint="eastAsia" w:ascii="Times New Roman" w:hAnsi="Times New Roman" w:eastAsia="宋体" w:cs="Times New Roman"/>
                <w:color w:val="000000"/>
                <w:kern w:val="0"/>
                <w:sz w:val="22"/>
                <w:szCs w:val="22"/>
                <w:lang w:bidi="ar"/>
              </w:rPr>
              <w:t>63</w:t>
            </w:r>
            <w:r>
              <w:rPr>
                <w:rFonts w:ascii="Times New Roman" w:hAnsi="Times New Roman" w:eastAsia="宋体" w:cs="Times New Roman"/>
                <w:color w:val="000000"/>
                <w:kern w:val="0"/>
                <w:sz w:val="22"/>
                <w:szCs w:val="22"/>
                <w:lang w:bidi="ar"/>
              </w:rPr>
              <w:t>%</w:t>
            </w:r>
          </w:p>
        </w:tc>
        <w:tc>
          <w:tcPr>
            <w:tcW w:w="1675" w:type="pct"/>
            <w:tcBorders>
              <w:top w:val="nil"/>
              <w:left w:val="nil"/>
              <w:bottom w:val="single" w:color="000000" w:sz="12" w:space="0"/>
              <w:right w:val="nil"/>
            </w:tcBorders>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(0.5</w:t>
            </w:r>
            <w:r>
              <w:rPr>
                <w:rFonts w:hint="eastAsia" w:ascii="Times New Roman" w:hAnsi="Times New Roman" w:eastAsia="宋体" w:cs="Times New Roman"/>
                <w:color w:val="000000"/>
                <w:kern w:val="0"/>
                <w:sz w:val="22"/>
                <w:szCs w:val="22"/>
                <w:lang w:bidi="ar"/>
              </w:rPr>
              <w:t>6</w:t>
            </w:r>
            <w:r>
              <w:rPr>
                <w:rFonts w:ascii="Times New Roman" w:hAnsi="Times New Roman" w:eastAsia="宋体" w:cs="Times New Roman"/>
                <w:color w:val="000000"/>
                <w:kern w:val="0"/>
                <w:sz w:val="22"/>
                <w:szCs w:val="22"/>
                <w:lang w:bidi="ar"/>
              </w:rPr>
              <w:t>%, 0.</w:t>
            </w:r>
            <w:r>
              <w:rPr>
                <w:rFonts w:hint="eastAsia" w:ascii="Times New Roman" w:hAnsi="Times New Roman" w:eastAsia="宋体" w:cs="Times New Roman"/>
                <w:color w:val="000000"/>
                <w:kern w:val="0"/>
                <w:sz w:val="22"/>
                <w:szCs w:val="22"/>
                <w:lang w:bidi="ar"/>
              </w:rPr>
              <w:t>70</w:t>
            </w:r>
            <w:r>
              <w:rPr>
                <w:rFonts w:ascii="Times New Roman" w:hAnsi="Times New Roman" w:eastAsia="宋体" w:cs="Times New Roman"/>
                <w:color w:val="000000"/>
                <w:kern w:val="0"/>
                <w:sz w:val="22"/>
                <w:szCs w:val="22"/>
                <w:lang w:bidi="ar"/>
              </w:rPr>
              <w:t>%)</w:t>
            </w:r>
          </w:p>
        </w:tc>
      </w:tr>
    </w:tbl>
    <w:p>
      <w:pPr>
        <w:rPr>
          <w:rFonts w:ascii="Times New Roman" w:hAnsi="Times New Roman" w:cs="Times New Roman"/>
          <w:bCs/>
          <w:sz w:val="24"/>
        </w:rPr>
      </w:pPr>
    </w:p>
    <w:p>
      <w:pPr>
        <w:rPr>
          <w:rFonts w:ascii="Times New Roman" w:hAnsi="Times New Roman" w:cs="Times New Roman"/>
          <w:bCs/>
          <w:sz w:val="24"/>
        </w:rPr>
      </w:pPr>
    </w:p>
    <w:p>
      <w:pPr>
        <w:rPr>
          <w:rFonts w:ascii="Times New Roman" w:hAnsi="Times New Roman" w:cs="Times New Roman"/>
          <w:bCs/>
          <w:sz w:val="24"/>
        </w:rPr>
      </w:pPr>
    </w:p>
    <w:p>
      <w:pPr>
        <w:rPr>
          <w:rFonts w:ascii="Times New Roman" w:hAnsi="Times New Roman" w:cs="Times New Roman"/>
          <w:bCs/>
          <w:sz w:val="24"/>
        </w:rPr>
      </w:pPr>
    </w:p>
    <w:p>
      <w:pPr>
        <w:rPr>
          <w:rFonts w:ascii="Times New Roman" w:hAnsi="Times New Roman" w:cs="Times New Roman"/>
          <w:bCs/>
          <w:sz w:val="24"/>
        </w:rPr>
      </w:pPr>
    </w:p>
    <w:p>
      <w:pPr>
        <w:rPr>
          <w:rFonts w:ascii="Times New Roman" w:hAnsi="Times New Roman" w:cs="Times New Roman"/>
          <w:bCs/>
          <w:sz w:val="24"/>
        </w:rPr>
      </w:pPr>
    </w:p>
    <w:p>
      <w:pPr>
        <w:rPr>
          <w:rFonts w:ascii="Times New Roman" w:hAnsi="Times New Roman" w:cs="Times New Roman"/>
          <w:bCs/>
          <w:sz w:val="24"/>
        </w:rPr>
      </w:pPr>
    </w:p>
    <w:p>
      <w:pPr>
        <w:rPr>
          <w:rFonts w:ascii="Times New Roman" w:hAnsi="Times New Roman" w:cs="Times New Roman"/>
          <w:bCs/>
          <w:sz w:val="24"/>
        </w:rPr>
      </w:pPr>
    </w:p>
    <w:p>
      <w:pPr>
        <w:rPr>
          <w:rFonts w:ascii="Times New Roman" w:hAnsi="Times New Roman" w:cs="Times New Roman"/>
          <w:bCs/>
          <w:sz w:val="24"/>
        </w:rPr>
      </w:pPr>
    </w:p>
    <w:p>
      <w:pPr>
        <w:rPr>
          <w:rFonts w:ascii="Times New Roman" w:hAnsi="Times New Roman" w:cs="Times New Roman"/>
          <w:bCs/>
          <w:sz w:val="24"/>
        </w:rPr>
      </w:pPr>
    </w:p>
    <w:p>
      <w:pPr>
        <w:rPr>
          <w:rFonts w:ascii="Times New Roman" w:hAnsi="Times New Roman" w:cs="Times New Roman"/>
          <w:bCs/>
          <w:sz w:val="24"/>
        </w:rPr>
      </w:pPr>
    </w:p>
    <w:p>
      <w:pPr>
        <w:rPr>
          <w:rFonts w:ascii="Times New Roman" w:hAnsi="Times New Roman" w:cs="Times New Roman"/>
          <w:bCs/>
          <w:sz w:val="24"/>
        </w:rPr>
      </w:pPr>
    </w:p>
    <w:p>
      <w:pPr>
        <w:rPr>
          <w:rFonts w:ascii="Times New Roman" w:hAnsi="Times New Roman" w:cs="Times New Roman"/>
          <w:bCs/>
          <w:sz w:val="24"/>
        </w:rPr>
      </w:pPr>
    </w:p>
    <w:p>
      <w:pPr>
        <w:rPr>
          <w:rFonts w:ascii="Times New Roman" w:hAnsi="Times New Roman" w:cs="Times New Roman"/>
          <w:bCs/>
          <w:sz w:val="24"/>
        </w:rPr>
      </w:pPr>
    </w:p>
    <w:p>
      <w:pPr>
        <w:rPr>
          <w:rFonts w:ascii="Times New Roman" w:hAnsi="Times New Roman" w:cs="Times New Roman"/>
          <w:bCs/>
          <w:sz w:val="24"/>
        </w:rPr>
      </w:pPr>
    </w:p>
    <w:p>
      <w:pPr>
        <w:rPr>
          <w:rFonts w:ascii="Times New Roman" w:hAnsi="Times New Roman" w:cs="Times New Roman"/>
          <w:bCs/>
          <w:sz w:val="24"/>
        </w:rPr>
      </w:pPr>
    </w:p>
    <w:p>
      <w:pPr>
        <w:rPr>
          <w:rFonts w:ascii="Times New Roman" w:hAnsi="Times New Roman" w:cs="Times New Roman"/>
          <w:bCs/>
          <w:sz w:val="24"/>
        </w:rPr>
      </w:pPr>
      <w:r>
        <w:rPr>
          <w:rFonts w:ascii="Times New Roman" w:hAnsi="Times New Roman" w:cs="Times New Roman"/>
          <w:bCs/>
          <w:sz w:val="24"/>
        </w:rPr>
        <w:t xml:space="preserve">Notes: </w:t>
      </w:r>
    </w:p>
    <w:p>
      <w:pPr>
        <w:jc w:val="left"/>
        <w:rPr>
          <w:rFonts w:ascii="Times New Roman" w:hAnsi="Times New Roman" w:cs="Times New Roman"/>
          <w:bCs/>
          <w:sz w:val="24"/>
        </w:rPr>
      </w:pPr>
      <w:r>
        <w:rPr>
          <w:rFonts w:ascii="Times New Roman" w:hAnsi="Times New Roman" w:cs="Times New Roman"/>
          <w:bCs/>
          <w:sz w:val="24"/>
        </w:rPr>
        <w:t>The formula defining NRI+, NRI- and overall NRI are shown as follows: Overall NRI = P(up|cases)−P(down|cases)+P(up|cases)−P(down|cases); NRI+ = P(up|cases)− P(down|cases); and NRI- = P(down|non-cases)−P(up|non-cases). “Cases” refer to individuals with the incidence of CHD, and “non-cases” refer to individuals without the incidence of CHD; “up” means that the model with PRS added ranks an individual into a higher risk category than the old model, whereas “down” means that the model with PRS added ranks an individual into a lower risk category.</w:t>
      </w:r>
    </w:p>
    <w:p>
      <w:pPr>
        <w:jc w:val="left"/>
        <w:rPr>
          <w:rFonts w:ascii="Times New Roman" w:hAnsi="Times New Roman" w:cs="Times New Roman"/>
          <w:bCs/>
          <w:sz w:val="24"/>
        </w:rPr>
      </w:pPr>
      <w:r>
        <w:rPr>
          <w:rFonts w:ascii="Times New Roman" w:hAnsi="Times New Roman" w:cs="Times New Roman"/>
          <w:bCs/>
          <w:sz w:val="24"/>
        </w:rPr>
        <w:t xml:space="preserve">LBM: using age, sex, body mass index (BMI), dietary intake score, smoking status (current, previous, never), alcohol consumption (current≥3 times/week, current 1-2 times/week, previous, never), </w:t>
      </w:r>
      <w:r>
        <w:rPr>
          <w:rFonts w:hint="eastAsia" w:ascii="Times New Roman" w:hAnsi="Times New Roman" w:cs="Times New Roman"/>
          <w:bCs/>
          <w:sz w:val="24"/>
        </w:rPr>
        <w:t>and physical activity</w:t>
      </w:r>
      <w:r>
        <w:rPr>
          <w:rFonts w:ascii="Times New Roman" w:hAnsi="Times New Roman" w:cs="Times New Roman"/>
          <w:bCs/>
          <w:sz w:val="24"/>
        </w:rPr>
        <w:t xml:space="preserve"> (mg)</w:t>
      </w:r>
      <w:r>
        <w:rPr>
          <w:rFonts w:hint="eastAsia" w:ascii="Times New Roman" w:hAnsi="Times New Roman" w:cs="Times New Roman"/>
          <w:bCs/>
          <w:sz w:val="24"/>
        </w:rPr>
        <w:t>.</w:t>
      </w:r>
    </w:p>
    <w:p>
      <w:pPr>
        <w:jc w:val="left"/>
        <w:rPr>
          <w:rFonts w:ascii="Times New Roman" w:hAnsi="Times New Roman" w:cs="Times New Roman"/>
          <w:bCs/>
          <w:sz w:val="24"/>
        </w:rPr>
      </w:pPr>
      <w:r>
        <w:rPr>
          <w:rFonts w:ascii="Times New Roman" w:hAnsi="Times New Roman" w:cs="Times New Roman"/>
          <w:bCs/>
          <w:sz w:val="24"/>
        </w:rPr>
        <w:t xml:space="preserve">LBM+PRS: adding polygenic risk scores to the LBM </w:t>
      </w:r>
    </w:p>
    <w:p>
      <w:pPr>
        <w:jc w:val="left"/>
        <w:rPr>
          <w:rFonts w:ascii="Times New Roman" w:hAnsi="Times New Roman" w:cs="Times New Roman"/>
          <w:bCs/>
          <w:sz w:val="24"/>
        </w:rPr>
      </w:pPr>
      <w:r>
        <w:rPr>
          <w:rFonts w:ascii="Times New Roman" w:hAnsi="Times New Roman" w:cs="Times New Roman"/>
          <w:bCs/>
          <w:sz w:val="24"/>
        </w:rPr>
        <w:t>Abbreviations: CHD = Coronary Heart Disease; CI = confidence interval; IDI = Integrated Discrimination Index; LBM = Lifestyle-Based Model; LBM+PRS = Lifestyle-Based Model; NRI = Net Reclassification Improvement; PRS = polygenic risk score.</w:t>
      </w:r>
    </w:p>
    <w:p>
      <w:pPr>
        <w:jc w:val="left"/>
        <w:rPr>
          <w:rFonts w:ascii="Times New Roman" w:hAnsi="Times New Roman" w:cs="Times New Roman"/>
          <w:bCs/>
          <w:sz w:val="24"/>
        </w:rPr>
        <w:sectPr>
          <w:pgSz w:w="11906" w:h="16838"/>
          <w:pgMar w:top="1440" w:right="1800" w:bottom="1440" w:left="1800" w:header="851" w:footer="992" w:gutter="0"/>
          <w:lnNumType w:countBy="1" w:restart="continuous"/>
          <w:cols w:space="720" w:num="1"/>
          <w:docGrid w:type="lines" w:linePitch="312" w:charSpace="0"/>
        </w:sectPr>
      </w:pPr>
    </w:p>
    <w:p>
      <w:pPr>
        <w:rPr>
          <w:rFonts w:ascii="Times New Roman" w:hAnsi="Times New Roman" w:cs="Times New Roman"/>
          <w:sz w:val="24"/>
        </w:rPr>
      </w:pPr>
      <w:r>
        <w:rPr>
          <w:rFonts w:hint="eastAsia" w:ascii="Times New Roman" w:hAnsi="Times New Roman" w:eastAsia="宋体" w:cs="Times New Roman"/>
          <w:kern w:val="0"/>
          <w:sz w:val="24"/>
          <w:lang w:eastAsia="zh-CN"/>
        </w:rPr>
        <w:t>eTable</w:t>
      </w:r>
      <w:r>
        <w:rPr>
          <w:rFonts w:ascii="Times New Roman" w:hAnsi="Times New Roman" w:cs="Times New Roman"/>
          <w:sz w:val="24"/>
        </w:rPr>
        <w:t xml:space="preserve"> </w:t>
      </w:r>
      <w:r>
        <w:rPr>
          <w:rFonts w:hint="eastAsia" w:ascii="Times New Roman" w:hAnsi="Times New Roman" w:cs="Times New Roman"/>
          <w:sz w:val="24"/>
        </w:rPr>
        <w:t>17</w:t>
      </w:r>
      <w:r>
        <w:rPr>
          <w:rFonts w:ascii="Times New Roman" w:hAnsi="Times New Roman" w:cs="Times New Roman"/>
          <w:sz w:val="24"/>
        </w:rPr>
        <w:t xml:space="preserve">. Reclassification proportions when additionally adding polygenic risk score (PRS) to </w:t>
      </w:r>
      <w:r>
        <w:rPr>
          <w:rFonts w:ascii="Times New Roman" w:hAnsi="Times New Roman" w:cs="Times New Roman"/>
          <w:bCs/>
          <w:sz w:val="24"/>
        </w:rPr>
        <w:t>Lifestyle-Based Model (</w:t>
      </w:r>
      <w:r>
        <w:rPr>
          <w:rFonts w:ascii="Times New Roman" w:hAnsi="Times New Roman" w:eastAsia="宋体" w:cs="Times New Roman"/>
          <w:sz w:val="24"/>
        </w:rPr>
        <w:t>LBM) with alcohol consumption as another risk predictor.</w:t>
      </w:r>
    </w:p>
    <w:tbl>
      <w:tblPr>
        <w:tblStyle w:val="2"/>
        <w:tblpPr w:leftFromText="180" w:rightFromText="180" w:vertAnchor="text" w:horzAnchor="margin" w:tblpY="140"/>
        <w:tblOverlap w:val="never"/>
        <w:tblW w:w="5247" w:type="pct"/>
        <w:tblInd w:w="0" w:type="dxa"/>
        <w:tblLayout w:type="fixed"/>
        <w:tblCellMar>
          <w:top w:w="0" w:type="dxa"/>
          <w:left w:w="10" w:type="dxa"/>
          <w:bottom w:w="0" w:type="dxa"/>
          <w:right w:w="10" w:type="dxa"/>
        </w:tblCellMar>
      </w:tblPr>
      <w:tblGrid>
        <w:gridCol w:w="1907"/>
        <w:gridCol w:w="824"/>
        <w:gridCol w:w="1187"/>
        <w:gridCol w:w="1074"/>
        <w:gridCol w:w="1625"/>
        <w:gridCol w:w="2120"/>
      </w:tblGrid>
      <w:tr>
        <w:tblPrEx>
          <w:tblCellMar>
            <w:top w:w="0" w:type="dxa"/>
            <w:left w:w="10" w:type="dxa"/>
            <w:bottom w:w="0" w:type="dxa"/>
            <w:right w:w="10" w:type="dxa"/>
          </w:tblCellMar>
        </w:tblPrEx>
        <w:trPr>
          <w:trHeight w:val="380" w:hRule="atLeast"/>
        </w:trPr>
        <w:tc>
          <w:tcPr>
            <w:tcW w:w="1091" w:type="pct"/>
            <w:tcBorders>
              <w:top w:val="single" w:color="000000" w:sz="4" w:space="0"/>
              <w:left w:val="single" w:color="000000" w:sz="8" w:space="0"/>
              <w:bottom w:val="single" w:color="auto" w:sz="4" w:space="0"/>
              <w:right w:val="single" w:color="auto" w:sz="4" w:space="0"/>
            </w:tcBorders>
            <w:vAlign w:val="center"/>
          </w:tcPr>
          <w:p>
            <w:pPr>
              <w:widowControl/>
              <w:jc w:val="center"/>
              <w:textAlignment w:val="center"/>
              <w:rPr>
                <w:rFonts w:ascii="Times New Roman" w:hAnsi="Times New Roman" w:eastAsia="宋体" w:cs="Times New Roman"/>
                <w:b/>
                <w:bCs/>
                <w:color w:val="000000"/>
                <w:kern w:val="0"/>
                <w:sz w:val="22"/>
                <w:szCs w:val="22"/>
                <w:lang w:bidi="ar"/>
              </w:rPr>
            </w:pPr>
            <w:r>
              <w:rPr>
                <w:rFonts w:ascii="Times New Roman" w:hAnsi="Times New Roman" w:eastAsia="宋体" w:cs="Times New Roman"/>
                <w:b/>
                <w:bCs/>
                <w:color w:val="000000"/>
                <w:kern w:val="0"/>
                <w:sz w:val="22"/>
                <w:szCs w:val="22"/>
                <w:lang w:bidi="ar"/>
              </w:rPr>
              <w:t>LBM</w:t>
            </w:r>
          </w:p>
          <w:p>
            <w:pPr>
              <w:widowControl/>
              <w:jc w:val="center"/>
              <w:textAlignment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0"/>
                <w:szCs w:val="20"/>
                <w:lang w:bidi="ar"/>
              </w:rPr>
              <w:t>Threshold (%)</w:t>
            </w:r>
          </w:p>
        </w:tc>
        <w:tc>
          <w:tcPr>
            <w:tcW w:w="1151" w:type="pct"/>
            <w:gridSpan w:val="2"/>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Times New Roman" w:hAnsi="Times New Roman" w:eastAsia="宋体" w:cs="Times New Roman"/>
                <w:b/>
                <w:bCs/>
                <w:color w:val="000000"/>
                <w:kern w:val="0"/>
                <w:sz w:val="20"/>
                <w:szCs w:val="20"/>
                <w:lang w:bidi="ar"/>
              </w:rPr>
            </w:pPr>
            <w:r>
              <w:rPr>
                <w:rFonts w:ascii="Times New Roman" w:hAnsi="Times New Roman" w:eastAsia="宋体" w:cs="Times New Roman"/>
                <w:b/>
                <w:bCs/>
                <w:color w:val="000000"/>
                <w:kern w:val="0"/>
                <w:sz w:val="22"/>
                <w:szCs w:val="22"/>
                <w:lang w:bidi="ar"/>
              </w:rPr>
              <w:t>LBM</w:t>
            </w:r>
            <w:r>
              <w:rPr>
                <w:rFonts w:ascii="Times New Roman" w:hAnsi="Times New Roman" w:eastAsia="宋体" w:cs="Times New Roman"/>
                <w:b/>
                <w:bCs/>
                <w:color w:val="000000"/>
                <w:kern w:val="0"/>
                <w:sz w:val="20"/>
                <w:szCs w:val="20"/>
                <w:lang w:bidi="ar"/>
              </w:rPr>
              <w:t>+PRS Threshold (%)</w:t>
            </w:r>
          </w:p>
        </w:tc>
        <w:tc>
          <w:tcPr>
            <w:tcW w:w="2757" w:type="pct"/>
            <w:gridSpan w:val="3"/>
            <w:tcBorders>
              <w:top w:val="single" w:color="000000" w:sz="4" w:space="0"/>
              <w:left w:val="single" w:color="000000" w:sz="8" w:space="0"/>
              <w:bottom w:val="single" w:color="000000" w:sz="4" w:space="0"/>
              <w:right w:val="single" w:color="000000" w:sz="4" w:space="0"/>
            </w:tcBorders>
            <w:vAlign w:val="center"/>
          </w:tcPr>
          <w:p>
            <w:pPr>
              <w:jc w:val="center"/>
              <w:rPr>
                <w:rFonts w:ascii="Times New Roman" w:hAnsi="Times New Roman" w:eastAsia="宋体" w:cs="Times New Roman"/>
                <w:color w:val="000000"/>
                <w:kern w:val="0"/>
                <w:sz w:val="20"/>
                <w:szCs w:val="20"/>
                <w:lang w:bidi="ar"/>
              </w:rPr>
            </w:pPr>
          </w:p>
        </w:tc>
      </w:tr>
      <w:tr>
        <w:tblPrEx>
          <w:tblCellMar>
            <w:top w:w="0" w:type="dxa"/>
            <w:left w:w="10" w:type="dxa"/>
            <w:bottom w:w="0" w:type="dxa"/>
            <w:right w:w="10" w:type="dxa"/>
          </w:tblCellMar>
        </w:tblPrEx>
        <w:trPr>
          <w:trHeight w:val="285" w:hRule="atLeast"/>
        </w:trPr>
        <w:tc>
          <w:tcPr>
            <w:tcW w:w="1091" w:type="pct"/>
            <w:tcBorders>
              <w:top w:val="single" w:color="auto" w:sz="4" w:space="0"/>
              <w:left w:val="single" w:color="000000" w:sz="8" w:space="0"/>
              <w:bottom w:val="single" w:color="000000" w:sz="4" w:space="0"/>
              <w:right w:val="single" w:color="000000" w:sz="4" w:space="0"/>
            </w:tcBorders>
            <w:noWrap/>
            <w:vAlign w:val="center"/>
          </w:tcPr>
          <w:p>
            <w:pPr>
              <w:jc w:val="center"/>
              <w:rPr>
                <w:rFonts w:ascii="Times New Roman" w:hAnsi="Times New Roman" w:cs="Times New Roman"/>
                <w:color w:val="000000"/>
                <w:sz w:val="20"/>
                <w:szCs w:val="20"/>
              </w:rPr>
            </w:pPr>
          </w:p>
        </w:tc>
        <w:tc>
          <w:tcPr>
            <w:tcW w:w="472"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＜7.5</w:t>
            </w:r>
          </w:p>
        </w:tc>
        <w:tc>
          <w:tcPr>
            <w:tcW w:w="678"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sz w:val="20"/>
                <w:szCs w:val="20"/>
              </w:rPr>
            </w:pPr>
            <w:r>
              <w:rPr>
                <w:rFonts w:ascii="Times New Roman" w:hAnsi="Times New Roman" w:eastAsia="宋体" w:cs="Times New Roman"/>
                <w:color w:val="000000"/>
                <w:kern w:val="0"/>
                <w:sz w:val="20"/>
                <w:szCs w:val="20"/>
                <w:lang w:bidi="ar"/>
              </w:rPr>
              <w:t>≥7.5</w:t>
            </w:r>
          </w:p>
        </w:tc>
        <w:tc>
          <w:tcPr>
            <w:tcW w:w="615"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Total</w:t>
            </w:r>
          </w:p>
        </w:tc>
        <w:tc>
          <w:tcPr>
            <w:tcW w:w="930"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Reclassified (%)</w:t>
            </w:r>
          </w:p>
        </w:tc>
        <w:tc>
          <w:tcPr>
            <w:tcW w:w="1211"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cs="Times New Roman"/>
                <w:color w:val="000000"/>
                <w:sz w:val="20"/>
                <w:szCs w:val="20"/>
              </w:rPr>
            </w:pPr>
            <w:r>
              <w:rPr>
                <w:rFonts w:ascii="Times New Roman" w:hAnsi="Times New Roman" w:eastAsia="宋体" w:cs="Times New Roman"/>
                <w:color w:val="000000"/>
                <w:kern w:val="0"/>
                <w:sz w:val="20"/>
                <w:szCs w:val="20"/>
                <w:lang w:bidi="ar"/>
              </w:rPr>
              <w:t>Improved Classification</w:t>
            </w:r>
          </w:p>
        </w:tc>
      </w:tr>
      <w:tr>
        <w:tblPrEx>
          <w:tblCellMar>
            <w:top w:w="0" w:type="dxa"/>
            <w:left w:w="10" w:type="dxa"/>
            <w:bottom w:w="0" w:type="dxa"/>
            <w:right w:w="10" w:type="dxa"/>
          </w:tblCellMar>
        </w:tblPrEx>
        <w:trPr>
          <w:trHeight w:val="90" w:hRule="atLeast"/>
        </w:trPr>
        <w:tc>
          <w:tcPr>
            <w:tcW w:w="1091"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u w:val="single"/>
                <w:lang w:bidi="ar"/>
              </w:rPr>
            </w:pPr>
            <w:r>
              <w:rPr>
                <w:rFonts w:ascii="Times New Roman" w:hAnsi="Times New Roman" w:eastAsia="宋体" w:cs="Times New Roman"/>
                <w:b/>
                <w:bCs/>
                <w:color w:val="000000"/>
                <w:kern w:val="0"/>
                <w:sz w:val="20"/>
                <w:szCs w:val="20"/>
                <w:u w:val="single"/>
                <w:lang w:bidi="ar"/>
              </w:rPr>
              <w:t>Cases</w:t>
            </w:r>
          </w:p>
        </w:tc>
        <w:tc>
          <w:tcPr>
            <w:tcW w:w="472"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c>
          <w:tcPr>
            <w:tcW w:w="678"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cs="Times New Roman"/>
                <w:sz w:val="20"/>
                <w:szCs w:val="20"/>
              </w:rPr>
            </w:pPr>
          </w:p>
        </w:tc>
        <w:tc>
          <w:tcPr>
            <w:tcW w:w="615"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c>
          <w:tcPr>
            <w:tcW w:w="930"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c>
          <w:tcPr>
            <w:tcW w:w="1211" w:type="pct"/>
            <w:tcBorders>
              <w:top w:val="single" w:color="000000" w:sz="4" w:space="0"/>
              <w:left w:val="single" w:color="000000" w:sz="8" w:space="0"/>
              <w:bottom w:val="single" w:color="000000" w:sz="4" w:space="0"/>
              <w:right w:val="single" w:color="000000" w:sz="4" w:space="0"/>
            </w:tcBorders>
            <w:noWrap/>
            <w:vAlign w:val="center"/>
          </w:tcPr>
          <w:p>
            <w:pPr>
              <w:jc w:val="center"/>
              <w:rPr>
                <w:rFonts w:ascii="Times New Roman" w:hAnsi="Times New Roman" w:eastAsia="宋体" w:cs="Times New Roman"/>
                <w:color w:val="000000"/>
                <w:kern w:val="0"/>
                <w:sz w:val="20"/>
                <w:szCs w:val="20"/>
                <w:u w:val="single"/>
                <w:lang w:bidi="ar"/>
              </w:rPr>
            </w:pPr>
          </w:p>
        </w:tc>
      </w:tr>
      <w:tr>
        <w:tblPrEx>
          <w:tblCellMar>
            <w:top w:w="0" w:type="dxa"/>
            <w:left w:w="10" w:type="dxa"/>
            <w:bottom w:w="0" w:type="dxa"/>
            <w:right w:w="10" w:type="dxa"/>
          </w:tblCellMar>
        </w:tblPrEx>
        <w:trPr>
          <w:trHeight w:val="312" w:hRule="atLeast"/>
        </w:trPr>
        <w:tc>
          <w:tcPr>
            <w:tcW w:w="1091"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472"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6844 </w:t>
            </w:r>
          </w:p>
        </w:tc>
        <w:tc>
          <w:tcPr>
            <w:tcW w:w="678"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637</w:t>
            </w:r>
          </w:p>
        </w:tc>
        <w:tc>
          <w:tcPr>
            <w:tcW w:w="615"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7481</w:t>
            </w:r>
          </w:p>
        </w:tc>
        <w:tc>
          <w:tcPr>
            <w:tcW w:w="930"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8.5</w:t>
            </w:r>
          </w:p>
        </w:tc>
        <w:tc>
          <w:tcPr>
            <w:tcW w:w="1211"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r>
      <w:tr>
        <w:tblPrEx>
          <w:tblCellMar>
            <w:top w:w="0" w:type="dxa"/>
            <w:left w:w="10" w:type="dxa"/>
            <w:bottom w:w="0" w:type="dxa"/>
            <w:right w:w="10" w:type="dxa"/>
          </w:tblCellMar>
        </w:tblPrEx>
        <w:trPr>
          <w:trHeight w:val="378" w:hRule="atLeast"/>
        </w:trPr>
        <w:tc>
          <w:tcPr>
            <w:tcW w:w="1091"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472"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238 </w:t>
            </w:r>
          </w:p>
        </w:tc>
        <w:tc>
          <w:tcPr>
            <w:tcW w:w="678"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1105 </w:t>
            </w:r>
          </w:p>
        </w:tc>
        <w:tc>
          <w:tcPr>
            <w:tcW w:w="615"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1343</w:t>
            </w:r>
          </w:p>
        </w:tc>
        <w:tc>
          <w:tcPr>
            <w:tcW w:w="930"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17.7</w:t>
            </w:r>
          </w:p>
        </w:tc>
        <w:tc>
          <w:tcPr>
            <w:tcW w:w="1211"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r>
      <w:tr>
        <w:tblPrEx>
          <w:tblCellMar>
            <w:top w:w="0" w:type="dxa"/>
            <w:left w:w="10" w:type="dxa"/>
            <w:bottom w:w="0" w:type="dxa"/>
            <w:right w:w="10" w:type="dxa"/>
          </w:tblCellMar>
        </w:tblPrEx>
        <w:trPr>
          <w:trHeight w:val="285" w:hRule="atLeast"/>
        </w:trPr>
        <w:tc>
          <w:tcPr>
            <w:tcW w:w="5000" w:type="pct"/>
            <w:gridSpan w:val="6"/>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p>
        </w:tc>
      </w:tr>
      <w:tr>
        <w:tblPrEx>
          <w:tblCellMar>
            <w:top w:w="0" w:type="dxa"/>
            <w:left w:w="10" w:type="dxa"/>
            <w:bottom w:w="0" w:type="dxa"/>
            <w:right w:w="10" w:type="dxa"/>
          </w:tblCellMar>
        </w:tblPrEx>
        <w:trPr>
          <w:trHeight w:val="285" w:hRule="atLeast"/>
        </w:trPr>
        <w:tc>
          <w:tcPr>
            <w:tcW w:w="1091"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b/>
                <w:bCs/>
                <w:color w:val="000000"/>
                <w:kern w:val="0"/>
                <w:sz w:val="20"/>
                <w:szCs w:val="20"/>
                <w:u w:val="single"/>
                <w:lang w:bidi="ar"/>
              </w:rPr>
              <w:t>Non-Cases</w:t>
            </w:r>
          </w:p>
        </w:tc>
        <w:tc>
          <w:tcPr>
            <w:tcW w:w="472"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p>
        </w:tc>
        <w:tc>
          <w:tcPr>
            <w:tcW w:w="678"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p>
        </w:tc>
        <w:tc>
          <w:tcPr>
            <w:tcW w:w="615"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p>
        </w:tc>
        <w:tc>
          <w:tcPr>
            <w:tcW w:w="930"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p>
        </w:tc>
        <w:tc>
          <w:tcPr>
            <w:tcW w:w="1211"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p>
        </w:tc>
      </w:tr>
      <w:tr>
        <w:tblPrEx>
          <w:tblCellMar>
            <w:top w:w="0" w:type="dxa"/>
            <w:left w:w="10" w:type="dxa"/>
            <w:bottom w:w="0" w:type="dxa"/>
            <w:right w:w="10" w:type="dxa"/>
          </w:tblCellMar>
        </w:tblPrEx>
        <w:trPr>
          <w:trHeight w:val="285" w:hRule="atLeast"/>
        </w:trPr>
        <w:tc>
          <w:tcPr>
            <w:tcW w:w="1091"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472"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263908 </w:t>
            </w:r>
          </w:p>
        </w:tc>
        <w:tc>
          <w:tcPr>
            <w:tcW w:w="678"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5298</w:t>
            </w:r>
          </w:p>
        </w:tc>
        <w:tc>
          <w:tcPr>
            <w:tcW w:w="615"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269206</w:t>
            </w:r>
          </w:p>
        </w:tc>
        <w:tc>
          <w:tcPr>
            <w:tcW w:w="930"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2.0</w:t>
            </w:r>
          </w:p>
        </w:tc>
        <w:tc>
          <w:tcPr>
            <w:tcW w:w="1211"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r>
      <w:tr>
        <w:tblPrEx>
          <w:tblCellMar>
            <w:top w:w="0" w:type="dxa"/>
            <w:left w:w="10" w:type="dxa"/>
            <w:bottom w:w="0" w:type="dxa"/>
            <w:right w:w="10" w:type="dxa"/>
          </w:tblCellMar>
        </w:tblPrEx>
        <w:trPr>
          <w:trHeight w:val="285" w:hRule="atLeast"/>
        </w:trPr>
        <w:tc>
          <w:tcPr>
            <w:tcW w:w="1091" w:type="pct"/>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≥7.5%</w:t>
            </w:r>
          </w:p>
        </w:tc>
        <w:tc>
          <w:tcPr>
            <w:tcW w:w="472"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3745 </w:t>
            </w:r>
          </w:p>
        </w:tc>
        <w:tc>
          <w:tcPr>
            <w:tcW w:w="678"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9376</w:t>
            </w:r>
          </w:p>
        </w:tc>
        <w:tc>
          <w:tcPr>
            <w:tcW w:w="615"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13121</w:t>
            </w:r>
          </w:p>
        </w:tc>
        <w:tc>
          <w:tcPr>
            <w:tcW w:w="930"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28.5</w:t>
            </w:r>
          </w:p>
        </w:tc>
        <w:tc>
          <w:tcPr>
            <w:tcW w:w="1211" w:type="pct"/>
            <w:tcBorders>
              <w:top w:val="single" w:color="000000" w:sz="4" w:space="0"/>
              <w:left w:val="single" w:color="000000" w:sz="8" w:space="0"/>
              <w:bottom w:val="single" w:color="000000" w:sz="4" w:space="0"/>
              <w:right w:val="single" w:color="000000" w:sz="4" w:space="0"/>
            </w:tcBorders>
            <w:noWrap/>
          </w:tcPr>
          <w:p>
            <w:pPr>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t>
            </w:r>
          </w:p>
        </w:tc>
      </w:tr>
    </w:tbl>
    <w:p>
      <w:pPr>
        <w:rPr>
          <w:rFonts w:ascii="Times New Roman" w:hAnsi="Times New Roman" w:cs="Times New Roman"/>
          <w:bCs/>
          <w:sz w:val="24"/>
        </w:rPr>
      </w:pPr>
      <w:r>
        <w:rPr>
          <w:rFonts w:ascii="Times New Roman" w:hAnsi="Times New Roman" w:cs="Times New Roman"/>
          <w:bCs/>
          <w:sz w:val="24"/>
        </w:rPr>
        <w:t xml:space="preserve">Notes: </w:t>
      </w:r>
    </w:p>
    <w:p>
      <w:pPr>
        <w:rPr>
          <w:rFonts w:ascii="Times New Roman" w:hAnsi="Times New Roman" w:cs="Times New Roman"/>
          <w:bCs/>
          <w:sz w:val="24"/>
        </w:rPr>
      </w:pPr>
      <w:r>
        <w:rPr>
          <w:rFonts w:ascii="Times New Roman" w:hAnsi="Times New Roman" w:cs="Times New Roman"/>
          <w:bCs/>
          <w:sz w:val="24"/>
        </w:rPr>
        <w:t xml:space="preserve">LBM: using age, sex, body mass index (BMI), dietary intake score, smoking status (current, previous, never), alcohol consumption (current≥3 times/week, current 1-2 times/week, previous, never), </w:t>
      </w:r>
      <w:r>
        <w:rPr>
          <w:rFonts w:hint="eastAsia" w:ascii="Times New Roman" w:hAnsi="Times New Roman" w:cs="Times New Roman"/>
          <w:bCs/>
          <w:sz w:val="24"/>
        </w:rPr>
        <w:t>and physical activity</w:t>
      </w:r>
      <w:r>
        <w:rPr>
          <w:rFonts w:ascii="Times New Roman" w:hAnsi="Times New Roman" w:cs="Times New Roman"/>
          <w:bCs/>
          <w:sz w:val="24"/>
        </w:rPr>
        <w:t xml:space="preserve"> (mg)</w:t>
      </w:r>
      <w:r>
        <w:rPr>
          <w:rFonts w:hint="eastAsia" w:ascii="Times New Roman" w:hAnsi="Times New Roman" w:cs="Times New Roman"/>
          <w:bCs/>
          <w:sz w:val="24"/>
        </w:rPr>
        <w:t>.</w:t>
      </w:r>
    </w:p>
    <w:p>
      <w:pPr>
        <w:rPr>
          <w:rFonts w:ascii="Times New Roman" w:hAnsi="Times New Roman" w:cs="Times New Roman"/>
          <w:bCs/>
          <w:sz w:val="24"/>
        </w:rPr>
      </w:pPr>
      <w:r>
        <w:rPr>
          <w:rFonts w:ascii="Times New Roman" w:hAnsi="Times New Roman" w:cs="Times New Roman"/>
          <w:bCs/>
          <w:sz w:val="24"/>
        </w:rPr>
        <w:t xml:space="preserve">LBM+PRS: adding polygenic risk scores to the LBM. </w:t>
      </w:r>
    </w:p>
    <w:p>
      <w:pPr>
        <w:rPr>
          <w:rFonts w:ascii="Times New Roman" w:hAnsi="Times New Roman" w:cs="Times New Roman"/>
          <w:bCs/>
          <w:sz w:val="24"/>
        </w:rPr>
        <w:sectPr>
          <w:pgSz w:w="11906" w:h="16838"/>
          <w:pgMar w:top="1440" w:right="1800" w:bottom="1440" w:left="1800" w:header="851" w:footer="992" w:gutter="0"/>
          <w:lnNumType w:countBy="1" w:restart="continuous"/>
          <w:cols w:space="720" w:num="1"/>
          <w:docGrid w:type="lines" w:linePitch="312" w:charSpace="0"/>
        </w:sectPr>
      </w:pPr>
      <w:r>
        <w:rPr>
          <w:rFonts w:ascii="Times New Roman" w:hAnsi="Times New Roman" w:cs="Times New Roman"/>
          <w:bCs/>
          <w:sz w:val="24"/>
        </w:rPr>
        <w:t>Abbreviations: LBM = Lifestyle-Based Model; LBM+PRS = Lifestyle-Based Model plus polygenic risk score; PRS = polygenic risk score.</w:t>
      </w:r>
    </w:p>
    <w:p>
      <w:pPr>
        <w:spacing w:line="360" w:lineRule="auto"/>
        <w:rPr>
          <w:rFonts w:ascii="Times New Roman" w:hAnsi="Times New Roman" w:cs="Times New Roman"/>
          <w:bCs/>
          <w:sz w:val="24"/>
        </w:rPr>
      </w:pPr>
      <w:r>
        <w:rPr>
          <w:rFonts w:ascii="Times New Roman" w:hAnsi="Times New Roman" w:cs="Times New Roman"/>
          <w:bCs/>
          <w:sz w:val="24"/>
        </w:rPr>
        <w:drawing>
          <wp:inline distT="0" distB="0" distL="114300" distR="114300">
            <wp:extent cx="5267325" cy="3719195"/>
            <wp:effectExtent l="0" t="0" r="9525" b="0"/>
            <wp:docPr id="1" name="图片 68" descr="C:\Users\GABRIELLA\Desktop\JAMA Internal Medicine\1st revision\SF1.tifS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8" descr="C:\Users\GABRIELLA\Desktop\JAMA Internal Medicine\1st revision\SF1.tifSF1"/>
                    <pic:cNvPicPr>
                      <a:picLocks noChangeAspect="1"/>
                    </pic:cNvPicPr>
                  </pic:nvPicPr>
                  <pic:blipFill>
                    <a:blip r:embed="rId8"/>
                    <a:srcRect t="6" b="6"/>
                    <a:stretch>
                      <a:fillRect/>
                    </a:stretch>
                  </pic:blipFill>
                  <pic:spPr>
                    <a:xfrm>
                      <a:off x="0" y="0"/>
                      <a:ext cx="5267325" cy="3719195"/>
                    </a:xfrm>
                    <a:prstGeom prst="rect">
                      <a:avLst/>
                    </a:prstGeom>
                    <a:noFill/>
                    <a:ln>
                      <a:noFill/>
                    </a:ln>
                  </pic:spPr>
                </pic:pic>
              </a:graphicData>
            </a:graphic>
          </wp:inline>
        </w:drawing>
      </w:r>
      <w:r>
        <w:rPr>
          <w:rFonts w:hint="eastAsia" w:ascii="Times New Roman" w:hAnsi="Times New Roman" w:cs="Times New Roman"/>
          <w:bCs/>
          <w:sz w:val="24"/>
          <w:lang w:eastAsia="zh-CN"/>
        </w:rPr>
        <w:t>eFigure</w:t>
      </w:r>
      <w:r>
        <w:rPr>
          <w:rFonts w:ascii="Times New Roman" w:hAnsi="Times New Roman" w:cs="Times New Roman"/>
          <w:bCs/>
          <w:sz w:val="24"/>
        </w:rPr>
        <w:t xml:space="preserve"> 1. Participants’ flow chart</w:t>
      </w:r>
    </w:p>
    <w:p>
      <w:pPr>
        <w:spacing w:line="360" w:lineRule="auto"/>
        <w:rPr>
          <w:rFonts w:ascii="Times New Roman" w:hAnsi="Times New Roman" w:cs="Times New Roman"/>
          <w:bCs/>
          <w:sz w:val="24"/>
        </w:rPr>
      </w:pPr>
      <w:r>
        <w:rPr>
          <w:rFonts w:ascii="Times New Roman" w:hAnsi="Times New Roman" w:eastAsia="Times New Roman" w:cs="Times New Roman"/>
          <w:sz w:val="24"/>
        </w:rPr>
        <w:drawing>
          <wp:inline distT="0" distB="0" distL="114300" distR="114300">
            <wp:extent cx="5266690" cy="5170170"/>
            <wp:effectExtent l="0" t="0" r="10160" b="12700"/>
            <wp:docPr id="2" name="图片 69" descr="C:\Users\GABRIELLA\Desktop\JAMA Internal Medicine\1st revision\SF2.tifS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9" descr="C:\Users\GABRIELLA\Desktop\JAMA Internal Medicine\1st revision\SF2.tifSF2"/>
                    <pic:cNvPicPr>
                      <a:picLocks noChangeAspect="1"/>
                    </pic:cNvPicPr>
                  </pic:nvPicPr>
                  <pic:blipFill>
                    <a:blip r:embed="rId9"/>
                    <a:srcRect t="6" b="6"/>
                    <a:stretch>
                      <a:fillRect/>
                    </a:stretch>
                  </pic:blipFill>
                  <pic:spPr>
                    <a:xfrm>
                      <a:off x="0" y="0"/>
                      <a:ext cx="5266690" cy="5170170"/>
                    </a:xfrm>
                    <a:prstGeom prst="rect">
                      <a:avLst/>
                    </a:prstGeom>
                    <a:noFill/>
                    <a:ln>
                      <a:noFill/>
                    </a:ln>
                  </pic:spPr>
                </pic:pic>
              </a:graphicData>
            </a:graphic>
          </wp:inline>
        </w:drawing>
      </w:r>
    </w:p>
    <w:p>
      <w:pPr>
        <w:rPr>
          <w:rFonts w:ascii="Times New Roman" w:hAnsi="Times New Roman" w:eastAsia="Times New Roman" w:cs="Times New Roman"/>
          <w:sz w:val="24"/>
        </w:rPr>
      </w:pPr>
      <w:r>
        <w:rPr>
          <w:rFonts w:hint="eastAsia" w:ascii="Times New Roman" w:hAnsi="Times New Roman" w:eastAsia="宋体" w:cs="Times New Roman"/>
          <w:sz w:val="24"/>
          <w:lang w:eastAsia="zh-CN"/>
        </w:rPr>
        <w:t>eFigure</w:t>
      </w:r>
      <w:r>
        <w:rPr>
          <w:rFonts w:ascii="Times New Roman" w:hAnsi="Times New Roman" w:eastAsia="Times New Roman" w:cs="Times New Roman"/>
          <w:sz w:val="24"/>
        </w:rPr>
        <w:t xml:space="preserve"> 2. Statistical procedures employing the training/cross-validation and hold-out validation </w:t>
      </w:r>
    </w:p>
    <w:p>
      <w:pPr>
        <w:rPr>
          <w:rFonts w:ascii="Times New Roman" w:hAnsi="Times New Roman" w:eastAsia="Times New Roman" w:cs="Times New Roman"/>
          <w:sz w:val="24"/>
        </w:rPr>
      </w:pPr>
      <w:r>
        <w:rPr>
          <w:rFonts w:ascii="Times New Roman" w:hAnsi="Times New Roman" w:eastAsia="Times New Roman" w:cs="Times New Roman"/>
          <w:sz w:val="24"/>
        </w:rPr>
        <w:t>Notes:</w:t>
      </w:r>
    </w:p>
    <w:p>
      <w:pPr>
        <w:rPr>
          <w:rFonts w:ascii="Times New Roman" w:hAnsi="Times New Roman" w:cs="Times New Roman"/>
          <w:bCs/>
          <w:sz w:val="24"/>
        </w:rPr>
      </w:pPr>
      <w:r>
        <w:rPr>
          <w:rFonts w:ascii="Times New Roman" w:hAnsi="Times New Roman" w:eastAsia="Times New Roman" w:cs="Times New Roman"/>
          <w:sz w:val="24"/>
        </w:rPr>
        <w:t>The C-index, net reclassification index (NRI), integrated discrimination index (IDI) and calibration plots were calculated and drawn for both the training/cross-validation set and the hold-out set.</w:t>
      </w:r>
    </w:p>
    <w:p>
      <w:pPr>
        <w:rPr>
          <w:rFonts w:ascii="Times New Roman" w:hAnsi="Times New Roman" w:cs="Times New Roman"/>
          <w:bCs/>
          <w:sz w:val="24"/>
        </w:rPr>
      </w:pPr>
      <w:r>
        <w:rPr>
          <w:rFonts w:hint="eastAsia" w:ascii="Times New Roman" w:hAnsi="Times New Roman" w:cs="Times New Roman"/>
          <w:bCs/>
          <w:sz w:val="24"/>
        </w:rPr>
        <w:drawing>
          <wp:inline distT="0" distB="0" distL="114300" distR="114300">
            <wp:extent cx="5271135" cy="3635375"/>
            <wp:effectExtent l="0" t="0" r="5715" b="3175"/>
            <wp:docPr id="3" name="图片 29" descr="C:\Users\GABRIELLA\Desktop\JAMA Internal Medicine\1st revision\SF3.tiffS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9" descr="C:\Users\GABRIELLA\Desktop\JAMA Internal Medicine\1st revision\SF3.tiffSF3"/>
                    <pic:cNvPicPr>
                      <a:picLocks noChangeAspect="1"/>
                    </pic:cNvPicPr>
                  </pic:nvPicPr>
                  <pic:blipFill>
                    <a:blip r:embed="rId10"/>
                    <a:srcRect l="9" r="9"/>
                    <a:stretch>
                      <a:fillRect/>
                    </a:stretch>
                  </pic:blipFill>
                  <pic:spPr>
                    <a:xfrm>
                      <a:off x="0" y="0"/>
                      <a:ext cx="5271135" cy="3635375"/>
                    </a:xfrm>
                    <a:prstGeom prst="rect">
                      <a:avLst/>
                    </a:prstGeom>
                    <a:noFill/>
                    <a:ln>
                      <a:noFill/>
                    </a:ln>
                  </pic:spPr>
                </pic:pic>
              </a:graphicData>
            </a:graphic>
          </wp:inline>
        </w:drawing>
      </w:r>
    </w:p>
    <w:p>
      <w:pPr>
        <w:rPr>
          <w:rFonts w:ascii="Times New Roman" w:hAnsi="Times New Roman" w:cs="Times New Roman"/>
          <w:bCs/>
          <w:sz w:val="24"/>
        </w:rPr>
      </w:pPr>
      <w:r>
        <w:rPr>
          <w:rFonts w:hint="eastAsia" w:ascii="Times New Roman" w:hAnsi="Times New Roman" w:cs="Times New Roman"/>
          <w:bCs/>
          <w:sz w:val="24"/>
          <w:lang w:eastAsia="zh-CN"/>
        </w:rPr>
        <w:t>eFigure</w:t>
      </w:r>
      <w:r>
        <w:rPr>
          <w:rFonts w:ascii="Times New Roman" w:hAnsi="Times New Roman" w:cs="Times New Roman"/>
          <w:bCs/>
          <w:sz w:val="24"/>
        </w:rPr>
        <w:t xml:space="preserve"> 3. Cumulative incidence of coronary heart disease (CHD) for risk groups stratified according to the 7.5% risk threshold for each prediction model</w:t>
      </w:r>
    </w:p>
    <w:p>
      <w:pPr>
        <w:rPr>
          <w:rFonts w:ascii="Times New Roman" w:hAnsi="Times New Roman" w:cs="Times New Roman"/>
          <w:bCs/>
          <w:sz w:val="24"/>
        </w:rPr>
      </w:pPr>
      <w:r>
        <w:rPr>
          <w:rFonts w:ascii="Times New Roman" w:hAnsi="Times New Roman" w:cs="Times New Roman"/>
          <w:bCs/>
          <w:sz w:val="24"/>
        </w:rPr>
        <w:t>Notes:</w:t>
      </w:r>
    </w:p>
    <w:p>
      <w:pPr>
        <w:rPr>
          <w:rFonts w:ascii="Times New Roman" w:hAnsi="Times New Roman" w:cs="Times New Roman"/>
          <w:bCs/>
          <w:sz w:val="24"/>
        </w:rPr>
      </w:pPr>
      <w:r>
        <w:rPr>
          <w:rFonts w:ascii="Times New Roman" w:hAnsi="Times New Roman" w:cs="Times New Roman"/>
          <w:bCs/>
          <w:sz w:val="24"/>
        </w:rPr>
        <w:t>According to the 10-year risk estimates predicted by each model, all participants are assigned into either a high-risk or low-risk group according to the cut-off point of 7.5% established by the American College of Cardiology and American Heart Association.</w:t>
      </w:r>
    </w:p>
    <w:p>
      <w:pPr>
        <w:rPr>
          <w:rFonts w:ascii="Times New Roman" w:hAnsi="Times New Roman" w:cs="Times New Roman"/>
          <w:bCs/>
          <w:sz w:val="24"/>
        </w:rPr>
      </w:pPr>
      <w:r>
        <w:rPr>
          <w:rFonts w:ascii="Times New Roman" w:hAnsi="Times New Roman" w:cs="Times New Roman"/>
          <w:bCs/>
          <w:sz w:val="24"/>
        </w:rPr>
        <w:t xml:space="preserve">LBM: using age, sex, body mass index (BMI), dietary intake score, smoking status (current, previous, never), </w:t>
      </w:r>
      <w:r>
        <w:rPr>
          <w:rFonts w:hint="eastAsia" w:ascii="Times New Roman" w:hAnsi="Times New Roman" w:cs="Times New Roman"/>
          <w:bCs/>
          <w:sz w:val="24"/>
        </w:rPr>
        <w:t>and physical activity</w:t>
      </w:r>
      <w:r>
        <w:rPr>
          <w:rFonts w:ascii="Times New Roman" w:hAnsi="Times New Roman" w:cs="Times New Roman"/>
          <w:bCs/>
          <w:sz w:val="24"/>
        </w:rPr>
        <w:t xml:space="preserve"> (mg)</w:t>
      </w:r>
      <w:r>
        <w:rPr>
          <w:rFonts w:hint="eastAsia" w:ascii="Times New Roman" w:hAnsi="Times New Roman" w:cs="Times New Roman"/>
          <w:bCs/>
          <w:sz w:val="24"/>
        </w:rPr>
        <w:t>.</w:t>
      </w:r>
    </w:p>
    <w:p>
      <w:pPr>
        <w:rPr>
          <w:rFonts w:ascii="Times New Roman" w:hAnsi="Times New Roman" w:cs="Times New Roman"/>
          <w:bCs/>
          <w:sz w:val="24"/>
        </w:rPr>
      </w:pPr>
      <w:r>
        <w:rPr>
          <w:rFonts w:ascii="Times New Roman" w:hAnsi="Times New Roman" w:cs="Times New Roman"/>
          <w:bCs/>
          <w:sz w:val="24"/>
        </w:rPr>
        <w:t xml:space="preserve">LBM+PRS: adding polygenic risk scores to the LBM. </w:t>
      </w:r>
    </w:p>
    <w:p>
      <w:pPr>
        <w:rPr>
          <w:rFonts w:ascii="Times New Roman" w:hAnsi="Times New Roman" w:cs="Times New Roman"/>
          <w:bCs/>
          <w:sz w:val="24"/>
        </w:rPr>
      </w:pPr>
      <w:r>
        <w:rPr>
          <w:rFonts w:ascii="Times New Roman" w:hAnsi="Times New Roman" w:cs="Times New Roman"/>
          <w:bCs/>
          <w:sz w:val="24"/>
        </w:rPr>
        <w:t>PCE: using age, sex, BMI, smoking status (yes or no), total and high-density lipoprotein cholesterol (mmol/l), treated or untreated systolic blood pressure (mmHg), and diabetes (yes or no).</w:t>
      </w:r>
    </w:p>
    <w:p>
      <w:pPr>
        <w:rPr>
          <w:rFonts w:ascii="Times New Roman" w:hAnsi="Times New Roman" w:cs="Times New Roman"/>
          <w:bCs/>
          <w:sz w:val="24"/>
        </w:rPr>
      </w:pPr>
      <w:r>
        <w:rPr>
          <w:rFonts w:ascii="Times New Roman" w:hAnsi="Times New Roman" w:cs="Times New Roman"/>
          <w:bCs/>
          <w:sz w:val="24"/>
        </w:rPr>
        <w:t>PCE+PRS: adding polygenic risk scores to the PCE.</w:t>
      </w:r>
    </w:p>
    <w:p>
      <w:pPr>
        <w:rPr>
          <w:rFonts w:ascii="Times New Roman" w:hAnsi="Times New Roman" w:cs="Times New Roman"/>
          <w:bCs/>
          <w:sz w:val="24"/>
        </w:rPr>
      </w:pPr>
      <w:r>
        <w:rPr>
          <w:rFonts w:ascii="Times New Roman" w:hAnsi="Times New Roman" w:cs="Times New Roman"/>
          <w:bCs/>
          <w:sz w:val="24"/>
        </w:rPr>
        <w:t>Abbreviations: CHD = Coronary Heart Disease; LBM = Lifestyle-Based Model; LBM+PRS = Lifestyle-Based Model plus polygenic risk score; PCE = Pooled Cohort Equations; PCE+PRS = Pooled Cohort Equations plus polygenic risk score; PRS = polygenic risk score.</w:t>
      </w:r>
    </w:p>
    <w:p>
      <w:pPr>
        <w:spacing w:line="360" w:lineRule="auto"/>
        <w:rPr>
          <w:rFonts w:ascii="Times New Roman" w:hAnsi="Times New Roman" w:eastAsia="Times New Roman" w:cs="Times New Roman"/>
          <w:sz w:val="24"/>
        </w:rPr>
      </w:pPr>
    </w:p>
    <w:p>
      <w:pPr>
        <w:spacing w:line="360" w:lineRule="auto"/>
        <w:rPr>
          <w:rFonts w:ascii="Times New Roman" w:hAnsi="Times New Roman" w:eastAsia="Times New Roman" w:cs="Times New Roman"/>
          <w:sz w:val="24"/>
        </w:rPr>
      </w:pPr>
      <w:r>
        <w:rPr>
          <w:rFonts w:hint="eastAsia" w:ascii="Times New Roman" w:hAnsi="Times New Roman" w:eastAsia="宋体" w:cs="Times New Roman"/>
          <w:sz w:val="24"/>
        </w:rPr>
        <w:drawing>
          <wp:inline distT="0" distB="0" distL="114300" distR="114300">
            <wp:extent cx="5266690" cy="2907030"/>
            <wp:effectExtent l="0" t="0" r="10160" b="7620"/>
            <wp:docPr id="4" name="图片 23" descr="C:\Users\GABRIELLA\Desktop\JAMA Internal Medicine\1st revision\SF4.tiffS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3" descr="C:\Users\GABRIELLA\Desktop\JAMA Internal Medicine\1st revision\SF4.tiffSF4"/>
                    <pic:cNvPicPr>
                      <a:picLocks noChangeAspect="1"/>
                    </pic:cNvPicPr>
                  </pic:nvPicPr>
                  <pic:blipFill>
                    <a:blip r:embed="rId11"/>
                    <a:srcRect t="8603" b="8603"/>
                    <a:stretch>
                      <a:fillRect/>
                    </a:stretch>
                  </pic:blipFill>
                  <pic:spPr>
                    <a:xfrm>
                      <a:off x="0" y="0"/>
                      <a:ext cx="5266690" cy="2907030"/>
                    </a:xfrm>
                    <a:prstGeom prst="rect">
                      <a:avLst/>
                    </a:prstGeom>
                    <a:noFill/>
                    <a:ln>
                      <a:noFill/>
                    </a:ln>
                  </pic:spPr>
                </pic:pic>
              </a:graphicData>
            </a:graphic>
          </wp:inline>
        </w:drawing>
      </w:r>
      <w:r>
        <w:rPr>
          <w:rFonts w:hint="eastAsia" w:ascii="Times New Roman" w:hAnsi="Times New Roman" w:eastAsia="宋体" w:cs="Times New Roman"/>
          <w:sz w:val="24"/>
          <w:lang w:eastAsia="zh-CN"/>
        </w:rPr>
        <w:t>eFigure</w:t>
      </w:r>
      <w:r>
        <w:rPr>
          <w:rFonts w:ascii="Times New Roman" w:hAnsi="Times New Roman" w:eastAsia="Times New Roman" w:cs="Times New Roman"/>
          <w:sz w:val="24"/>
        </w:rPr>
        <w:t xml:space="preserve"> 4. Discriminant performance (C-index) of prediction models in the training/cross-validation and hold-out validation set.</w:t>
      </w:r>
    </w:p>
    <w:p>
      <w:pPr>
        <w:rPr>
          <w:rFonts w:ascii="Times New Roman" w:hAnsi="Times New Roman" w:cs="Times New Roman"/>
          <w:bCs/>
          <w:sz w:val="24"/>
        </w:rPr>
      </w:pPr>
      <w:r>
        <w:rPr>
          <w:rFonts w:ascii="Times New Roman" w:hAnsi="Times New Roman" w:cs="Times New Roman"/>
          <w:bCs/>
          <w:sz w:val="24"/>
        </w:rPr>
        <w:t xml:space="preserve">Notes: </w:t>
      </w:r>
    </w:p>
    <w:p>
      <w:pPr>
        <w:rPr>
          <w:rFonts w:ascii="Times New Roman" w:hAnsi="Times New Roman" w:cs="Times New Roman"/>
          <w:bCs/>
          <w:sz w:val="24"/>
        </w:rPr>
      </w:pPr>
      <w:r>
        <w:rPr>
          <w:rFonts w:ascii="Times New Roman" w:hAnsi="Times New Roman" w:cs="Times New Roman"/>
          <w:bCs/>
          <w:sz w:val="24"/>
        </w:rPr>
        <w:t xml:space="preserve">LBM: using age, sex, body mass index (BMI), dietary intake score, smoking status (current, previous, never), </w:t>
      </w:r>
      <w:r>
        <w:rPr>
          <w:rFonts w:hint="eastAsia" w:ascii="Times New Roman" w:hAnsi="Times New Roman" w:cs="Times New Roman"/>
          <w:bCs/>
          <w:sz w:val="24"/>
        </w:rPr>
        <w:t>and physical activity</w:t>
      </w:r>
      <w:r>
        <w:rPr>
          <w:rFonts w:ascii="Times New Roman" w:hAnsi="Times New Roman" w:cs="Times New Roman"/>
          <w:bCs/>
          <w:sz w:val="24"/>
        </w:rPr>
        <w:t xml:space="preserve"> (mg)</w:t>
      </w:r>
      <w:r>
        <w:rPr>
          <w:rFonts w:hint="eastAsia" w:ascii="Times New Roman" w:hAnsi="Times New Roman" w:cs="Times New Roman"/>
          <w:bCs/>
          <w:sz w:val="24"/>
        </w:rPr>
        <w:t>.</w:t>
      </w:r>
    </w:p>
    <w:p>
      <w:pPr>
        <w:rPr>
          <w:rFonts w:ascii="Times New Roman" w:hAnsi="Times New Roman" w:cs="Times New Roman"/>
          <w:bCs/>
          <w:sz w:val="24"/>
        </w:rPr>
      </w:pPr>
      <w:r>
        <w:rPr>
          <w:rFonts w:ascii="Times New Roman" w:hAnsi="Times New Roman" w:cs="Times New Roman"/>
          <w:bCs/>
          <w:sz w:val="24"/>
        </w:rPr>
        <w:t xml:space="preserve">LBM+PRS: adding polygenic risk scores to the LBM. </w:t>
      </w:r>
    </w:p>
    <w:p>
      <w:pPr>
        <w:rPr>
          <w:rFonts w:ascii="Times New Roman" w:hAnsi="Times New Roman" w:cs="Times New Roman"/>
          <w:bCs/>
          <w:sz w:val="24"/>
        </w:rPr>
      </w:pPr>
      <w:r>
        <w:rPr>
          <w:rFonts w:ascii="Times New Roman" w:hAnsi="Times New Roman" w:cs="Times New Roman"/>
          <w:bCs/>
          <w:sz w:val="24"/>
        </w:rPr>
        <w:t>PCE: using age, sex, BMI, smoking status (yes or no), total and high-density lipoprotein cholesterol (mmol/l), treated or untreated systolic blood pressure (mmHg), and diabetes (yes or no).</w:t>
      </w:r>
    </w:p>
    <w:p>
      <w:pPr>
        <w:rPr>
          <w:rFonts w:ascii="Times New Roman" w:hAnsi="Times New Roman" w:cs="Times New Roman"/>
          <w:bCs/>
          <w:sz w:val="24"/>
        </w:rPr>
      </w:pPr>
      <w:r>
        <w:rPr>
          <w:rFonts w:ascii="Times New Roman" w:hAnsi="Times New Roman" w:cs="Times New Roman"/>
          <w:bCs/>
          <w:sz w:val="24"/>
        </w:rPr>
        <w:t>PCE+PRS: adding polygenic risk scores to the PCE.</w:t>
      </w:r>
    </w:p>
    <w:p>
      <w:pPr>
        <w:rPr>
          <w:rFonts w:ascii="Times New Roman" w:hAnsi="Times New Roman" w:cs="Times New Roman"/>
          <w:bCs/>
          <w:sz w:val="24"/>
        </w:rPr>
      </w:pPr>
      <w:r>
        <w:rPr>
          <w:rFonts w:ascii="Times New Roman" w:hAnsi="Times New Roman" w:cs="Times New Roman"/>
          <w:bCs/>
          <w:sz w:val="24"/>
        </w:rPr>
        <w:t xml:space="preserve">Abbreviations: CHD = Coronary Heart Disease; CI = confidence interval, </w:t>
      </w:r>
      <w:r>
        <w:rPr>
          <w:rFonts w:ascii="Times New Roman" w:hAnsi="Times New Roman" w:eastAsia="宋体" w:cs="Times New Roman"/>
          <w:color w:val="000000"/>
          <w:kern w:val="0"/>
          <w:sz w:val="24"/>
          <w:lang w:bidi="ar"/>
        </w:rPr>
        <w:t>LBM = Lifestyle-Based Model; LBM+PRS = Lifestyle-Based Model plus polygenic risk score; PCE = Pooled Cohort Equations; PCE+PRS = Pooled Cohort Equations plus polygenic risk score; PRS = polygenic risk score</w:t>
      </w:r>
      <w:r>
        <w:rPr>
          <w:rFonts w:ascii="Times New Roman" w:hAnsi="Times New Roman" w:cs="Times New Roman"/>
          <w:bCs/>
          <w:sz w:val="24"/>
        </w:rPr>
        <w:t>.</w:t>
      </w:r>
    </w:p>
    <w:p>
      <w:pPr>
        <w:rPr>
          <w:rFonts w:ascii="Times New Roman" w:hAnsi="Times New Roman" w:cs="Times New Roman"/>
          <w:sz w:val="24"/>
        </w:rPr>
      </w:pPr>
      <w:r>
        <w:rPr>
          <w:rFonts w:ascii="Times New Roman" w:hAnsi="Times New Roman" w:cs="Times New Roman"/>
          <w:sz w:val="24"/>
        </w:rPr>
        <w:t xml:space="preserve"> </w:t>
      </w:r>
      <w:r>
        <w:rPr>
          <w:rFonts w:hint="eastAsia" w:ascii="Times New Roman" w:hAnsi="Times New Roman" w:cs="Times New Roman"/>
          <w:sz w:val="24"/>
        </w:rPr>
        <w:drawing>
          <wp:inline distT="0" distB="0" distL="114300" distR="114300">
            <wp:extent cx="5266690" cy="4157345"/>
            <wp:effectExtent l="0" t="0" r="10160" b="14605"/>
            <wp:docPr id="5" name="图片 24" descr="C:\Users\GABRIELLA\Desktop\JAMA Internal Medicine\1st revision\SF 5#.tiffS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4" descr="C:\Users\GABRIELLA\Desktop\JAMA Internal Medicine\1st revision\SF 5#.tiffSF 5#"/>
                    <pic:cNvPicPr>
                      <a:picLocks noChangeAspect="1"/>
                    </pic:cNvPicPr>
                  </pic:nvPicPr>
                  <pic:blipFill>
                    <a:blip r:embed="rId12"/>
                    <a:srcRect t="6" b="6"/>
                    <a:stretch>
                      <a:fillRect/>
                    </a:stretch>
                  </pic:blipFill>
                  <pic:spPr>
                    <a:xfrm>
                      <a:off x="0" y="0"/>
                      <a:ext cx="5266690" cy="4157345"/>
                    </a:xfrm>
                    <a:prstGeom prst="rect">
                      <a:avLst/>
                    </a:prstGeom>
                    <a:noFill/>
                    <a:ln>
                      <a:noFill/>
                    </a:ln>
                  </pic:spPr>
                </pic:pic>
              </a:graphicData>
            </a:graphic>
          </wp:inline>
        </w:drawing>
      </w:r>
    </w:p>
    <w:p>
      <w:pPr>
        <w:rPr>
          <w:rFonts w:ascii="Times New Roman" w:hAnsi="Times New Roman" w:cs="Times New Roman"/>
          <w:sz w:val="24"/>
        </w:rPr>
      </w:pPr>
      <w:r>
        <w:rPr>
          <w:rFonts w:hint="eastAsia" w:ascii="Times New Roman" w:hAnsi="Times New Roman" w:cs="Times New Roman"/>
          <w:sz w:val="24"/>
          <w:lang w:eastAsia="zh-CN"/>
        </w:rPr>
        <w:t>eFigure</w:t>
      </w:r>
      <w:r>
        <w:rPr>
          <w:rFonts w:ascii="Times New Roman" w:hAnsi="Times New Roman" w:cs="Times New Roman"/>
          <w:sz w:val="24"/>
        </w:rPr>
        <w:t xml:space="preserve"> 5. Calibration plots for prediction models of coronary heart disease (CHD) in the training/cross-validation set.</w:t>
      </w:r>
    </w:p>
    <w:p>
      <w:pPr>
        <w:rPr>
          <w:rFonts w:ascii="Times New Roman" w:hAnsi="Times New Roman" w:cs="Times New Roman"/>
          <w:sz w:val="24"/>
        </w:rPr>
      </w:pPr>
      <w:r>
        <w:rPr>
          <w:rFonts w:ascii="Times New Roman" w:hAnsi="Times New Roman" w:cs="Times New Roman"/>
          <w:sz w:val="24"/>
        </w:rPr>
        <w:t>Notes:</w:t>
      </w:r>
    </w:p>
    <w:p>
      <w:pP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P-values reported are derived from Greenwood-Nam-D'Agostino tests, which examine the null hypothesis that the observed and predicted probabilities in each group are identical, on average. The slope represents the relationship between the observed and predicted probability, with the slope = 1 suggesting perfect calibration, on average.</w:t>
      </w:r>
    </w:p>
    <w:p>
      <w:pP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LBM: using age, sex, body mass index (BMI), dietary intake score, smoking status (current, previous, never), </w:t>
      </w:r>
      <w:r>
        <w:rPr>
          <w:rFonts w:hint="eastAsia" w:ascii="Times New Roman" w:hAnsi="Times New Roman" w:eastAsia="宋体" w:cs="Times New Roman"/>
          <w:color w:val="000000"/>
          <w:kern w:val="0"/>
          <w:sz w:val="24"/>
          <w:lang w:bidi="ar"/>
        </w:rPr>
        <w:t>and physical activity</w:t>
      </w:r>
      <w:r>
        <w:rPr>
          <w:rFonts w:ascii="Times New Roman" w:hAnsi="Times New Roman" w:eastAsia="宋体" w:cs="Times New Roman"/>
          <w:color w:val="000000"/>
          <w:kern w:val="0"/>
          <w:sz w:val="24"/>
          <w:lang w:bidi="ar"/>
        </w:rPr>
        <w:t xml:space="preserve"> (mg)</w:t>
      </w:r>
      <w:r>
        <w:rPr>
          <w:rFonts w:hint="eastAsia" w:ascii="Times New Roman" w:hAnsi="Times New Roman" w:eastAsia="宋体" w:cs="Times New Roman"/>
          <w:color w:val="000000"/>
          <w:kern w:val="0"/>
          <w:sz w:val="24"/>
          <w:lang w:bidi="ar"/>
        </w:rPr>
        <w:t>.</w:t>
      </w:r>
    </w:p>
    <w:p>
      <w:pP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LBM+PRS: adding polygenic risk score to the LBM </w:t>
      </w:r>
    </w:p>
    <w:p>
      <w:pP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PCE: using age, sex, BMI, smoking status (yes or no), total and high-density lipoprotein cholesterol (mmol/l), treated or untreated systolic blood pressure (mmHg), and diabetes (yes or no).</w:t>
      </w:r>
    </w:p>
    <w:p>
      <w:pP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PCE+PRS: adding polygenic risk score to the PCE</w:t>
      </w:r>
    </w:p>
    <w:p>
      <w:pP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Abbreviations: </w:t>
      </w:r>
      <w:r>
        <w:rPr>
          <w:rFonts w:ascii="Times New Roman" w:hAnsi="Times New Roman" w:cs="Times New Roman"/>
          <w:sz w:val="24"/>
        </w:rPr>
        <w:t xml:space="preserve">CHD = Coronary Heart Disease; </w:t>
      </w:r>
      <w:r>
        <w:rPr>
          <w:rFonts w:ascii="Times New Roman" w:hAnsi="Times New Roman" w:eastAsia="宋体" w:cs="Times New Roman"/>
          <w:color w:val="000000"/>
          <w:kern w:val="0"/>
          <w:sz w:val="24"/>
          <w:lang w:bidi="ar"/>
        </w:rPr>
        <w:t>LBM = Lifestyle-Based Model; LBM+PRS = Lifestyle-Based Model plus polygenic risk score; PCE = Pooled Cohort Equations; PCE+PRS = Pooled Cohort Equations plus polygenic risk score; PRS = polygenic risk score; RMSE = Root-mean-square error (the standard deviation of the residuals).</w:t>
      </w:r>
    </w:p>
    <w:p>
      <w:pPr>
        <w:rPr>
          <w:rFonts w:ascii="Times New Roman" w:hAnsi="Times New Roman" w:cs="Times New Roman"/>
          <w:sz w:val="24"/>
        </w:rPr>
      </w:pPr>
      <w:r>
        <w:rPr>
          <w:rFonts w:hint="eastAsia" w:ascii="Times New Roman" w:hAnsi="Times New Roman" w:cs="Times New Roman"/>
          <w:sz w:val="24"/>
        </w:rPr>
        <w:drawing>
          <wp:inline distT="0" distB="0" distL="114300" distR="114300">
            <wp:extent cx="5266690" cy="4157345"/>
            <wp:effectExtent l="0" t="0" r="10160" b="14605"/>
            <wp:docPr id="7" name="图片 25" descr="C:\Users\GABRIELLA\Desktop\JAMA Internal Medicine\1st revision\SF 6#.tiffSF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5" descr="C:\Users\GABRIELLA\Desktop\JAMA Internal Medicine\1st revision\SF 6#.tiffSF 6#"/>
                    <pic:cNvPicPr>
                      <a:picLocks noChangeAspect="1"/>
                    </pic:cNvPicPr>
                  </pic:nvPicPr>
                  <pic:blipFill>
                    <a:blip r:embed="rId13"/>
                    <a:srcRect t="6" b="6"/>
                    <a:stretch>
                      <a:fillRect/>
                    </a:stretch>
                  </pic:blipFill>
                  <pic:spPr>
                    <a:xfrm>
                      <a:off x="0" y="0"/>
                      <a:ext cx="5266690" cy="4157345"/>
                    </a:xfrm>
                    <a:prstGeom prst="rect">
                      <a:avLst/>
                    </a:prstGeom>
                    <a:noFill/>
                    <a:ln>
                      <a:noFill/>
                    </a:ln>
                  </pic:spPr>
                </pic:pic>
              </a:graphicData>
            </a:graphic>
          </wp:inline>
        </w:drawing>
      </w:r>
    </w:p>
    <w:p>
      <w:pPr>
        <w:rPr>
          <w:rFonts w:ascii="Times New Roman" w:hAnsi="Times New Roman" w:cs="Times New Roman"/>
          <w:sz w:val="24"/>
        </w:rPr>
      </w:pPr>
      <w:r>
        <w:rPr>
          <w:rFonts w:hint="eastAsia" w:ascii="Times New Roman" w:hAnsi="Times New Roman" w:cs="Times New Roman"/>
          <w:sz w:val="24"/>
          <w:lang w:eastAsia="zh-CN"/>
        </w:rPr>
        <w:t>eFigure</w:t>
      </w:r>
      <w:r>
        <w:rPr>
          <w:rFonts w:ascii="Times New Roman" w:hAnsi="Times New Roman" w:cs="Times New Roman"/>
          <w:sz w:val="24"/>
        </w:rPr>
        <w:t xml:space="preserve"> 6. Calibration plots for prediction models of coronary heart disease (CHD) in the hold-out validation set. </w:t>
      </w:r>
    </w:p>
    <w:p>
      <w:pPr>
        <w:jc w:val="left"/>
        <w:rPr>
          <w:rFonts w:ascii="Times New Roman" w:hAnsi="Times New Roman" w:cs="Times New Roman"/>
          <w:sz w:val="24"/>
        </w:rPr>
      </w:pPr>
      <w:r>
        <w:rPr>
          <w:rFonts w:ascii="Times New Roman" w:hAnsi="Times New Roman" w:cs="Times New Roman"/>
          <w:sz w:val="24"/>
        </w:rPr>
        <w:t>Notes:</w:t>
      </w:r>
    </w:p>
    <w:p>
      <w:pPr>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P-values reported are derived from Greenwood-Nam-D'Agostino tests, which examine the null hypothesis that the observed and predicted probabilities in each group are identical, on average. The slope represents the relationship between the observed and predicted probability, with the slope = 1 suggesting perfect calibration, on average.</w:t>
      </w:r>
    </w:p>
    <w:p>
      <w:pPr>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LBM: using age, sex, body mass index (BMI), dietary intake score, smoking status (current, previous, never), </w:t>
      </w:r>
      <w:r>
        <w:rPr>
          <w:rFonts w:hint="eastAsia" w:ascii="Times New Roman" w:hAnsi="Times New Roman" w:eastAsia="宋体" w:cs="Times New Roman"/>
          <w:color w:val="000000"/>
          <w:kern w:val="0"/>
          <w:sz w:val="24"/>
          <w:lang w:bidi="ar"/>
        </w:rPr>
        <w:t>and physical activity</w:t>
      </w:r>
      <w:r>
        <w:rPr>
          <w:rFonts w:ascii="Times New Roman" w:hAnsi="Times New Roman" w:eastAsia="宋体" w:cs="Times New Roman"/>
          <w:color w:val="000000"/>
          <w:kern w:val="0"/>
          <w:sz w:val="24"/>
          <w:lang w:bidi="ar"/>
        </w:rPr>
        <w:t xml:space="preserve"> (mg)</w:t>
      </w:r>
      <w:r>
        <w:rPr>
          <w:rFonts w:hint="eastAsia" w:ascii="Times New Roman" w:hAnsi="Times New Roman" w:eastAsia="宋体" w:cs="Times New Roman"/>
          <w:color w:val="000000"/>
          <w:kern w:val="0"/>
          <w:sz w:val="24"/>
          <w:lang w:bidi="ar"/>
        </w:rPr>
        <w:t>.</w:t>
      </w:r>
    </w:p>
    <w:p>
      <w:pPr>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LBM+PRS: adding polygenic risk scores to the LBM </w:t>
      </w:r>
    </w:p>
    <w:p>
      <w:pPr>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PCE: using age, sex, BMI, smoking status (yes or no), total and high-density lipoprotein cholesterol (mmol/l), treated or untreated systolic blood pressure (mmHg), and diabetes (yes or no).</w:t>
      </w:r>
    </w:p>
    <w:p>
      <w:pPr>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PCE+PRS: adding polygenic risk scores to the PCE</w:t>
      </w:r>
    </w:p>
    <w:p>
      <w:pPr>
        <w:jc w:val="left"/>
        <w:rPr>
          <w:rFonts w:ascii="Times New Roman" w:hAnsi="Times New Roman" w:cs="Times New Roman"/>
          <w:sz w:val="24"/>
        </w:rPr>
      </w:pPr>
      <w:r>
        <w:rPr>
          <w:rFonts w:ascii="Times New Roman" w:hAnsi="Times New Roman" w:eastAsia="宋体" w:cs="Times New Roman"/>
          <w:color w:val="000000"/>
          <w:kern w:val="0"/>
          <w:sz w:val="24"/>
          <w:lang w:bidi="ar"/>
        </w:rPr>
        <w:t xml:space="preserve">Abbreviations: </w:t>
      </w:r>
      <w:r>
        <w:rPr>
          <w:rFonts w:ascii="Times New Roman" w:hAnsi="Times New Roman" w:cs="Times New Roman"/>
          <w:sz w:val="24"/>
        </w:rPr>
        <w:t xml:space="preserve">CHD = Coronary Heart Disease; </w:t>
      </w:r>
      <w:r>
        <w:rPr>
          <w:rFonts w:ascii="Times New Roman" w:hAnsi="Times New Roman" w:eastAsia="宋体" w:cs="Times New Roman"/>
          <w:color w:val="000000"/>
          <w:kern w:val="0"/>
          <w:sz w:val="24"/>
          <w:lang w:bidi="ar"/>
        </w:rPr>
        <w:t>LBM = Lifestyle-Based Model; LBM+PRS = Lifestyle-Based Model plus polygenic risk score; PCE = Pooled Cohort Equations; PCE+PRS = Pooled Cohort Equations plus polygenic risk score; PRS = polygenic risk score; RMSE = Root-mean-square error (the standard deviation of the residuals).</w:t>
      </w:r>
    </w:p>
    <w:p>
      <w:pPr>
        <w:rPr>
          <w:rFonts w:ascii="Times New Roman" w:hAnsi="Times New Roman" w:cs="Times New Roman"/>
          <w:sz w:val="24"/>
        </w:rPr>
      </w:pPr>
      <w:r>
        <w:rPr>
          <w:rFonts w:hint="eastAsia" w:ascii="Times New Roman" w:hAnsi="Times New Roman" w:eastAsia="等线" w:cs="Times New Roman"/>
          <w:sz w:val="24"/>
          <w:lang w:eastAsia="zh-CN"/>
        </w:rPr>
        <w:drawing>
          <wp:inline distT="0" distB="0" distL="114300" distR="114300">
            <wp:extent cx="5273040" cy="3295650"/>
            <wp:effectExtent l="0" t="0" r="3810" b="0"/>
            <wp:docPr id="11" name="图片 11" descr="S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SF7"/>
                    <pic:cNvPicPr>
                      <a:picLocks noChangeAspect="1"/>
                    </pic:cNvPicPr>
                  </pic:nvPicPr>
                  <pic:blipFill>
                    <a:blip r:embed="rId14"/>
                    <a:stretch>
                      <a:fillRect/>
                    </a:stretch>
                  </pic:blipFill>
                  <pic:spPr>
                    <a:xfrm>
                      <a:off x="0" y="0"/>
                      <a:ext cx="5273040" cy="3295650"/>
                    </a:xfrm>
                    <a:prstGeom prst="rect">
                      <a:avLst/>
                    </a:prstGeom>
                  </pic:spPr>
                </pic:pic>
              </a:graphicData>
            </a:graphic>
          </wp:inline>
        </w:drawing>
      </w:r>
    </w:p>
    <w:p>
      <w:pPr>
        <w:rPr>
          <w:rFonts w:ascii="Times New Roman" w:hAnsi="Times New Roman" w:cs="Times New Roman"/>
          <w:sz w:val="24"/>
        </w:rPr>
      </w:pPr>
      <w:r>
        <w:rPr>
          <w:rFonts w:hint="eastAsia" w:ascii="Times New Roman" w:hAnsi="Times New Roman" w:cs="Times New Roman"/>
          <w:sz w:val="24"/>
          <w:lang w:eastAsia="zh-CN"/>
        </w:rPr>
        <w:t>eFigure</w:t>
      </w:r>
      <w:r>
        <w:rPr>
          <w:rFonts w:ascii="Times New Roman" w:hAnsi="Times New Roman" w:cs="Times New Roman"/>
          <w:sz w:val="24"/>
        </w:rPr>
        <w:t xml:space="preserve"> 7. </w:t>
      </w:r>
      <w:r>
        <w:rPr>
          <w:rFonts w:ascii="Times New Roman" w:hAnsi="Times New Roman" w:eastAsia="Times New Roman" w:cs="Times New Roman"/>
          <w:sz w:val="24"/>
        </w:rPr>
        <w:t>Discriminant performance (C-index) of prediction models</w:t>
      </w:r>
      <w:r>
        <w:rPr>
          <w:rFonts w:ascii="Times New Roman" w:hAnsi="Times New Roman" w:eastAsia="宋体" w:cs="Times New Roman"/>
          <w:sz w:val="24"/>
        </w:rPr>
        <w:t xml:space="preserve"> when</w:t>
      </w:r>
      <w:r>
        <w:rPr>
          <w:rFonts w:ascii="Times New Roman" w:hAnsi="Times New Roman" w:cs="Times New Roman"/>
          <w:sz w:val="24"/>
        </w:rPr>
        <w:t xml:space="preserve"> employing a weighted polygenic risk score generated Based only on 46 lead SNPs from 46 loci after applying a stricter LD cut-off point of 0.001 to reduce over-estimation of SNP effect size</w:t>
      </w:r>
    </w:p>
    <w:p>
      <w:pPr>
        <w:rPr>
          <w:rFonts w:ascii="Times New Roman" w:hAnsi="Times New Roman" w:cs="Times New Roman"/>
          <w:sz w:val="24"/>
        </w:rPr>
      </w:pPr>
      <w:r>
        <w:rPr>
          <w:rFonts w:ascii="Times New Roman" w:hAnsi="Times New Roman" w:cs="Times New Roman"/>
          <w:sz w:val="24"/>
        </w:rPr>
        <w:t>Notes:</w:t>
      </w:r>
    </w:p>
    <w:p>
      <w:pP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P-values reported are derived from Greenwood-Nam-D'Agostino tests, which examine the null hypothesis that the observed and predicted probabilities in each group are identical, on average. The slope represents the relationship between the observed and predicted probability, with the slope = 1 suggesting perfect calibration, on average.</w:t>
      </w:r>
    </w:p>
    <w:p>
      <w:pP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LBM: using age, sex, body mass index (BMI), dietary intake score, smoking status (current, previous, never), </w:t>
      </w:r>
      <w:r>
        <w:rPr>
          <w:rFonts w:hint="eastAsia" w:ascii="Times New Roman" w:hAnsi="Times New Roman" w:eastAsia="宋体" w:cs="Times New Roman"/>
          <w:color w:val="000000"/>
          <w:kern w:val="0"/>
          <w:sz w:val="24"/>
          <w:lang w:bidi="ar"/>
        </w:rPr>
        <w:t>and physical activity</w:t>
      </w:r>
      <w:r>
        <w:rPr>
          <w:rFonts w:ascii="Times New Roman" w:hAnsi="Times New Roman" w:eastAsia="宋体" w:cs="Times New Roman"/>
          <w:color w:val="000000"/>
          <w:kern w:val="0"/>
          <w:sz w:val="24"/>
          <w:lang w:bidi="ar"/>
        </w:rPr>
        <w:t xml:space="preserve"> (mg)</w:t>
      </w:r>
      <w:r>
        <w:rPr>
          <w:rFonts w:hint="eastAsia" w:ascii="Times New Roman" w:hAnsi="Times New Roman" w:eastAsia="宋体" w:cs="Times New Roman"/>
          <w:color w:val="000000"/>
          <w:kern w:val="0"/>
          <w:sz w:val="24"/>
          <w:lang w:bidi="ar"/>
        </w:rPr>
        <w:t>.</w:t>
      </w:r>
    </w:p>
    <w:p>
      <w:pP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 xml:space="preserve">LBM+PRS: adding polygenic risk scores to the LBM </w:t>
      </w:r>
    </w:p>
    <w:p>
      <w:pP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PCE: using age, sex, BMI, smoking status (yes or no), total and high-density lipoprotein cholesterol (mmol/l), treated or untreated systolic blood pressure (mmHg), and diabetes (yes or no).</w:t>
      </w:r>
    </w:p>
    <w:p>
      <w:pP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PCE+PRS: adding polygenic risk scores to the PCE</w:t>
      </w:r>
    </w:p>
    <w:p>
      <w:pPr>
        <w:jc w:val="left"/>
        <w:rPr>
          <w:rFonts w:ascii="Times New Roman" w:hAnsi="Times New Roman" w:cs="Times New Roman"/>
          <w:sz w:val="24"/>
        </w:rPr>
      </w:pPr>
      <w:r>
        <w:rPr>
          <w:rFonts w:ascii="Times New Roman" w:hAnsi="Times New Roman" w:eastAsia="宋体" w:cs="Times New Roman"/>
          <w:color w:val="000000"/>
          <w:kern w:val="0"/>
          <w:sz w:val="24"/>
          <w:lang w:bidi="ar"/>
        </w:rPr>
        <w:t>Abbreviations: CHD = Coronary Heart Disease; CI = confidence interval; LBM = Lifestyle-Based Model; LBM+PRS = Lifestyle-Based Model plus polygenic risk score; PCE = Pooled Cohort Equations; PCE+PRS = Pooled Cohort Equations plus polygenic risk score; PRS = polygenic risk score.</w:t>
      </w:r>
    </w:p>
    <w:p>
      <w:pPr>
        <w:jc w:val="left"/>
        <w:rPr>
          <w:rFonts w:ascii="Times New Roman" w:hAnsi="Times New Roman" w:cs="Times New Roman"/>
          <w:sz w:val="24"/>
        </w:rPr>
      </w:pPr>
    </w:p>
    <w:p>
      <w:pPr>
        <w:jc w:val="left"/>
        <w:rPr>
          <w:rFonts w:ascii="Times New Roman" w:hAnsi="Times New Roman" w:cs="Times New Roman"/>
          <w:sz w:val="24"/>
        </w:rPr>
      </w:pPr>
      <w:r>
        <w:rPr>
          <w:rFonts w:hint="eastAsia" w:ascii="Times New Roman" w:hAnsi="Times New Roman" w:cs="Times New Roman"/>
          <w:sz w:val="24"/>
        </w:rPr>
        <w:drawing>
          <wp:inline distT="0" distB="0" distL="114300" distR="114300">
            <wp:extent cx="5266690" cy="4157345"/>
            <wp:effectExtent l="0" t="0" r="10160" b="14605"/>
            <wp:docPr id="12" name="图片 27" descr="SF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7" descr="SF 8#"/>
                    <pic:cNvPicPr>
                      <a:picLocks noChangeAspect="1"/>
                    </pic:cNvPicPr>
                  </pic:nvPicPr>
                  <pic:blipFill>
                    <a:blip r:embed="rId15"/>
                    <a:stretch>
                      <a:fillRect/>
                    </a:stretch>
                  </pic:blipFill>
                  <pic:spPr>
                    <a:xfrm>
                      <a:off x="0" y="0"/>
                      <a:ext cx="5266690" cy="4157345"/>
                    </a:xfrm>
                    <a:prstGeom prst="rect">
                      <a:avLst/>
                    </a:prstGeom>
                    <a:noFill/>
                    <a:ln>
                      <a:noFill/>
                    </a:ln>
                  </pic:spPr>
                </pic:pic>
              </a:graphicData>
            </a:graphic>
          </wp:inline>
        </w:drawing>
      </w:r>
    </w:p>
    <w:p>
      <w:pPr>
        <w:rPr>
          <w:rFonts w:ascii="Times New Roman" w:hAnsi="Times New Roman" w:cs="Times New Roman"/>
          <w:sz w:val="24"/>
        </w:rPr>
      </w:pPr>
      <w:r>
        <w:rPr>
          <w:rFonts w:hint="eastAsia" w:ascii="Times New Roman" w:hAnsi="Times New Roman" w:cs="Times New Roman"/>
          <w:sz w:val="24"/>
          <w:lang w:eastAsia="zh-CN"/>
        </w:rPr>
        <w:t>eFigure</w:t>
      </w:r>
      <w:r>
        <w:rPr>
          <w:rFonts w:ascii="Times New Roman" w:hAnsi="Times New Roman" w:cs="Times New Roman"/>
          <w:sz w:val="24"/>
        </w:rPr>
        <w:t xml:space="preserve"> 8. Calibration plots for prediction models of coronary heart disease (CHD) </w:t>
      </w:r>
      <w:r>
        <w:rPr>
          <w:rFonts w:ascii="Times New Roman" w:hAnsi="Times New Roman" w:eastAsia="宋体" w:cs="Times New Roman"/>
          <w:sz w:val="24"/>
        </w:rPr>
        <w:t>when</w:t>
      </w:r>
      <w:r>
        <w:rPr>
          <w:rFonts w:ascii="Times New Roman" w:hAnsi="Times New Roman" w:cs="Times New Roman"/>
          <w:sz w:val="24"/>
        </w:rPr>
        <w:t xml:space="preserve"> employing a weighted polygenic risk score generated Based only on 46 lead SNPs from 46 loci after applying a more strict LD cut-off point of 0.001 to reduce over-estimation of SNP effect size </w:t>
      </w:r>
    </w:p>
    <w:p>
      <w:pPr>
        <w:rPr>
          <w:rFonts w:ascii="Times New Roman" w:hAnsi="Times New Roman" w:cs="Times New Roman"/>
          <w:sz w:val="24"/>
        </w:rPr>
      </w:pPr>
      <w:r>
        <w:rPr>
          <w:rFonts w:ascii="Times New Roman" w:hAnsi="Times New Roman" w:cs="Times New Roman"/>
          <w:sz w:val="24"/>
        </w:rPr>
        <w:t>Notes: P-values reported are derived from Greenwood-Nam-D'Agostino tests, which examine the null hypothesis that the observed and predicted probabilities in each group are identical, on average. The slope represents the relationship between the observed and predicted probability, with the slope = 1 suggesting perfect calibration, on average.</w:t>
      </w:r>
    </w:p>
    <w:p>
      <w:pPr>
        <w:rPr>
          <w:rFonts w:ascii="Times New Roman" w:hAnsi="Times New Roman" w:cs="Times New Roman"/>
          <w:sz w:val="24"/>
        </w:rPr>
      </w:pPr>
      <w:r>
        <w:rPr>
          <w:rFonts w:ascii="Times New Roman" w:hAnsi="Times New Roman" w:cs="Times New Roman"/>
          <w:sz w:val="24"/>
        </w:rPr>
        <w:t xml:space="preserve">LBM: using age, sex, body mass index (BMI), dietary intake score, smoking status (current, previous, never), </w:t>
      </w:r>
      <w:r>
        <w:rPr>
          <w:rFonts w:hint="eastAsia" w:ascii="Times New Roman" w:hAnsi="Times New Roman" w:cs="Times New Roman"/>
          <w:sz w:val="24"/>
        </w:rPr>
        <w:t>and physical activity</w:t>
      </w:r>
      <w:r>
        <w:rPr>
          <w:rFonts w:ascii="Times New Roman" w:hAnsi="Times New Roman" w:cs="Times New Roman"/>
          <w:sz w:val="24"/>
        </w:rPr>
        <w:t xml:space="preserve"> (mg)</w:t>
      </w:r>
      <w:r>
        <w:rPr>
          <w:rFonts w:hint="eastAsia" w:ascii="Times New Roman" w:hAnsi="Times New Roman" w:cs="Times New Roman"/>
          <w:sz w:val="24"/>
        </w:rPr>
        <w:t>.</w:t>
      </w:r>
    </w:p>
    <w:p>
      <w:pPr>
        <w:rPr>
          <w:rFonts w:ascii="Times New Roman" w:hAnsi="Times New Roman" w:cs="Times New Roman"/>
          <w:sz w:val="24"/>
        </w:rPr>
      </w:pPr>
      <w:r>
        <w:rPr>
          <w:rFonts w:ascii="Times New Roman" w:hAnsi="Times New Roman" w:cs="Times New Roman"/>
          <w:sz w:val="24"/>
        </w:rPr>
        <w:t xml:space="preserve">LBM+PRS: adding polygenic risk scores to the LBM </w:t>
      </w:r>
    </w:p>
    <w:p>
      <w:pPr>
        <w:rPr>
          <w:rFonts w:ascii="Times New Roman" w:hAnsi="Times New Roman" w:cs="Times New Roman"/>
          <w:sz w:val="24"/>
        </w:rPr>
      </w:pPr>
      <w:r>
        <w:rPr>
          <w:rFonts w:ascii="Times New Roman" w:hAnsi="Times New Roman" w:cs="Times New Roman"/>
          <w:sz w:val="24"/>
        </w:rPr>
        <w:t>PCE: using age, sex, BMI, smoking status (yes or no), total and high-density lipoprotein cholesterol (mmol/l), treated or untreated systolic blood pressure (mmHg), and diabetes (yes or no).</w:t>
      </w:r>
    </w:p>
    <w:p>
      <w:pPr>
        <w:rPr>
          <w:rFonts w:ascii="Times New Roman" w:hAnsi="Times New Roman" w:cs="Times New Roman"/>
          <w:sz w:val="24"/>
        </w:rPr>
      </w:pPr>
      <w:r>
        <w:rPr>
          <w:rFonts w:ascii="Times New Roman" w:hAnsi="Times New Roman" w:cs="Times New Roman"/>
          <w:sz w:val="24"/>
        </w:rPr>
        <w:t>PCE+PRS: adding polygenic risk scores to the PCE</w:t>
      </w:r>
    </w:p>
    <w:p>
      <w:pPr>
        <w:rPr>
          <w:rFonts w:ascii="Times New Roman" w:hAnsi="Times New Roman" w:cs="Times New Roman"/>
          <w:sz w:val="24"/>
        </w:rPr>
      </w:pPr>
      <w:r>
        <w:rPr>
          <w:rFonts w:ascii="Times New Roman" w:hAnsi="Times New Roman" w:cs="Times New Roman"/>
          <w:sz w:val="24"/>
        </w:rPr>
        <w:t>Abbreviations: CHD = Coronary Heart Disease; LBM = Lifestyle-Based Model; LBM+PRS = Lifestyle-Based Model plus polygenic risk score; PCE = Pooled Cohort Equations; PCE+PRS = Pooled Cohort Equations plus polygenic risk score; PRS = polygenic risk score; RMSE = Root-mean-square error (the standard deviation of the residuals).</w:t>
      </w:r>
    </w:p>
    <w:p>
      <w:pPr>
        <w:rPr>
          <w:rFonts w:ascii="Times New Roman" w:hAnsi="Times New Roman" w:cs="Times New Roman"/>
          <w:sz w:val="24"/>
        </w:rPr>
      </w:pPr>
      <w:r>
        <w:rPr>
          <w:rFonts w:ascii="Times New Roman" w:hAnsi="Times New Roman" w:cs="Times New Roman"/>
          <w:sz w:val="24"/>
        </w:rPr>
        <w:br w:type="page"/>
      </w:r>
      <w:r>
        <w:rPr>
          <w:rFonts w:hint="eastAsia" w:ascii="Times New Roman" w:hAnsi="Times New Roman" w:cs="Times New Roman"/>
          <w:sz w:val="24"/>
          <w:lang w:eastAsia="zh-CN"/>
        </w:rPr>
        <w:t>eFigure</w:t>
      </w:r>
      <w:r>
        <w:rPr>
          <w:rFonts w:ascii="Times New Roman" w:hAnsi="Times New Roman" w:cs="Times New Roman"/>
          <w:sz w:val="24"/>
        </w:rPr>
        <w:t xml:space="preserve"> 9. Calibration plots for Lifestyle-Based Model (LBM) and Lifestyle-Based Model plus polygenic risk score (LBM+PRS) with alcohol consumption as another risk predictor.</w:t>
      </w:r>
    </w:p>
    <w:p>
      <w:pPr>
        <w:spacing w:line="360" w:lineRule="auto"/>
        <w:rPr>
          <w:rFonts w:ascii="Times New Roman" w:hAnsi="Times New Roman" w:eastAsia="宋体" w:cs="Times New Roman"/>
          <w:sz w:val="24"/>
        </w:rPr>
      </w:pPr>
      <w:r>
        <w:rPr>
          <w:rFonts w:hint="eastAsia" w:ascii="Times New Roman" w:hAnsi="Times New Roman" w:eastAsia="宋体" w:cs="Times New Roman"/>
          <w:sz w:val="24"/>
        </w:rPr>
        <w:drawing>
          <wp:inline distT="0" distB="0" distL="114300" distR="114300">
            <wp:extent cx="5266690" cy="2078990"/>
            <wp:effectExtent l="0" t="0" r="10160" b="16510"/>
            <wp:docPr id="13" name="图片 28" descr="SF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8" descr="SF 9#"/>
                    <pic:cNvPicPr>
                      <a:picLocks noChangeAspect="1"/>
                    </pic:cNvPicPr>
                  </pic:nvPicPr>
                  <pic:blipFill>
                    <a:blip r:embed="rId16"/>
                    <a:stretch>
                      <a:fillRect/>
                    </a:stretch>
                  </pic:blipFill>
                  <pic:spPr>
                    <a:xfrm>
                      <a:off x="0" y="0"/>
                      <a:ext cx="5266690" cy="2078990"/>
                    </a:xfrm>
                    <a:prstGeom prst="rect">
                      <a:avLst/>
                    </a:prstGeom>
                    <a:noFill/>
                    <a:ln>
                      <a:noFill/>
                    </a:ln>
                  </pic:spPr>
                </pic:pic>
              </a:graphicData>
            </a:graphic>
          </wp:inline>
        </w:drawing>
      </w:r>
    </w:p>
    <w:p>
      <w:pPr>
        <w:rPr>
          <w:rFonts w:ascii="Times New Roman" w:hAnsi="Times New Roman" w:cs="Times New Roman"/>
          <w:bCs/>
          <w:sz w:val="24"/>
        </w:rPr>
      </w:pPr>
      <w:r>
        <w:rPr>
          <w:rFonts w:ascii="Times New Roman" w:hAnsi="Times New Roman" w:cs="Times New Roman"/>
          <w:bCs/>
          <w:sz w:val="24"/>
        </w:rPr>
        <w:t xml:space="preserve">Notes: </w:t>
      </w:r>
    </w:p>
    <w:p>
      <w:pPr>
        <w:rPr>
          <w:rFonts w:ascii="Times New Roman" w:hAnsi="Times New Roman" w:cs="Times New Roman"/>
          <w:bCs/>
          <w:sz w:val="24"/>
        </w:rPr>
      </w:pPr>
      <w:r>
        <w:rPr>
          <w:rFonts w:ascii="Times New Roman" w:hAnsi="Times New Roman" w:cs="Times New Roman"/>
          <w:bCs/>
          <w:sz w:val="24"/>
        </w:rPr>
        <w:t xml:space="preserve">LBM: using age, sex, body mass index (BMI), dietary intake score, smoking status (current, previous, never), alcohol consumption (current≥3 times/week, current 1-2 times/week, previous, never), </w:t>
      </w:r>
      <w:r>
        <w:rPr>
          <w:rFonts w:hint="eastAsia" w:ascii="Times New Roman" w:hAnsi="Times New Roman" w:cs="Times New Roman"/>
          <w:bCs/>
          <w:sz w:val="24"/>
        </w:rPr>
        <w:t>and physical activity</w:t>
      </w:r>
      <w:r>
        <w:rPr>
          <w:rFonts w:ascii="Times New Roman" w:hAnsi="Times New Roman" w:cs="Times New Roman"/>
          <w:bCs/>
          <w:sz w:val="24"/>
        </w:rPr>
        <w:t xml:space="preserve"> (mg)</w:t>
      </w:r>
      <w:r>
        <w:rPr>
          <w:rFonts w:hint="eastAsia" w:ascii="Times New Roman" w:hAnsi="Times New Roman" w:cs="Times New Roman"/>
          <w:bCs/>
          <w:sz w:val="24"/>
        </w:rPr>
        <w:t>.</w:t>
      </w:r>
    </w:p>
    <w:p>
      <w:pPr>
        <w:rPr>
          <w:rFonts w:ascii="Times New Roman" w:hAnsi="Times New Roman" w:cs="Times New Roman"/>
          <w:bCs/>
          <w:sz w:val="24"/>
        </w:rPr>
      </w:pPr>
      <w:r>
        <w:rPr>
          <w:rFonts w:ascii="Times New Roman" w:hAnsi="Times New Roman" w:cs="Times New Roman"/>
          <w:bCs/>
          <w:sz w:val="24"/>
        </w:rPr>
        <w:t xml:space="preserve">LBM+PRS: adding polygenic risk scores to the LBM. </w:t>
      </w:r>
    </w:p>
    <w:p>
      <w:pPr>
        <w:rPr>
          <w:rFonts w:ascii="Times New Roman" w:hAnsi="Times New Roman" w:cs="Times New Roman"/>
          <w:sz w:val="24"/>
        </w:rPr>
      </w:pPr>
      <w:r>
        <w:rPr>
          <w:rFonts w:ascii="Times New Roman" w:hAnsi="Times New Roman" w:cs="Times New Roman"/>
          <w:bCs/>
          <w:sz w:val="24"/>
        </w:rPr>
        <w:t xml:space="preserve">Abbreviations: </w:t>
      </w:r>
      <w:r>
        <w:rPr>
          <w:rFonts w:ascii="Times New Roman" w:hAnsi="Times New Roman" w:cs="Times New Roman"/>
          <w:sz w:val="24"/>
        </w:rPr>
        <w:t xml:space="preserve">CHD = Coronary Heart Disease; </w:t>
      </w:r>
      <w:r>
        <w:rPr>
          <w:rFonts w:ascii="Times New Roman" w:hAnsi="Times New Roman" w:cs="Times New Roman"/>
          <w:bCs/>
          <w:sz w:val="24"/>
        </w:rPr>
        <w:t xml:space="preserve">LBM = Lifestyle-Based Model; LBM+PRS = Lifestyle-Based Model plus polygenic risk score; PRS = polygenic risk score; </w:t>
      </w:r>
      <w:r>
        <w:rPr>
          <w:rFonts w:ascii="Times New Roman" w:hAnsi="Times New Roman" w:cs="Times New Roman"/>
          <w:sz w:val="24"/>
        </w:rPr>
        <w:t>RMSE = Root-mean-square error (the standard deviation of the residuals).</w:t>
      </w:r>
    </w:p>
    <w:p>
      <w:pPr>
        <w:rPr>
          <w:rFonts w:ascii="Times New Roman" w:hAnsi="Times New Roman" w:cs="Times New Roman"/>
          <w:sz w:val="24"/>
        </w:rPr>
      </w:pPr>
    </w:p>
    <w:sectPr>
      <w:pgSz w:w="11906" w:h="16838"/>
      <w:pgMar w:top="1440" w:right="1800" w:bottom="1440" w:left="1800" w:header="851" w:footer="992" w:gutter="0"/>
      <w:lnNumType w:countBy="1" w:restart="continuou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NzIyN2MxYTlmMzQ1NGE2MjU5NWRkMjhlOGMxYTAifQ=="/>
  </w:docVars>
  <w:rsids>
    <w:rsidRoot w:val="00000000"/>
    <w:rsid w:val="0EC44C61"/>
    <w:rsid w:val="2B0A50B5"/>
    <w:rsid w:val="2D92029D"/>
    <w:rsid w:val="44325B75"/>
    <w:rsid w:val="4B965699"/>
    <w:rsid w:val="4E485003"/>
    <w:rsid w:val="6C3C6A8C"/>
    <w:rsid w:val="6D86028B"/>
    <w:rsid w:val="720F0C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tiff"/><Relationship Id="rId8" Type="http://schemas.openxmlformats.org/officeDocument/2006/relationships/image" Target="media/image3.tiff"/><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image" Target="media/image11.tiff"/><Relationship Id="rId15" Type="http://schemas.openxmlformats.org/officeDocument/2006/relationships/image" Target="media/image10.tiff"/><Relationship Id="rId14" Type="http://schemas.openxmlformats.org/officeDocument/2006/relationships/image" Target="media/image9.tiff"/><Relationship Id="rId13" Type="http://schemas.openxmlformats.org/officeDocument/2006/relationships/image" Target="media/image8.tiff"/><Relationship Id="rId12" Type="http://schemas.openxmlformats.org/officeDocument/2006/relationships/image" Target="media/image7.tiff"/><Relationship Id="rId11" Type="http://schemas.openxmlformats.org/officeDocument/2006/relationships/image" Target="media/image6.tiff"/><Relationship Id="rId10" Type="http://schemas.openxmlformats.org/officeDocument/2006/relationships/image" Target="media/image5.tif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2024-01-07T01:24:00Z</dcterms:created>
  <dc:creator>GABRIELLA</dc:creator>
  <cp:lastModifiedBy>Gabriella </cp:lastModifiedBy>
  <dcterms:modified xsi:type="dcterms:W3CDTF">2024-06-10T08:24:15Z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9B0DA01C4CC44248B5A2FBD2735D1F69_13</vt:lpwstr>
  </property>
</Properties>
</file>