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101" w:rsidRDefault="005F410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C2BCA4E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6206490" cy="3980815"/>
            <wp:effectExtent l="0" t="0" r="0" b="635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49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F4101" w:rsidRDefault="005F4101" w:rsidP="002D1109">
      <w:pPr>
        <w:adjustRightInd w:val="0"/>
        <w:snapToGrid w:val="0"/>
        <w:spacing w:line="360" w:lineRule="auto"/>
        <w:rPr>
          <w:rFonts w:eastAsia="ＭＳ 明朝"/>
          <w:b/>
        </w:rPr>
      </w:pPr>
      <w:r>
        <w:rPr>
          <w:rFonts w:eastAsia="ＭＳ 明朝"/>
          <w:b/>
        </w:rPr>
        <w:t xml:space="preserve">Supplementary </w:t>
      </w:r>
      <w:r w:rsidRPr="006C52A9">
        <w:rPr>
          <w:rFonts w:eastAsia="ＭＳ 明朝"/>
          <w:b/>
        </w:rPr>
        <w:t>Figure 1.</w:t>
      </w:r>
      <w:r w:rsidRPr="006C52A9">
        <w:rPr>
          <w:rFonts w:eastAsia="ＭＳ 明朝"/>
        </w:rPr>
        <w:t xml:space="preserve"> </w:t>
      </w:r>
      <w:r w:rsidRPr="006C52A9">
        <w:rPr>
          <w:rFonts w:eastAsia="ＭＳ 明朝"/>
          <w:b/>
        </w:rPr>
        <w:t xml:space="preserve">Our workflow of </w:t>
      </w:r>
      <w:r>
        <w:rPr>
          <w:rFonts w:eastAsia="ＭＳ 明朝"/>
          <w:b/>
        </w:rPr>
        <w:t>exome</w:t>
      </w:r>
      <w:r w:rsidRPr="006C52A9">
        <w:rPr>
          <w:rFonts w:eastAsia="ＭＳ 明朝"/>
          <w:b/>
        </w:rPr>
        <w:t xml:space="preserve"> data </w:t>
      </w:r>
      <w:r>
        <w:rPr>
          <w:rFonts w:eastAsia="ＭＳ 明朝"/>
          <w:b/>
        </w:rPr>
        <w:t>(re)</w:t>
      </w:r>
      <w:r w:rsidRPr="006C52A9">
        <w:rPr>
          <w:rFonts w:eastAsia="ＭＳ 明朝"/>
          <w:b/>
        </w:rPr>
        <w:t xml:space="preserve">analysis </w:t>
      </w:r>
    </w:p>
    <w:p w:rsidR="005F4101" w:rsidRDefault="005F4101" w:rsidP="002D1109">
      <w:pPr>
        <w:adjustRightInd w:val="0"/>
        <w:snapToGrid w:val="0"/>
        <w:spacing w:line="360" w:lineRule="auto"/>
        <w:rPr>
          <w:rFonts w:eastAsia="ＭＳ 明朝"/>
        </w:rPr>
      </w:pPr>
      <w:r w:rsidRPr="006C52A9">
        <w:rPr>
          <w:rFonts w:eastAsia="ＭＳ 明朝"/>
        </w:rPr>
        <w:t>CRAM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</w:t>
      </w:r>
      <w:r>
        <w:rPr>
          <w:rFonts w:eastAsia="ＭＳ 明朝"/>
        </w:rPr>
        <w:t>c</w:t>
      </w:r>
      <w:r w:rsidRPr="006C52A9">
        <w:rPr>
          <w:rFonts w:eastAsia="ＭＳ 明朝"/>
        </w:rPr>
        <w:t xml:space="preserve">ompressed </w:t>
      </w:r>
      <w:r>
        <w:rPr>
          <w:rFonts w:eastAsia="ＭＳ 明朝"/>
        </w:rPr>
        <w:t>r</w:t>
      </w:r>
      <w:r w:rsidRPr="006C52A9">
        <w:rPr>
          <w:rFonts w:eastAsia="ＭＳ 明朝"/>
        </w:rPr>
        <w:t xml:space="preserve">eference-oriented </w:t>
      </w:r>
      <w:r>
        <w:rPr>
          <w:rFonts w:eastAsia="ＭＳ 明朝"/>
        </w:rPr>
        <w:t>a</w:t>
      </w:r>
      <w:r w:rsidRPr="006C52A9">
        <w:rPr>
          <w:rFonts w:eastAsia="ＭＳ 明朝"/>
        </w:rPr>
        <w:t xml:space="preserve">lignment </w:t>
      </w:r>
      <w:r>
        <w:rPr>
          <w:rFonts w:eastAsia="ＭＳ 明朝"/>
        </w:rPr>
        <w:t>m</w:t>
      </w:r>
      <w:r w:rsidRPr="006C52A9">
        <w:rPr>
          <w:rFonts w:eastAsia="ＭＳ 明朝"/>
        </w:rPr>
        <w:t>ap</w:t>
      </w:r>
      <w:r>
        <w:rPr>
          <w:rFonts w:eastAsia="ＭＳ 明朝"/>
        </w:rPr>
        <w:t>;</w:t>
      </w:r>
      <w:r w:rsidRPr="006C52A9">
        <w:rPr>
          <w:rFonts w:eastAsia="ＭＳ 明朝"/>
        </w:rPr>
        <w:t xml:space="preserve"> </w:t>
      </w:r>
      <w:r>
        <w:rPr>
          <w:rFonts w:eastAsia="ＭＳ 明朝"/>
        </w:rPr>
        <w:t xml:space="preserve">CNVs, copy number variants; </w:t>
      </w:r>
      <w:r w:rsidRPr="006C52A9">
        <w:rPr>
          <w:rFonts w:eastAsia="ＭＳ 明朝"/>
        </w:rPr>
        <w:t>SNVs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</w:t>
      </w:r>
      <w:r>
        <w:rPr>
          <w:rFonts w:eastAsia="ＭＳ 明朝"/>
        </w:rPr>
        <w:t>s</w:t>
      </w:r>
      <w:r w:rsidRPr="006C52A9">
        <w:rPr>
          <w:rFonts w:eastAsia="ＭＳ 明朝"/>
        </w:rPr>
        <w:t xml:space="preserve">ingle </w:t>
      </w:r>
      <w:r>
        <w:rPr>
          <w:rFonts w:eastAsia="ＭＳ 明朝"/>
        </w:rPr>
        <w:t>n</w:t>
      </w:r>
      <w:r w:rsidRPr="006C52A9">
        <w:rPr>
          <w:rFonts w:eastAsia="ＭＳ 明朝"/>
        </w:rPr>
        <w:t xml:space="preserve">ucleotide </w:t>
      </w:r>
      <w:r>
        <w:rPr>
          <w:rFonts w:eastAsia="ＭＳ 明朝"/>
        </w:rPr>
        <w:t>v</w:t>
      </w:r>
      <w:r w:rsidRPr="006C52A9">
        <w:rPr>
          <w:rFonts w:eastAsia="ＭＳ 明朝"/>
        </w:rPr>
        <w:t>ariants</w:t>
      </w:r>
      <w:r>
        <w:rPr>
          <w:rFonts w:eastAsia="ＭＳ 明朝"/>
        </w:rPr>
        <w:t>;</w:t>
      </w:r>
      <w:r w:rsidRPr="006C52A9">
        <w:rPr>
          <w:rFonts w:eastAsia="ＭＳ 明朝"/>
        </w:rPr>
        <w:t xml:space="preserve"> VCF</w:t>
      </w:r>
      <w:r>
        <w:rPr>
          <w:rFonts w:eastAsia="ＭＳ 明朝"/>
        </w:rPr>
        <w:t xml:space="preserve">, </w:t>
      </w:r>
      <w:r w:rsidRPr="006C52A9">
        <w:rPr>
          <w:rFonts w:eastAsia="ＭＳ 明朝"/>
        </w:rPr>
        <w:t>Variant Call Format</w:t>
      </w:r>
      <w:r>
        <w:rPr>
          <w:rFonts w:eastAsia="ＭＳ 明朝"/>
        </w:rPr>
        <w:t>; MAF, minor allele frequency</w:t>
      </w:r>
    </w:p>
    <w:p w:rsidR="005F4101" w:rsidRDefault="005F4101" w:rsidP="002D1109">
      <w:pPr>
        <w:adjustRightInd w:val="0"/>
        <w:snapToGrid w:val="0"/>
        <w:spacing w:line="360" w:lineRule="auto"/>
        <w:rPr>
          <w:rFonts w:eastAsia="ＭＳ 明朝"/>
        </w:rPr>
      </w:pPr>
      <w:r w:rsidRPr="006C52A9">
        <w:rPr>
          <w:rFonts w:eastAsia="ＭＳ 明朝"/>
        </w:rPr>
        <w:t>XHMM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</w:t>
      </w:r>
      <w:proofErr w:type="spellStart"/>
      <w:r w:rsidRPr="006C52A9">
        <w:rPr>
          <w:rFonts w:eastAsia="ＭＳ 明朝"/>
        </w:rPr>
        <w:t>eXome</w:t>
      </w:r>
      <w:proofErr w:type="spellEnd"/>
      <w:r w:rsidRPr="006C52A9">
        <w:rPr>
          <w:rFonts w:eastAsia="ＭＳ 明朝"/>
        </w:rPr>
        <w:t>-Hidden Markov Model</w:t>
      </w:r>
      <w:r w:rsidRPr="002D1109">
        <w:rPr>
          <w:rFonts w:eastAsia="ＭＳ 明朝"/>
          <w:noProof/>
          <w:vertAlign w:val="superscript"/>
        </w:rPr>
        <w:t>1</w:t>
      </w:r>
      <w:r>
        <w:rPr>
          <w:rFonts w:eastAsia="ＭＳ 明朝"/>
        </w:rPr>
        <w:t>.</w:t>
      </w:r>
    </w:p>
    <w:p w:rsidR="005F4101" w:rsidRPr="006C52A9" w:rsidRDefault="005F4101" w:rsidP="002D1109">
      <w:pPr>
        <w:adjustRightInd w:val="0"/>
        <w:snapToGrid w:val="0"/>
        <w:spacing w:line="360" w:lineRule="auto"/>
        <w:rPr>
          <w:rFonts w:eastAsia="ＭＳ 明朝"/>
        </w:rPr>
      </w:pPr>
      <w:r>
        <w:rPr>
          <w:rFonts w:eastAsia="ＭＳ 明朝" w:hint="eastAsia"/>
        </w:rPr>
        <w:t>j</w:t>
      </w:r>
      <w:r>
        <w:rPr>
          <w:rFonts w:eastAsia="ＭＳ 明朝"/>
        </w:rPr>
        <w:t>Nord</w:t>
      </w:r>
      <w:r w:rsidRPr="002D1109">
        <w:rPr>
          <w:rFonts w:eastAsia="ＭＳ 明朝"/>
          <w:noProof/>
          <w:vertAlign w:val="superscript"/>
        </w:rPr>
        <w:t>2</w:t>
      </w:r>
      <w:r>
        <w:rPr>
          <w:rFonts w:eastAsia="ＭＳ 明朝"/>
        </w:rPr>
        <w:t xml:space="preserve"> is available at GitHub (</w:t>
      </w:r>
      <w:r w:rsidRPr="00E27AC3">
        <w:rPr>
          <w:rFonts w:eastAsia="ＭＳ 明朝"/>
        </w:rPr>
        <w:t>https://github.com/bitsyamagu/jnord</w:t>
      </w:r>
      <w:r>
        <w:rPr>
          <w:rFonts w:eastAsia="ＭＳ 明朝"/>
        </w:rPr>
        <w:t>).</w:t>
      </w:r>
    </w:p>
    <w:p w:rsidR="005F4101" w:rsidRDefault="005F4101">
      <w:pPr>
        <w:widowControl/>
        <w:jc w:val="left"/>
      </w:pPr>
      <w:r>
        <w:br w:type="page"/>
      </w:r>
    </w:p>
    <w:p w:rsidR="005F4101" w:rsidRPr="006E355E" w:rsidRDefault="005F4101" w:rsidP="006E355E">
      <w:pPr>
        <w:adjustRightInd w:val="0"/>
        <w:snapToGrid w:val="0"/>
        <w:spacing w:line="480" w:lineRule="auto"/>
        <w:jc w:val="center"/>
        <w:rPr>
          <w:rFonts w:eastAsia="ＭＳ 明朝"/>
          <w:b/>
        </w:rPr>
      </w:pPr>
      <w:r>
        <w:rPr>
          <w:noProof/>
        </w:rPr>
        <w:lastRenderedPageBreak/>
        <w:drawing>
          <wp:inline distT="0" distB="0" distL="0" distR="0">
            <wp:extent cx="4891049" cy="4524375"/>
            <wp:effectExtent l="0" t="0" r="508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959"/>
                    <a:stretch/>
                  </pic:blipFill>
                  <pic:spPr bwMode="auto">
                    <a:xfrm>
                      <a:off x="0" y="0"/>
                      <a:ext cx="4892322" cy="452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4101" w:rsidRDefault="005F4101" w:rsidP="00FA7399">
      <w:pPr>
        <w:adjustRightInd w:val="0"/>
        <w:snapToGrid w:val="0"/>
        <w:spacing w:line="480" w:lineRule="auto"/>
        <w:rPr>
          <w:rFonts w:eastAsia="ＭＳ 明朝"/>
          <w:b/>
        </w:rPr>
      </w:pPr>
    </w:p>
    <w:p w:rsidR="005F4101" w:rsidRPr="006C52A9" w:rsidRDefault="005F4101" w:rsidP="00FA7399">
      <w:pPr>
        <w:adjustRightInd w:val="0"/>
        <w:snapToGrid w:val="0"/>
        <w:spacing w:line="480" w:lineRule="auto"/>
        <w:rPr>
          <w:rFonts w:eastAsia="ＭＳ 明朝"/>
          <w:b/>
          <w:bCs w:val="0"/>
        </w:rPr>
      </w:pPr>
      <w:r>
        <w:rPr>
          <w:rFonts w:eastAsia="ＭＳ 明朝"/>
          <w:b/>
        </w:rPr>
        <w:t xml:space="preserve">Supplementary </w:t>
      </w:r>
      <w:r w:rsidRPr="006C52A9">
        <w:rPr>
          <w:rFonts w:eastAsia="ＭＳ 明朝"/>
          <w:b/>
          <w:bCs w:val="0"/>
        </w:rPr>
        <w:t xml:space="preserve">Figure </w:t>
      </w:r>
      <w:r>
        <w:rPr>
          <w:rFonts w:eastAsia="ＭＳ 明朝"/>
          <w:b/>
          <w:bCs w:val="0"/>
        </w:rPr>
        <w:t>2</w:t>
      </w:r>
      <w:r w:rsidRPr="006C52A9">
        <w:rPr>
          <w:rFonts w:eastAsia="ＭＳ 明朝"/>
          <w:b/>
          <w:bCs w:val="0"/>
        </w:rPr>
        <w:t xml:space="preserve">. </w:t>
      </w:r>
      <w:proofErr w:type="spellStart"/>
      <w:r w:rsidRPr="006C52A9">
        <w:rPr>
          <w:rFonts w:eastAsia="ＭＳ 明朝"/>
          <w:b/>
          <w:bCs w:val="0"/>
        </w:rPr>
        <w:t>SpliceAI</w:t>
      </w:r>
      <w:proofErr w:type="spellEnd"/>
      <w:r>
        <w:rPr>
          <w:rFonts w:eastAsia="ＭＳ 明朝"/>
          <w:b/>
          <w:bCs w:val="0"/>
        </w:rPr>
        <w:t xml:space="preserve"> p</w:t>
      </w:r>
      <w:r w:rsidRPr="006C52A9">
        <w:rPr>
          <w:rFonts w:eastAsia="ＭＳ 明朝"/>
          <w:b/>
          <w:bCs w:val="0"/>
        </w:rPr>
        <w:t>rediction of ab</w:t>
      </w:r>
      <w:r>
        <w:rPr>
          <w:rFonts w:eastAsia="ＭＳ 明朝"/>
          <w:b/>
          <w:bCs w:val="0"/>
        </w:rPr>
        <w:t>errant</w:t>
      </w:r>
      <w:r w:rsidRPr="006C52A9">
        <w:rPr>
          <w:rFonts w:eastAsia="ＭＳ 明朝"/>
          <w:b/>
          <w:bCs w:val="0"/>
        </w:rPr>
        <w:t xml:space="preserve"> splicing </w:t>
      </w:r>
      <w:r>
        <w:rPr>
          <w:rFonts w:eastAsia="ＭＳ 明朝"/>
          <w:b/>
          <w:bCs w:val="0"/>
        </w:rPr>
        <w:t xml:space="preserve">by three intronic variants </w:t>
      </w:r>
      <w:r w:rsidRPr="007E2308">
        <w:rPr>
          <w:rFonts w:eastAsia="ＭＳ 明朝"/>
          <w:b/>
        </w:rPr>
        <w:t>10-bp away from the exon-intron boundary</w:t>
      </w:r>
    </w:p>
    <w:p w:rsidR="005F4101" w:rsidRPr="006C52A9" w:rsidRDefault="005F4101" w:rsidP="00FA7399">
      <w:pPr>
        <w:adjustRightInd w:val="0"/>
        <w:snapToGrid w:val="0"/>
        <w:spacing w:line="480" w:lineRule="auto"/>
        <w:rPr>
          <w:rFonts w:eastAsia="ＭＳ 明朝"/>
        </w:rPr>
      </w:pPr>
      <w:proofErr w:type="spellStart"/>
      <w:r>
        <w:rPr>
          <w:rFonts w:eastAsia="ＭＳ 明朝"/>
        </w:rPr>
        <w:t>SpliceAI</w:t>
      </w:r>
      <w:proofErr w:type="spellEnd"/>
      <w:r>
        <w:rPr>
          <w:rFonts w:eastAsia="ＭＳ 明朝"/>
        </w:rPr>
        <w:t xml:space="preserve"> prediction of aberrant splicing in </w:t>
      </w:r>
      <w:r w:rsidRPr="006B5C59">
        <w:rPr>
          <w:rFonts w:eastAsia="ＭＳ 明朝"/>
          <w:i/>
        </w:rPr>
        <w:t>CEP290</w:t>
      </w:r>
      <w:r>
        <w:rPr>
          <w:rFonts w:eastAsia="ＭＳ 明朝"/>
        </w:rPr>
        <w:t xml:space="preserve"> (ID:</w:t>
      </w:r>
      <w:r w:rsidRPr="00FC424E">
        <w:rPr>
          <w:rFonts w:eastAsia="游ゴシック"/>
        </w:rPr>
        <w:t>20065</w:t>
      </w:r>
      <w:r>
        <w:rPr>
          <w:rFonts w:eastAsia="游ゴシック"/>
        </w:rPr>
        <w:t xml:space="preserve">, </w:t>
      </w:r>
      <w:r>
        <w:rPr>
          <w:rFonts w:eastAsia="ＭＳ 明朝"/>
        </w:rPr>
        <w:t xml:space="preserve">A), </w:t>
      </w:r>
      <w:r w:rsidRPr="006B5C59">
        <w:rPr>
          <w:rFonts w:eastAsia="ＭＳ 明朝"/>
          <w:i/>
        </w:rPr>
        <w:t>L1CAM</w:t>
      </w:r>
      <w:r>
        <w:rPr>
          <w:rFonts w:eastAsia="ＭＳ 明朝"/>
        </w:rPr>
        <w:t xml:space="preserve"> (ID:</w:t>
      </w:r>
      <w:r w:rsidRPr="00FC424E">
        <w:rPr>
          <w:rFonts w:eastAsia="游ゴシック"/>
        </w:rPr>
        <w:t>21038</w:t>
      </w:r>
      <w:r>
        <w:rPr>
          <w:rFonts w:eastAsia="游ゴシック"/>
        </w:rPr>
        <w:t xml:space="preserve">, B), and </w:t>
      </w:r>
      <w:r w:rsidRPr="008E7C7C">
        <w:rPr>
          <w:rFonts w:eastAsia="ＭＳ 明朝"/>
          <w:i/>
        </w:rPr>
        <w:t>L1CAM</w:t>
      </w:r>
      <w:r>
        <w:rPr>
          <w:rFonts w:eastAsia="ＭＳ 明朝"/>
        </w:rPr>
        <w:t xml:space="preserve"> (ID:</w:t>
      </w:r>
      <w:r w:rsidRPr="00FC424E">
        <w:rPr>
          <w:rFonts w:eastAsia="游ゴシック"/>
        </w:rPr>
        <w:t>21</w:t>
      </w:r>
      <w:r>
        <w:rPr>
          <w:rFonts w:eastAsia="游ゴシック"/>
        </w:rPr>
        <w:t xml:space="preserve">118, C) variants. </w:t>
      </w:r>
      <w:r w:rsidRPr="006C52A9">
        <w:rPr>
          <w:rFonts w:eastAsia="ＭＳ 明朝"/>
        </w:rPr>
        <w:t>Yellow highlights indicate canonical splice sites. Blue highlights indicate newly predicted splice sites</w:t>
      </w:r>
      <w:r>
        <w:rPr>
          <w:rFonts w:eastAsia="ＭＳ 明朝"/>
        </w:rPr>
        <w:t xml:space="preserve"> by </w:t>
      </w:r>
      <w:proofErr w:type="spellStart"/>
      <w:r>
        <w:rPr>
          <w:rFonts w:eastAsia="ＭＳ 明朝"/>
        </w:rPr>
        <w:t>SpliceAI</w:t>
      </w:r>
      <w:proofErr w:type="spellEnd"/>
      <w:r w:rsidRPr="006C52A9">
        <w:rPr>
          <w:rFonts w:eastAsia="ＭＳ 明朝"/>
        </w:rPr>
        <w:t xml:space="preserve">. Red highlights and arrows indicate variants that </w:t>
      </w:r>
      <w:r>
        <w:rPr>
          <w:rFonts w:eastAsia="ＭＳ 明朝"/>
        </w:rPr>
        <w:t xml:space="preserve">are predicted to </w:t>
      </w:r>
      <w:r w:rsidRPr="006C52A9">
        <w:rPr>
          <w:rFonts w:eastAsia="ＭＳ 明朝"/>
        </w:rPr>
        <w:t xml:space="preserve">cause </w:t>
      </w:r>
      <w:r>
        <w:rPr>
          <w:rFonts w:eastAsia="ＭＳ 明朝"/>
        </w:rPr>
        <w:t>aberrant</w:t>
      </w:r>
      <w:r w:rsidRPr="006C52A9">
        <w:rPr>
          <w:rFonts w:eastAsia="ＭＳ 明朝"/>
        </w:rPr>
        <w:t xml:space="preserve"> splicing. </w:t>
      </w:r>
      <w:r>
        <w:rPr>
          <w:rFonts w:eastAsia="ＭＳ 明朝"/>
        </w:rPr>
        <w:t xml:space="preserve">Delta scores of each splice sites are shown with red arrows. Aberrant splicing caused by the </w:t>
      </w:r>
      <w:r w:rsidRPr="008C2928">
        <w:rPr>
          <w:rFonts w:eastAsia="ＭＳ 明朝"/>
          <w:i/>
        </w:rPr>
        <w:t>CEP290</w:t>
      </w:r>
      <w:r>
        <w:rPr>
          <w:rFonts w:eastAsia="ＭＳ 明朝"/>
        </w:rPr>
        <w:t xml:space="preserve"> variant (A) has been previously confirmed</w:t>
      </w:r>
      <w:r w:rsidRPr="00C725A7">
        <w:rPr>
          <w:rFonts w:eastAsia="ＭＳ 明朝"/>
          <w:noProof/>
          <w:vertAlign w:val="superscript"/>
        </w:rPr>
        <w:t>3</w:t>
      </w:r>
      <w:r>
        <w:rPr>
          <w:rFonts w:eastAsia="ＭＳ 明朝"/>
        </w:rPr>
        <w:t xml:space="preserve">. </w:t>
      </w:r>
      <w:r w:rsidRPr="006C52A9">
        <w:rPr>
          <w:rFonts w:eastAsia="ＭＳ 明朝"/>
        </w:rPr>
        <w:t>AG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Acceptor gain</w:t>
      </w:r>
      <w:r>
        <w:rPr>
          <w:rFonts w:eastAsia="ＭＳ 明朝"/>
        </w:rPr>
        <w:t>;</w:t>
      </w:r>
      <w:r w:rsidRPr="006C52A9">
        <w:rPr>
          <w:rFonts w:eastAsia="ＭＳ 明朝"/>
        </w:rPr>
        <w:t xml:space="preserve"> AL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Acceptor loss</w:t>
      </w:r>
      <w:r>
        <w:rPr>
          <w:rFonts w:eastAsia="ＭＳ 明朝"/>
        </w:rPr>
        <w:t>;</w:t>
      </w:r>
      <w:r w:rsidRPr="006C52A9">
        <w:rPr>
          <w:rFonts w:eastAsia="ＭＳ 明朝"/>
        </w:rPr>
        <w:t xml:space="preserve"> DG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Donor gain</w:t>
      </w:r>
      <w:r>
        <w:rPr>
          <w:rFonts w:eastAsia="ＭＳ 明朝"/>
        </w:rPr>
        <w:t>;</w:t>
      </w:r>
      <w:r w:rsidRPr="006C52A9">
        <w:rPr>
          <w:rFonts w:eastAsia="ＭＳ 明朝"/>
        </w:rPr>
        <w:t xml:space="preserve"> DL</w:t>
      </w:r>
      <w:r>
        <w:rPr>
          <w:rFonts w:eastAsia="ＭＳ 明朝"/>
        </w:rPr>
        <w:t>,</w:t>
      </w:r>
      <w:r w:rsidRPr="006C52A9">
        <w:rPr>
          <w:rFonts w:eastAsia="ＭＳ 明朝"/>
        </w:rPr>
        <w:t xml:space="preserve"> Donor loss.</w:t>
      </w:r>
    </w:p>
    <w:p w:rsidR="005F4101" w:rsidRPr="006C52A9" w:rsidRDefault="005F4101" w:rsidP="00FA7399">
      <w:pPr>
        <w:adjustRightInd w:val="0"/>
        <w:snapToGrid w:val="0"/>
        <w:spacing w:line="480" w:lineRule="auto"/>
        <w:rPr>
          <w:rFonts w:eastAsia="ＭＳ 明朝"/>
        </w:rPr>
      </w:pPr>
    </w:p>
    <w:p w:rsidR="005F4101" w:rsidRDefault="005F4101">
      <w:pPr>
        <w:widowControl/>
        <w:jc w:val="left"/>
        <w:rPr>
          <w:rFonts w:eastAsia="ＭＳ 明朝"/>
          <w:b/>
        </w:rPr>
      </w:pPr>
      <w:r>
        <w:rPr>
          <w:rFonts w:eastAsia="ＭＳ 明朝"/>
          <w:b/>
        </w:rPr>
        <w:br w:type="page"/>
      </w:r>
    </w:p>
    <w:p w:rsidR="005F4101" w:rsidRDefault="005F4101" w:rsidP="00FA7399">
      <w:pPr>
        <w:adjustRightInd w:val="0"/>
        <w:snapToGrid w:val="0"/>
        <w:spacing w:line="480" w:lineRule="auto"/>
        <w:rPr>
          <w:rFonts w:eastAsia="ＭＳ 明朝"/>
          <w:b/>
        </w:rPr>
      </w:pPr>
      <w:r>
        <w:rPr>
          <w:noProof/>
        </w:rPr>
        <w:lastRenderedPageBreak/>
        <w:drawing>
          <wp:inline distT="0" distB="0" distL="0" distR="0">
            <wp:extent cx="6188466" cy="5762625"/>
            <wp:effectExtent l="0" t="0" r="317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533"/>
                    <a:stretch/>
                  </pic:blipFill>
                  <pic:spPr bwMode="auto">
                    <a:xfrm>
                      <a:off x="0" y="0"/>
                      <a:ext cx="6188710" cy="5762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4101" w:rsidRPr="006C52A9" w:rsidRDefault="005F4101" w:rsidP="00FA7399">
      <w:pPr>
        <w:adjustRightInd w:val="0"/>
        <w:snapToGrid w:val="0"/>
        <w:spacing w:line="480" w:lineRule="auto"/>
        <w:rPr>
          <w:rFonts w:eastAsia="ＭＳ 明朝"/>
        </w:rPr>
      </w:pPr>
      <w:r>
        <w:rPr>
          <w:rFonts w:eastAsia="ＭＳ 明朝"/>
          <w:b/>
        </w:rPr>
        <w:t xml:space="preserve">Supplementary </w:t>
      </w:r>
      <w:r w:rsidRPr="006C52A9">
        <w:rPr>
          <w:rFonts w:eastAsia="ＭＳ 明朝"/>
          <w:b/>
        </w:rPr>
        <w:t xml:space="preserve">Figure </w:t>
      </w:r>
      <w:r>
        <w:rPr>
          <w:rFonts w:eastAsia="ＭＳ 明朝"/>
          <w:b/>
        </w:rPr>
        <w:t>3</w:t>
      </w:r>
      <w:r w:rsidRPr="006C52A9">
        <w:rPr>
          <w:rFonts w:eastAsia="ＭＳ 明朝"/>
          <w:b/>
        </w:rPr>
        <w:t xml:space="preserve">. Confirmation of </w:t>
      </w:r>
      <w:r w:rsidRPr="006C52A9">
        <w:rPr>
          <w:rFonts w:eastAsia="ＭＳ 明朝"/>
          <w:b/>
          <w:i/>
        </w:rPr>
        <w:t>FOXG1</w:t>
      </w:r>
      <w:r w:rsidRPr="006C52A9">
        <w:rPr>
          <w:rFonts w:eastAsia="ＭＳ 明朝"/>
          <w:b/>
        </w:rPr>
        <w:t xml:space="preserve"> variant. </w:t>
      </w:r>
      <w:r w:rsidRPr="006C52A9">
        <w:rPr>
          <w:rFonts w:eastAsia="ＭＳ 明朝"/>
        </w:rPr>
        <w:t xml:space="preserve">(A) Read information from the VCF file before combining </w:t>
      </w:r>
      <w:proofErr w:type="spellStart"/>
      <w:r w:rsidRPr="006C52A9">
        <w:rPr>
          <w:rFonts w:eastAsia="ＭＳ 明朝"/>
        </w:rPr>
        <w:t>gVCF</w:t>
      </w:r>
      <w:proofErr w:type="spellEnd"/>
      <w:r w:rsidRPr="006C52A9">
        <w:rPr>
          <w:rFonts w:eastAsia="ＭＳ 明朝"/>
        </w:rPr>
        <w:t xml:space="preserve"> files. </w:t>
      </w:r>
      <w:r>
        <w:rPr>
          <w:rFonts w:eastAsia="ＭＳ 明朝"/>
        </w:rPr>
        <w:t xml:space="preserve">GT, Genotype; AD, Allelic depth (reference, alteration), DP Approximate read depth. </w:t>
      </w:r>
      <w:r w:rsidRPr="006C52A9">
        <w:rPr>
          <w:rFonts w:eastAsia="ＭＳ 明朝"/>
        </w:rPr>
        <w:t>(B) IGV</w:t>
      </w:r>
      <w:r>
        <w:rPr>
          <w:rFonts w:eastAsia="ＭＳ 明朝"/>
        </w:rPr>
        <w:t xml:space="preserve"> view of the variant, showing low depth of coverage</w:t>
      </w:r>
      <w:r w:rsidRPr="006C52A9">
        <w:rPr>
          <w:rFonts w:eastAsia="ＭＳ 明朝"/>
        </w:rPr>
        <w:t>. (C) Sanger sequenc</w:t>
      </w:r>
      <w:r>
        <w:rPr>
          <w:rFonts w:eastAsia="ＭＳ 明朝"/>
        </w:rPr>
        <w:t>ing</w:t>
      </w:r>
      <w:r w:rsidRPr="006C52A9">
        <w:rPr>
          <w:rFonts w:eastAsia="ＭＳ 明朝"/>
        </w:rPr>
        <w:t xml:space="preserve"> confirmed the </w:t>
      </w:r>
      <w:r w:rsidRPr="008C2928">
        <w:rPr>
          <w:rFonts w:eastAsia="ＭＳ 明朝"/>
          <w:i/>
        </w:rPr>
        <w:t>de novo</w:t>
      </w:r>
      <w:r w:rsidRPr="006C52A9">
        <w:rPr>
          <w:rFonts w:eastAsia="ＭＳ 明朝"/>
        </w:rPr>
        <w:t xml:space="preserve"> </w:t>
      </w:r>
      <w:r w:rsidRPr="006C52A9">
        <w:rPr>
          <w:rFonts w:eastAsia="ＭＳ 明朝"/>
          <w:i/>
        </w:rPr>
        <w:t>FOXG1</w:t>
      </w:r>
      <w:r w:rsidRPr="006C52A9">
        <w:rPr>
          <w:rFonts w:eastAsia="ＭＳ 明朝"/>
        </w:rPr>
        <w:t xml:space="preserve"> variant.</w:t>
      </w:r>
    </w:p>
    <w:p w:rsidR="005F4101" w:rsidRDefault="005F4101"/>
    <w:p w:rsidR="005F4101" w:rsidRDefault="005F4101">
      <w:r>
        <w:br w:type="page"/>
      </w:r>
    </w:p>
    <w:p w:rsidR="005F4101" w:rsidRPr="002D1109" w:rsidRDefault="005F4101" w:rsidP="002D1109">
      <w:pPr>
        <w:spacing w:line="360" w:lineRule="auto"/>
        <w:rPr>
          <w:b/>
        </w:rPr>
      </w:pPr>
      <w:r w:rsidRPr="002D1109">
        <w:rPr>
          <w:rFonts w:hint="eastAsia"/>
          <w:b/>
        </w:rPr>
        <w:lastRenderedPageBreak/>
        <w:t>R</w:t>
      </w:r>
      <w:r w:rsidRPr="002D1109">
        <w:rPr>
          <w:b/>
        </w:rPr>
        <w:t>eference</w:t>
      </w:r>
    </w:p>
    <w:p w:rsidR="005F4101" w:rsidRPr="00C725A7" w:rsidRDefault="005F4101" w:rsidP="008C2928">
      <w:pPr>
        <w:pStyle w:val="EndNoteBibliography"/>
        <w:spacing w:line="360" w:lineRule="auto"/>
        <w:ind w:left="720" w:hanging="720"/>
      </w:pPr>
      <w:r w:rsidRPr="00C725A7">
        <w:t>1</w:t>
      </w:r>
      <w:r w:rsidRPr="00C725A7">
        <w:tab/>
        <w:t>Fromer, M.</w:t>
      </w:r>
      <w:r w:rsidRPr="00C725A7">
        <w:rPr>
          <w:i/>
        </w:rPr>
        <w:t xml:space="preserve"> et al.</w:t>
      </w:r>
      <w:r w:rsidRPr="00C725A7">
        <w:t xml:space="preserve"> Discovery and statistical genotyping of copy-number variation from whole-exome sequencing depth. </w:t>
      </w:r>
      <w:r w:rsidRPr="00C725A7">
        <w:rPr>
          <w:i/>
        </w:rPr>
        <w:t>Am J Hum Genet</w:t>
      </w:r>
      <w:r w:rsidRPr="00C725A7">
        <w:t xml:space="preserve"> </w:t>
      </w:r>
      <w:r w:rsidRPr="00C725A7">
        <w:rPr>
          <w:b/>
        </w:rPr>
        <w:t>91</w:t>
      </w:r>
      <w:r w:rsidRPr="00C725A7">
        <w:t>, 597-607, doi:10.1016/j.ajhg.2012.08.005 (2012).</w:t>
      </w:r>
    </w:p>
    <w:p w:rsidR="005F4101" w:rsidRPr="00C725A7" w:rsidRDefault="005F4101" w:rsidP="008C2928">
      <w:pPr>
        <w:pStyle w:val="EndNoteBibliography"/>
        <w:spacing w:line="360" w:lineRule="auto"/>
        <w:ind w:left="720" w:hanging="720"/>
      </w:pPr>
      <w:r w:rsidRPr="00C725A7">
        <w:t>2</w:t>
      </w:r>
      <w:r w:rsidRPr="00C725A7">
        <w:tab/>
        <w:t>Uchiyama, Y.</w:t>
      </w:r>
      <w:r w:rsidRPr="00C725A7">
        <w:rPr>
          <w:i/>
        </w:rPr>
        <w:t xml:space="preserve"> et al.</w:t>
      </w:r>
      <w:r w:rsidRPr="00C725A7">
        <w:t xml:space="preserve"> Efficient detection of copy-number variations using exome data: Batch- and sex-based analyses. </w:t>
      </w:r>
      <w:r w:rsidRPr="00C725A7">
        <w:rPr>
          <w:i/>
        </w:rPr>
        <w:t>Human mutation</w:t>
      </w:r>
      <w:r w:rsidRPr="00C725A7">
        <w:t xml:space="preserve"> </w:t>
      </w:r>
      <w:r w:rsidRPr="00C725A7">
        <w:rPr>
          <w:b/>
        </w:rPr>
        <w:t>42</w:t>
      </w:r>
      <w:r w:rsidRPr="00C725A7">
        <w:t>, 50-65, doi:10.1002/humu.24129 (2021).</w:t>
      </w:r>
    </w:p>
    <w:p w:rsidR="005F4101" w:rsidRPr="00C725A7" w:rsidRDefault="005F4101" w:rsidP="008C2928">
      <w:pPr>
        <w:pStyle w:val="EndNoteBibliography"/>
        <w:spacing w:line="360" w:lineRule="auto"/>
        <w:ind w:left="720" w:hanging="720"/>
      </w:pPr>
      <w:r w:rsidRPr="00C725A7">
        <w:t>3</w:t>
      </w:r>
      <w:r w:rsidRPr="00C725A7">
        <w:tab/>
        <w:t>Tsurusaki, Y</w:t>
      </w:r>
      <w:bookmarkStart w:id="0" w:name="_GoBack"/>
      <w:bookmarkEnd w:id="0"/>
      <w:r w:rsidRPr="00C725A7">
        <w:t>.</w:t>
      </w:r>
      <w:r w:rsidRPr="00C725A7">
        <w:rPr>
          <w:i/>
        </w:rPr>
        <w:t xml:space="preserve"> et al.</w:t>
      </w:r>
      <w:r w:rsidRPr="00C725A7">
        <w:t xml:space="preserve"> The diagnostic utility of exome sequencing in Joubert syndrome and related disorders. </w:t>
      </w:r>
      <w:r w:rsidRPr="00C725A7">
        <w:rPr>
          <w:i/>
        </w:rPr>
        <w:t>J Hum Genet</w:t>
      </w:r>
      <w:r w:rsidRPr="00C725A7">
        <w:t xml:space="preserve"> </w:t>
      </w:r>
      <w:r w:rsidRPr="00C725A7">
        <w:rPr>
          <w:b/>
        </w:rPr>
        <w:t>58</w:t>
      </w:r>
      <w:r w:rsidRPr="00C725A7">
        <w:t>, 113-115, doi:10.1038/jhg.2012.117 (2013).</w:t>
      </w:r>
    </w:p>
    <w:p w:rsidR="005F4101" w:rsidRDefault="005F4101" w:rsidP="00C725A7">
      <w:pPr>
        <w:spacing w:line="360" w:lineRule="auto"/>
      </w:pPr>
    </w:p>
    <w:p w:rsidR="00773CF9" w:rsidRDefault="00773CF9"/>
    <w:sectPr w:rsidR="00773CF9" w:rsidSect="005F4101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F4101"/>
    <w:rsid w:val="005F4101"/>
    <w:rsid w:val="0077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1147678-C208-4BD6-A56F-142F41B6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4101"/>
    <w:pPr>
      <w:widowControl w:val="0"/>
      <w:jc w:val="both"/>
    </w:pPr>
    <w:rPr>
      <w:rFonts w:ascii="Times New Roman" w:eastAsia="ＭＳ Ｐゴシック" w:hAnsi="Times New Roman" w:cs="Times New Roman"/>
      <w:bCs/>
      <w:color w:val="000000" w:themeColor="text1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  <w:rsid w:val="005F4101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F4101"/>
  </w:style>
  <w:style w:type="paragraph" w:styleId="a3">
    <w:name w:val="header"/>
    <w:basedOn w:val="a"/>
    <w:link w:val="a4"/>
    <w:uiPriority w:val="99"/>
    <w:unhideWhenUsed/>
    <w:rsid w:val="005F41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4101"/>
    <w:rPr>
      <w:rFonts w:ascii="Times New Roman" w:eastAsia="ＭＳ Ｐゴシック" w:hAnsi="Times New Roman" w:cs="Times New Roman"/>
      <w:bCs/>
      <w:color w:val="000000" w:themeColor="text1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F41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4101"/>
    <w:rPr>
      <w:rFonts w:ascii="Times New Roman" w:eastAsia="ＭＳ Ｐゴシック" w:hAnsi="Times New Roman" w:cs="Times New Roman"/>
      <w:bCs/>
      <w:color w:val="000000" w:themeColor="text1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F41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F4101"/>
    <w:rPr>
      <w:rFonts w:asciiTheme="majorHAnsi" w:eastAsiaTheme="majorEastAsia" w:hAnsiTheme="majorHAnsi" w:cstheme="majorBidi"/>
      <w:bCs/>
      <w:color w:val="000000" w:themeColor="text1"/>
      <w:kern w:val="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F4101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5F4101"/>
    <w:rPr>
      <w:rFonts w:ascii="Times New Roman" w:eastAsia="ＭＳ Ｐゴシック" w:hAnsi="Times New Roman" w:cs="Times New Roman"/>
      <w:bCs/>
      <w:noProof/>
      <w:color w:val="000000" w:themeColor="text1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5F4101"/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5F4101"/>
    <w:rPr>
      <w:rFonts w:ascii="Times New Roman" w:eastAsia="ＭＳ Ｐゴシック" w:hAnsi="Times New Roman" w:cs="Times New Roman"/>
      <w:bCs/>
      <w:noProof/>
      <w:color w:val="000000" w:themeColor="text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261</Words>
  <Characters>1629</Characters>
  <Application>Microsoft Office Word</Application>
  <DocSecurity>0</DocSecurity>
  <Lines>35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和幸 小松</dc:creator>
  <cp:keywords/>
  <dc:description/>
  <cp:lastModifiedBy>和幸 小松</cp:lastModifiedBy>
  <cp:revision>1</cp:revision>
  <dcterms:created xsi:type="dcterms:W3CDTF">2024-06-12T10:59:00Z</dcterms:created>
  <dcterms:modified xsi:type="dcterms:W3CDTF">2024-06-12T11:02:00Z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5746fc8c-8398-467f-bd30-3d70be92e085</vt:lpwstr>
  </property>
</Properties>
</file>