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84248" w14:textId="2FD6A133" w:rsidR="00932E1C" w:rsidRPr="00814EE7" w:rsidRDefault="00D00AD8" w:rsidP="00314BAE">
      <w:pPr>
        <w:pStyle w:val="af1"/>
        <w:outlineLvl w:val="0"/>
        <w:rPr>
          <w:rFonts w:ascii="Arial" w:hAnsi="Arial" w:cs="Arial"/>
          <w:b/>
          <w:bCs/>
          <w:sz w:val="24"/>
          <w:szCs w:val="24"/>
        </w:rPr>
      </w:pPr>
      <w:bookmarkStart w:id="0" w:name="_Toc36222800"/>
      <w:r w:rsidRPr="00814EE7">
        <w:rPr>
          <w:rFonts w:ascii="Arial" w:hAnsi="Arial" w:cs="Arial"/>
          <w:b/>
          <w:bCs/>
          <w:sz w:val="24"/>
          <w:szCs w:val="24"/>
        </w:rPr>
        <w:t xml:space="preserve">Supplementary 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>Figure</w:t>
      </w:r>
      <w:r w:rsidR="00394B25" w:rsidRPr="00814EE7">
        <w:rPr>
          <w:rFonts w:ascii="Arial" w:hAnsi="Arial" w:cs="Arial"/>
          <w:b/>
          <w:bCs/>
          <w:sz w:val="24"/>
          <w:szCs w:val="24"/>
        </w:rPr>
        <w:t xml:space="preserve"> </w:t>
      </w:r>
      <w:r w:rsidR="00B40329" w:rsidRPr="00814EE7">
        <w:rPr>
          <w:rFonts w:ascii="Arial" w:hAnsi="Arial" w:cs="Arial"/>
          <w:b/>
          <w:bCs/>
          <w:sz w:val="24"/>
          <w:szCs w:val="24"/>
        </w:rPr>
        <w:t>1</w:t>
      </w:r>
      <w:r w:rsidR="00C36856" w:rsidRPr="00814EE7">
        <w:rPr>
          <w:rFonts w:ascii="Arial" w:hAnsi="Arial" w:cs="Arial"/>
          <w:b/>
          <w:bCs/>
          <w:sz w:val="24"/>
          <w:szCs w:val="24"/>
        </w:rPr>
        <w:t>.</w:t>
      </w:r>
      <w:r w:rsidR="00CB3F40" w:rsidRPr="00814EE7">
        <w:rPr>
          <w:rFonts w:ascii="Arial" w:hAnsi="Arial" w:cs="Arial"/>
          <w:b/>
          <w:bCs/>
          <w:sz w:val="24"/>
          <w:szCs w:val="24"/>
        </w:rPr>
        <w:t xml:space="preserve"> Mutational </w:t>
      </w:r>
      <w:r w:rsidR="00820670">
        <w:rPr>
          <w:rFonts w:ascii="Arial" w:hAnsi="Arial" w:cs="Arial"/>
          <w:b/>
          <w:bCs/>
          <w:sz w:val="24"/>
          <w:szCs w:val="24"/>
        </w:rPr>
        <w:t>l</w:t>
      </w:r>
      <w:r w:rsidR="002160DB" w:rsidRPr="00814EE7">
        <w:rPr>
          <w:rFonts w:ascii="Arial" w:hAnsi="Arial" w:cs="Arial"/>
          <w:b/>
          <w:bCs/>
          <w:sz w:val="24"/>
          <w:szCs w:val="24"/>
        </w:rPr>
        <w:t xml:space="preserve">andscape of </w:t>
      </w:r>
      <w:r w:rsidR="00820670">
        <w:rPr>
          <w:rFonts w:ascii="Arial" w:hAnsi="Arial" w:cs="Arial"/>
          <w:b/>
          <w:bCs/>
          <w:sz w:val="24"/>
          <w:szCs w:val="24"/>
        </w:rPr>
        <w:t>a</w:t>
      </w:r>
      <w:r w:rsidR="002160DB" w:rsidRPr="00814EE7">
        <w:rPr>
          <w:rFonts w:ascii="Arial" w:hAnsi="Arial" w:cs="Arial"/>
          <w:b/>
          <w:bCs/>
          <w:sz w:val="24"/>
          <w:szCs w:val="24"/>
        </w:rPr>
        <w:t xml:space="preserve">ll </w:t>
      </w:r>
      <w:r w:rsidR="00820670">
        <w:rPr>
          <w:rFonts w:ascii="Arial" w:hAnsi="Arial" w:cs="Arial"/>
          <w:b/>
          <w:bCs/>
          <w:sz w:val="24"/>
          <w:szCs w:val="24"/>
        </w:rPr>
        <w:t>a</w:t>
      </w:r>
      <w:r w:rsidR="002160DB" w:rsidRPr="00814EE7">
        <w:rPr>
          <w:rFonts w:ascii="Arial" w:hAnsi="Arial" w:cs="Arial"/>
          <w:b/>
          <w:bCs/>
          <w:sz w:val="24"/>
          <w:szCs w:val="24"/>
        </w:rPr>
        <w:t xml:space="preserve">vailable </w:t>
      </w:r>
      <w:r w:rsidR="00820670">
        <w:rPr>
          <w:rFonts w:ascii="Arial" w:hAnsi="Arial" w:cs="Arial"/>
          <w:b/>
          <w:bCs/>
          <w:sz w:val="24"/>
          <w:szCs w:val="24"/>
        </w:rPr>
        <w:t>s</w:t>
      </w:r>
      <w:r w:rsidR="002160DB" w:rsidRPr="00814EE7">
        <w:rPr>
          <w:rFonts w:ascii="Arial" w:hAnsi="Arial" w:cs="Arial"/>
          <w:b/>
          <w:bCs/>
          <w:sz w:val="24"/>
          <w:szCs w:val="24"/>
        </w:rPr>
        <w:t xml:space="preserve">amples from </w:t>
      </w:r>
      <w:r w:rsidR="00CB3F40" w:rsidRPr="00814EE7">
        <w:rPr>
          <w:rFonts w:ascii="Arial" w:hAnsi="Arial" w:cs="Arial"/>
          <w:b/>
          <w:bCs/>
          <w:sz w:val="24"/>
          <w:szCs w:val="24"/>
        </w:rPr>
        <w:t>ADJUVANT</w:t>
      </w:r>
      <w:r w:rsidR="002160DB" w:rsidRPr="00814EE7">
        <w:rPr>
          <w:rFonts w:ascii="Arial" w:hAnsi="Arial" w:cs="Arial"/>
          <w:b/>
          <w:bCs/>
          <w:sz w:val="24"/>
          <w:szCs w:val="24"/>
        </w:rPr>
        <w:t>-</w:t>
      </w:r>
      <w:r w:rsidR="00CB3F40" w:rsidRPr="00814EE7">
        <w:rPr>
          <w:rFonts w:ascii="Arial" w:hAnsi="Arial" w:cs="Arial"/>
          <w:b/>
          <w:bCs/>
          <w:sz w:val="24"/>
          <w:szCs w:val="24"/>
        </w:rPr>
        <w:t xml:space="preserve">CTONG1104 </w:t>
      </w:r>
      <w:r w:rsidR="002160DB" w:rsidRPr="00814EE7">
        <w:rPr>
          <w:rFonts w:ascii="Arial" w:hAnsi="Arial" w:cs="Arial"/>
          <w:b/>
          <w:bCs/>
          <w:sz w:val="24"/>
          <w:szCs w:val="24"/>
        </w:rPr>
        <w:t xml:space="preserve">by Targeted </w:t>
      </w:r>
      <w:r w:rsidR="00CB3F40" w:rsidRPr="00814EE7">
        <w:rPr>
          <w:rFonts w:ascii="Arial" w:hAnsi="Arial" w:cs="Arial"/>
          <w:b/>
          <w:bCs/>
          <w:sz w:val="24"/>
          <w:szCs w:val="24"/>
        </w:rPr>
        <w:t>NGS</w:t>
      </w:r>
      <w:r w:rsidR="002160DB" w:rsidRPr="00814EE7">
        <w:rPr>
          <w:rFonts w:ascii="Arial" w:hAnsi="Arial" w:cs="Arial"/>
          <w:b/>
          <w:bCs/>
          <w:sz w:val="24"/>
          <w:szCs w:val="24"/>
        </w:rPr>
        <w:t>.</w:t>
      </w:r>
      <w:bookmarkEnd w:id="0"/>
      <w:r w:rsidR="002160DB" w:rsidRPr="00814EE7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29FAF77" w14:textId="76D8DAA8" w:rsidR="00CB3F40" w:rsidRPr="00814EE7" w:rsidRDefault="00CB3F40" w:rsidP="00314BA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14EE7">
        <w:rPr>
          <w:rFonts w:ascii="Arial" w:hAnsi="Arial" w:cs="Arial"/>
          <w:sz w:val="24"/>
          <w:szCs w:val="24"/>
        </w:rPr>
        <w:t>Only genes that have ≥ 5% mutation frequency in both VP and gefitinib treatment groups were displayed.</w:t>
      </w:r>
    </w:p>
    <w:p w14:paraId="685EDCD1" w14:textId="77777777" w:rsidR="008A59A2" w:rsidRPr="00814EE7" w:rsidRDefault="008A59A2" w:rsidP="0021295C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5F4171F" w14:textId="466C3007" w:rsidR="006369ED" w:rsidRPr="00814EE7" w:rsidRDefault="00987190" w:rsidP="006369ED">
      <w:pPr>
        <w:rPr>
          <w:rFonts w:ascii="Arial" w:hAnsi="Arial" w:cs="Arial"/>
          <w:sz w:val="24"/>
          <w:szCs w:val="24"/>
        </w:rPr>
      </w:pPr>
      <w:r w:rsidRPr="00814EE7">
        <w:rPr>
          <w:rFonts w:ascii="Arial" w:hAnsi="Arial" w:cs="Arial"/>
          <w:noProof/>
        </w:rPr>
        <w:drawing>
          <wp:inline distT="0" distB="0" distL="0" distR="0" wp14:anchorId="613153FD" wp14:editId="04085B96">
            <wp:extent cx="8229600" cy="422148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A225D" w14:textId="34B7C246" w:rsidR="00EE7715" w:rsidRPr="00814EE7" w:rsidRDefault="008A59A2" w:rsidP="006369ED">
      <w:pPr>
        <w:rPr>
          <w:rFonts w:ascii="Arial" w:hAnsi="Arial" w:cs="Arial"/>
          <w:b/>
          <w:bCs/>
          <w:sz w:val="24"/>
          <w:szCs w:val="24"/>
        </w:rPr>
        <w:sectPr w:rsidR="00EE7715" w:rsidRPr="00814EE7" w:rsidSect="00FE6044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  <w:r w:rsidRPr="00814EE7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4E8ABD5F" wp14:editId="3B8FC5B8">
            <wp:extent cx="12700" cy="12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4EE7">
        <w:rPr>
          <w:rFonts w:ascii="Arial" w:hAnsi="Arial" w:cs="Arial"/>
          <w:noProof/>
          <w:sz w:val="24"/>
          <w:szCs w:val="24"/>
        </w:rPr>
        <w:t xml:space="preserve"> </w:t>
      </w:r>
      <w:r w:rsidRPr="00814EE7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300858D8" wp14:editId="4B451808">
            <wp:extent cx="12700" cy="127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6A936" w14:textId="44F65E19" w:rsidR="007D2168" w:rsidRDefault="007D2168" w:rsidP="00314BAE">
      <w:pPr>
        <w:pStyle w:val="af1"/>
        <w:outlineLvl w:val="0"/>
        <w:rPr>
          <w:rFonts w:ascii="Arial" w:hAnsi="Arial" w:cs="Arial"/>
          <w:b/>
          <w:bCs/>
          <w:sz w:val="24"/>
          <w:szCs w:val="24"/>
        </w:rPr>
      </w:pPr>
      <w:bookmarkStart w:id="1" w:name="_Toc36222801"/>
      <w:r>
        <w:rPr>
          <w:rFonts w:ascii="Arial" w:hAnsi="Arial" w:cs="Arial" w:hint="eastAsia"/>
          <w:b/>
          <w:bCs/>
          <w:sz w:val="24"/>
          <w:szCs w:val="24"/>
        </w:rPr>
        <w:lastRenderedPageBreak/>
        <w:t>Supp</w:t>
      </w:r>
      <w:r>
        <w:rPr>
          <w:rFonts w:ascii="Arial" w:hAnsi="Arial" w:cs="Arial"/>
          <w:b/>
          <w:bCs/>
          <w:sz w:val="24"/>
          <w:szCs w:val="24"/>
        </w:rPr>
        <w:t>lementary Figure 2. Schematic diagram of predictive and prognostic biomarkers for adjuvant TKI and chemotherapy</w:t>
      </w:r>
    </w:p>
    <w:p w14:paraId="280AA081" w14:textId="77777777" w:rsidR="007D2168" w:rsidRPr="007D2168" w:rsidRDefault="007D2168" w:rsidP="007D2168">
      <w:pPr>
        <w:rPr>
          <w:rFonts w:hint="eastAsia"/>
        </w:rPr>
      </w:pPr>
    </w:p>
    <w:p w14:paraId="26E8A18F" w14:textId="6AAE54B6" w:rsidR="007D2168" w:rsidRPr="007D2168" w:rsidRDefault="007D2168" w:rsidP="007D2168">
      <w:pPr>
        <w:rPr>
          <w:rFonts w:hint="eastAsia"/>
        </w:rPr>
      </w:pPr>
      <w:r>
        <w:rPr>
          <w:noProof/>
        </w:rPr>
        <w:drawing>
          <wp:inline distT="0" distB="0" distL="0" distR="0" wp14:anchorId="3CF4BFC1" wp14:editId="2E49947A">
            <wp:extent cx="8229600" cy="2567940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A91D1" w14:textId="77777777" w:rsidR="007D2168" w:rsidRDefault="007D2168">
      <w:pPr>
        <w:rPr>
          <w:rFonts w:ascii="Arial" w:eastAsiaTheme="majorEastAsia" w:hAnsi="Arial" w:cs="Arial"/>
          <w:b/>
          <w:bCs/>
          <w:spacing w:val="-10"/>
          <w:kern w:val="28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0670DDAA" w14:textId="77777777" w:rsidR="00AF67AB" w:rsidRDefault="00AF67AB" w:rsidP="00314BAE">
      <w:pPr>
        <w:pStyle w:val="af1"/>
        <w:outlineLvl w:val="0"/>
        <w:rPr>
          <w:rFonts w:ascii="Arial" w:hAnsi="Arial" w:cs="Arial"/>
          <w:b/>
          <w:bCs/>
          <w:sz w:val="24"/>
          <w:szCs w:val="24"/>
        </w:rPr>
        <w:sectPr w:rsidR="00AF67AB" w:rsidSect="008A59A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336C128" w14:textId="3A601469" w:rsidR="007D2168" w:rsidRDefault="007D2168" w:rsidP="00314BAE">
      <w:pPr>
        <w:pStyle w:val="af1"/>
        <w:outlineLv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S</w:t>
      </w:r>
      <w:r>
        <w:rPr>
          <w:rFonts w:ascii="Arial" w:hAnsi="Arial" w:cs="Arial"/>
          <w:b/>
          <w:bCs/>
          <w:sz w:val="24"/>
          <w:szCs w:val="24"/>
        </w:rPr>
        <w:t xml:space="preserve">upplementary Figure 3. </w:t>
      </w:r>
      <w:r w:rsidR="00B0793D">
        <w:rPr>
          <w:rFonts w:ascii="Arial" w:hAnsi="Arial" w:cs="Arial"/>
          <w:b/>
          <w:bCs/>
          <w:sz w:val="24"/>
          <w:szCs w:val="24"/>
        </w:rPr>
        <w:t>KM survival plots showing p</w:t>
      </w:r>
      <w:r>
        <w:rPr>
          <w:rFonts w:ascii="Arial" w:hAnsi="Arial" w:cs="Arial"/>
          <w:b/>
          <w:bCs/>
          <w:sz w:val="24"/>
          <w:szCs w:val="24"/>
        </w:rPr>
        <w:t>rognostic markers</w:t>
      </w:r>
      <w:r w:rsidR="00820670">
        <w:rPr>
          <w:rFonts w:ascii="Arial" w:hAnsi="Arial" w:cs="Arial"/>
          <w:b/>
          <w:bCs/>
          <w:sz w:val="24"/>
          <w:szCs w:val="24"/>
        </w:rPr>
        <w:t xml:space="preserve"> </w:t>
      </w:r>
      <w:r w:rsidR="00820670">
        <w:rPr>
          <w:rFonts w:ascii="Arial" w:hAnsi="Arial" w:cs="Arial" w:hint="eastAsia"/>
          <w:b/>
          <w:bCs/>
          <w:sz w:val="24"/>
          <w:szCs w:val="24"/>
        </w:rPr>
        <w:t>i</w:t>
      </w:r>
      <w:r w:rsidR="00820670">
        <w:rPr>
          <w:rFonts w:ascii="Arial" w:hAnsi="Arial" w:cs="Arial"/>
          <w:b/>
          <w:bCs/>
          <w:sz w:val="24"/>
          <w:szCs w:val="24"/>
        </w:rPr>
        <w:t>n the exploratory cohort from the ADJUVANT/CTONG1104 study</w:t>
      </w:r>
    </w:p>
    <w:p w14:paraId="5B1D545F" w14:textId="77777777" w:rsidR="00AF67AB" w:rsidRPr="00AF67AB" w:rsidRDefault="00AF67AB" w:rsidP="00AF67AB">
      <w:pPr>
        <w:rPr>
          <w:rFonts w:hint="eastAsia"/>
        </w:rPr>
      </w:pPr>
    </w:p>
    <w:p w14:paraId="63A8C900" w14:textId="70EFF21F" w:rsidR="007D2168" w:rsidRPr="007D2168" w:rsidRDefault="00AF67AB" w:rsidP="00AF67AB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A4A6F32" wp14:editId="6910D6AB">
            <wp:extent cx="5817330" cy="7459980"/>
            <wp:effectExtent l="0" t="0" r="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252" cy="746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1069D" w14:textId="77777777" w:rsidR="00AF67AB" w:rsidRDefault="00AF67AB" w:rsidP="00314BAE">
      <w:pPr>
        <w:pStyle w:val="af1"/>
        <w:outlineLvl w:val="0"/>
        <w:rPr>
          <w:rFonts w:ascii="Arial" w:hAnsi="Arial" w:cs="Arial"/>
          <w:b/>
          <w:bCs/>
          <w:sz w:val="24"/>
          <w:szCs w:val="24"/>
        </w:rPr>
        <w:sectPr w:rsidR="00AF67AB" w:rsidSect="00AF67A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6645F10" w14:textId="1476888E" w:rsidR="00314BAE" w:rsidRPr="00814EE7" w:rsidRDefault="007D2168" w:rsidP="00314BAE">
      <w:pPr>
        <w:pStyle w:val="af1"/>
        <w:outlineLvl w:val="0"/>
        <w:rPr>
          <w:rFonts w:ascii="Arial" w:hAnsi="Arial" w:cs="Arial"/>
          <w:b/>
          <w:bCs/>
          <w:sz w:val="24"/>
          <w:szCs w:val="24"/>
        </w:rPr>
      </w:pPr>
      <w:r w:rsidRPr="00814EE7">
        <w:rPr>
          <w:rFonts w:ascii="Arial" w:hAnsi="Arial" w:cs="Arial"/>
          <w:b/>
          <w:bCs/>
          <w:sz w:val="24"/>
          <w:szCs w:val="24"/>
        </w:rPr>
        <w:t xml:space="preserve">Supplementary Figure </w:t>
      </w:r>
      <w:r w:rsidR="00A62488">
        <w:rPr>
          <w:rFonts w:ascii="Arial" w:hAnsi="Arial" w:cs="Arial"/>
          <w:b/>
          <w:bCs/>
          <w:sz w:val="24"/>
          <w:szCs w:val="24"/>
        </w:rPr>
        <w:t>4</w:t>
      </w:r>
      <w:r w:rsidRPr="00814EE7">
        <w:rPr>
          <w:rFonts w:ascii="Arial" w:hAnsi="Arial" w:cs="Arial"/>
          <w:b/>
          <w:bCs/>
          <w:sz w:val="24"/>
          <w:szCs w:val="24"/>
        </w:rPr>
        <w:t xml:space="preserve">. Three </w:t>
      </w:r>
      <w:r w:rsidR="00820670">
        <w:rPr>
          <w:rFonts w:ascii="Arial" w:hAnsi="Arial" w:cs="Arial"/>
          <w:b/>
          <w:bCs/>
          <w:sz w:val="24"/>
          <w:szCs w:val="24"/>
        </w:rPr>
        <w:t>s</w:t>
      </w:r>
      <w:r w:rsidRPr="00814EE7">
        <w:rPr>
          <w:rFonts w:ascii="Arial" w:hAnsi="Arial" w:cs="Arial"/>
          <w:b/>
          <w:bCs/>
          <w:sz w:val="24"/>
          <w:szCs w:val="24"/>
        </w:rPr>
        <w:t xml:space="preserve">ubgroups </w:t>
      </w:r>
      <w:r w:rsidR="00820670">
        <w:rPr>
          <w:rFonts w:ascii="Arial" w:hAnsi="Arial" w:cs="Arial"/>
          <w:b/>
          <w:bCs/>
          <w:sz w:val="24"/>
          <w:szCs w:val="24"/>
        </w:rPr>
        <w:t>i</w:t>
      </w:r>
      <w:r w:rsidRPr="00814EE7">
        <w:rPr>
          <w:rFonts w:ascii="Arial" w:hAnsi="Arial" w:cs="Arial"/>
          <w:b/>
          <w:bCs/>
          <w:sz w:val="24"/>
          <w:szCs w:val="24"/>
        </w:rPr>
        <w:t>dentified from MINERVA.</w:t>
      </w:r>
      <w:bookmarkEnd w:id="1"/>
      <w:r w:rsidR="00CB3F40" w:rsidRPr="00814EE7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DC80E19" w14:textId="323575FE" w:rsidR="00CB3F40" w:rsidRPr="00814EE7" w:rsidRDefault="00814EE7" w:rsidP="00314BAE">
      <w:pPr>
        <w:pStyle w:val="af1"/>
        <w:outlineLv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a</w:t>
      </w:r>
      <w:r w:rsidR="00CB3F40" w:rsidRPr="00814EE7">
        <w:rPr>
          <w:rFonts w:ascii="Arial" w:hAnsi="Arial" w:cs="Arial"/>
          <w:sz w:val="24"/>
          <w:szCs w:val="24"/>
        </w:rPr>
        <w:t xml:space="preserve">) Histogram shows the distribution of MINERVA score in entire cohort. </w:t>
      </w:r>
      <w:r>
        <w:rPr>
          <w:rFonts w:ascii="Arial" w:hAnsi="Arial" w:cs="Arial" w:hint="eastAsia"/>
          <w:sz w:val="24"/>
          <w:szCs w:val="24"/>
        </w:rPr>
        <w:t>b</w:t>
      </w:r>
      <w:r w:rsidR="00CB3F40" w:rsidRPr="00814EE7">
        <w:rPr>
          <w:rFonts w:ascii="Arial" w:hAnsi="Arial" w:cs="Arial"/>
          <w:sz w:val="24"/>
          <w:szCs w:val="24"/>
        </w:rPr>
        <w:t>) Density plot reveals three subgroups of patients.</w:t>
      </w:r>
    </w:p>
    <w:p w14:paraId="327B51CC" w14:textId="77777777" w:rsidR="00C36856" w:rsidRPr="00814EE7" w:rsidRDefault="00C36856" w:rsidP="00C36856">
      <w:pPr>
        <w:rPr>
          <w:rFonts w:ascii="Arial" w:hAnsi="Arial" w:cs="Arial"/>
          <w:sz w:val="24"/>
          <w:szCs w:val="24"/>
        </w:rPr>
      </w:pPr>
    </w:p>
    <w:p w14:paraId="255FF3F0" w14:textId="1BBFD575" w:rsidR="00941819" w:rsidRPr="00814EE7" w:rsidRDefault="00814EE7" w:rsidP="008A59A2">
      <w:pPr>
        <w:jc w:val="center"/>
        <w:rPr>
          <w:rFonts w:ascii="Arial" w:hAnsi="Arial" w:cs="Arial"/>
          <w:sz w:val="24"/>
          <w:szCs w:val="24"/>
        </w:rPr>
      </w:pPr>
      <w:bookmarkStart w:id="2" w:name="_Hlk24707988"/>
      <w:r>
        <w:rPr>
          <w:noProof/>
        </w:rPr>
        <w:drawing>
          <wp:inline distT="0" distB="0" distL="0" distR="0" wp14:anchorId="1CD49C54" wp14:editId="19FA8A70">
            <wp:extent cx="8258280" cy="314325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5859" cy="314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"/>
    <w:p w14:paraId="4C06365A" w14:textId="77777777" w:rsidR="00941819" w:rsidRPr="00814EE7" w:rsidRDefault="00941819" w:rsidP="00C77341">
      <w:pPr>
        <w:rPr>
          <w:rFonts w:ascii="Arial" w:hAnsi="Arial" w:cs="Arial"/>
          <w:sz w:val="24"/>
          <w:szCs w:val="24"/>
        </w:rPr>
      </w:pPr>
    </w:p>
    <w:p w14:paraId="4EECEE86" w14:textId="72875ED2" w:rsidR="00DA1852" w:rsidRPr="00814EE7" w:rsidRDefault="00DA1852">
      <w:pPr>
        <w:rPr>
          <w:rFonts w:ascii="Arial" w:hAnsi="Arial" w:cs="Arial"/>
          <w:b/>
          <w:bCs/>
          <w:sz w:val="24"/>
          <w:szCs w:val="24"/>
        </w:rPr>
      </w:pPr>
    </w:p>
    <w:p w14:paraId="4E4D9DD1" w14:textId="600A2189" w:rsidR="00DA1852" w:rsidRPr="00814EE7" w:rsidRDefault="00DA1852">
      <w:pPr>
        <w:rPr>
          <w:rFonts w:ascii="Arial" w:hAnsi="Arial" w:cs="Arial"/>
          <w:sz w:val="24"/>
          <w:szCs w:val="24"/>
        </w:rPr>
      </w:pPr>
    </w:p>
    <w:p w14:paraId="5C3DCBC9" w14:textId="77777777" w:rsidR="00941819" w:rsidRPr="00814EE7" w:rsidRDefault="00941819">
      <w:pPr>
        <w:rPr>
          <w:rFonts w:ascii="Arial" w:hAnsi="Arial" w:cs="Arial"/>
          <w:sz w:val="24"/>
          <w:szCs w:val="24"/>
        </w:rPr>
        <w:sectPr w:rsidR="00941819" w:rsidRPr="00814EE7" w:rsidSect="00AF67A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9A2E69E" w14:textId="0C6A36C4" w:rsidR="00CB3F40" w:rsidRPr="00814EE7" w:rsidRDefault="00D00AD8" w:rsidP="000C027E">
      <w:pPr>
        <w:pStyle w:val="af1"/>
        <w:outlineLvl w:val="0"/>
        <w:rPr>
          <w:rFonts w:ascii="Arial" w:hAnsi="Arial" w:cs="Arial"/>
          <w:b/>
          <w:bCs/>
          <w:sz w:val="24"/>
          <w:szCs w:val="24"/>
        </w:rPr>
      </w:pPr>
      <w:bookmarkStart w:id="3" w:name="_Toc36222802"/>
      <w:r w:rsidRPr="00814EE7">
        <w:rPr>
          <w:rFonts w:ascii="Arial" w:hAnsi="Arial" w:cs="Arial"/>
          <w:b/>
          <w:bCs/>
          <w:sz w:val="24"/>
          <w:szCs w:val="24"/>
        </w:rPr>
        <w:t xml:space="preserve">Supplementary 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A62488">
        <w:rPr>
          <w:rFonts w:ascii="Arial" w:hAnsi="Arial" w:cs="Arial"/>
          <w:b/>
          <w:bCs/>
          <w:sz w:val="24"/>
          <w:szCs w:val="24"/>
        </w:rPr>
        <w:t>5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. Analysis of </w:t>
      </w:r>
      <w:r w:rsidR="00820670">
        <w:rPr>
          <w:rFonts w:ascii="Arial" w:hAnsi="Arial" w:cs="Arial"/>
          <w:b/>
          <w:bCs/>
          <w:sz w:val="24"/>
          <w:szCs w:val="24"/>
        </w:rPr>
        <w:t>o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verall </w:t>
      </w:r>
      <w:r w:rsidR="00820670">
        <w:rPr>
          <w:rFonts w:ascii="Arial" w:hAnsi="Arial" w:cs="Arial"/>
          <w:b/>
          <w:bCs/>
          <w:sz w:val="24"/>
          <w:szCs w:val="24"/>
        </w:rPr>
        <w:t>s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urvival by </w:t>
      </w:r>
      <w:r w:rsidR="00820670">
        <w:rPr>
          <w:rFonts w:ascii="Arial" w:hAnsi="Arial" w:cs="Arial"/>
          <w:b/>
          <w:bCs/>
          <w:sz w:val="24"/>
          <w:szCs w:val="24"/>
        </w:rPr>
        <w:t>p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respecified </w:t>
      </w:r>
      <w:r w:rsidR="00820670">
        <w:rPr>
          <w:rFonts w:ascii="Arial" w:hAnsi="Arial" w:cs="Arial"/>
          <w:b/>
          <w:bCs/>
          <w:sz w:val="24"/>
          <w:szCs w:val="24"/>
        </w:rPr>
        <w:t>s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ubgroups in the </w:t>
      </w:r>
      <w:r w:rsidR="00820670">
        <w:rPr>
          <w:rFonts w:ascii="Arial" w:hAnsi="Arial" w:cs="Arial"/>
          <w:b/>
          <w:bCs/>
          <w:sz w:val="24"/>
          <w:szCs w:val="24"/>
        </w:rPr>
        <w:t>e</w:t>
      </w:r>
      <w:r w:rsidR="008015D5" w:rsidRPr="00814EE7">
        <w:rPr>
          <w:rFonts w:ascii="Arial" w:hAnsi="Arial" w:cs="Arial"/>
          <w:b/>
          <w:bCs/>
          <w:sz w:val="24"/>
          <w:szCs w:val="24"/>
        </w:rPr>
        <w:t xml:space="preserve">xploratory </w:t>
      </w:r>
      <w:r w:rsidR="00820670">
        <w:rPr>
          <w:rFonts w:ascii="Arial" w:hAnsi="Arial" w:cs="Arial"/>
          <w:b/>
          <w:bCs/>
          <w:sz w:val="24"/>
          <w:szCs w:val="24"/>
        </w:rPr>
        <w:t>c</w:t>
      </w:r>
      <w:r w:rsidR="008015D5" w:rsidRPr="00814EE7">
        <w:rPr>
          <w:rFonts w:ascii="Arial" w:hAnsi="Arial" w:cs="Arial"/>
          <w:b/>
          <w:bCs/>
          <w:sz w:val="24"/>
          <w:szCs w:val="24"/>
        </w:rPr>
        <w:t xml:space="preserve">ohort from 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>ADJUVANT-CTONG1104.</w:t>
      </w:r>
      <w:bookmarkEnd w:id="3"/>
    </w:p>
    <w:p w14:paraId="507E191A" w14:textId="45AAE12C" w:rsidR="00EE7715" w:rsidRPr="00814EE7" w:rsidRDefault="00EE7715" w:rsidP="00EE7715">
      <w:pPr>
        <w:rPr>
          <w:rFonts w:ascii="Arial" w:hAnsi="Arial" w:cs="Arial"/>
          <w:sz w:val="24"/>
          <w:szCs w:val="24"/>
        </w:rPr>
      </w:pPr>
    </w:p>
    <w:p w14:paraId="706225A5" w14:textId="78AC7A38" w:rsidR="00941819" w:rsidRPr="00814EE7" w:rsidRDefault="008E39DA" w:rsidP="008E39DA">
      <w:pPr>
        <w:rPr>
          <w:rFonts w:ascii="Arial" w:hAnsi="Arial" w:cs="Arial"/>
          <w:sz w:val="24"/>
          <w:szCs w:val="24"/>
        </w:rPr>
        <w:sectPr w:rsidR="00941819" w:rsidRPr="00814EE7" w:rsidSect="00941819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  <w:r w:rsidRPr="00814EE7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BD9AEC2" wp14:editId="6EF97CD2">
            <wp:extent cx="8229600" cy="424243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24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40621" w14:textId="2A949DF0" w:rsidR="00117C8B" w:rsidRPr="00814EE7" w:rsidRDefault="00D00AD8" w:rsidP="00314BAE">
      <w:pPr>
        <w:pStyle w:val="af1"/>
        <w:outlineLvl w:val="0"/>
        <w:rPr>
          <w:rFonts w:ascii="Arial" w:hAnsi="Arial" w:cs="Arial"/>
          <w:b/>
          <w:bCs/>
          <w:sz w:val="24"/>
          <w:szCs w:val="24"/>
        </w:rPr>
      </w:pPr>
      <w:bookmarkStart w:id="4" w:name="_Toc36222803"/>
      <w:r w:rsidRPr="00814EE7">
        <w:rPr>
          <w:rFonts w:ascii="Arial" w:hAnsi="Arial" w:cs="Arial"/>
          <w:b/>
          <w:bCs/>
          <w:sz w:val="24"/>
          <w:szCs w:val="24"/>
        </w:rPr>
        <w:t xml:space="preserve">Supplementary 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A62488">
        <w:rPr>
          <w:rFonts w:ascii="Arial" w:hAnsi="Arial" w:cs="Arial"/>
          <w:b/>
          <w:bCs/>
          <w:sz w:val="24"/>
          <w:szCs w:val="24"/>
        </w:rPr>
        <w:t>6</w:t>
      </w:r>
      <w:r w:rsidR="00B40329" w:rsidRPr="00814EE7">
        <w:rPr>
          <w:rFonts w:ascii="Arial" w:hAnsi="Arial" w:cs="Arial"/>
          <w:b/>
          <w:bCs/>
          <w:sz w:val="24"/>
          <w:szCs w:val="24"/>
        </w:rPr>
        <w:t>.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 Two-year, </w:t>
      </w:r>
      <w:r w:rsidR="00820670">
        <w:rPr>
          <w:rFonts w:ascii="Arial" w:hAnsi="Arial" w:cs="Arial"/>
          <w:b/>
          <w:bCs/>
          <w:sz w:val="24"/>
          <w:szCs w:val="24"/>
        </w:rPr>
        <w:t>t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hree-year and </w:t>
      </w:r>
      <w:r w:rsidR="00820670">
        <w:rPr>
          <w:rFonts w:ascii="Arial" w:hAnsi="Arial" w:cs="Arial"/>
          <w:b/>
          <w:bCs/>
          <w:sz w:val="24"/>
          <w:szCs w:val="24"/>
        </w:rPr>
        <w:t>f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ive-year </w:t>
      </w:r>
      <w:r w:rsidR="00820670">
        <w:rPr>
          <w:rFonts w:ascii="Arial" w:hAnsi="Arial" w:cs="Arial"/>
          <w:b/>
          <w:bCs/>
          <w:sz w:val="24"/>
          <w:szCs w:val="24"/>
        </w:rPr>
        <w:t>o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verall </w:t>
      </w:r>
      <w:r w:rsidR="00820670">
        <w:rPr>
          <w:rFonts w:ascii="Arial" w:hAnsi="Arial" w:cs="Arial"/>
          <w:b/>
          <w:bCs/>
          <w:sz w:val="24"/>
          <w:szCs w:val="24"/>
        </w:rPr>
        <w:t>s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urvival </w:t>
      </w:r>
      <w:r w:rsidR="00820670">
        <w:rPr>
          <w:rFonts w:ascii="Arial" w:hAnsi="Arial" w:cs="Arial"/>
          <w:b/>
          <w:bCs/>
          <w:sz w:val="24"/>
          <w:szCs w:val="24"/>
        </w:rPr>
        <w:t>r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ates in MINERVA </w:t>
      </w:r>
      <w:r w:rsidR="00820670">
        <w:rPr>
          <w:rFonts w:ascii="Arial" w:hAnsi="Arial" w:cs="Arial"/>
          <w:b/>
          <w:bCs/>
          <w:sz w:val="24"/>
          <w:szCs w:val="24"/>
        </w:rPr>
        <w:t>s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tratified </w:t>
      </w:r>
      <w:r w:rsidR="00820670">
        <w:rPr>
          <w:rFonts w:ascii="Arial" w:hAnsi="Arial" w:cs="Arial"/>
          <w:b/>
          <w:bCs/>
          <w:sz w:val="24"/>
          <w:szCs w:val="24"/>
        </w:rPr>
        <w:t>p</w:t>
      </w:r>
      <w:r w:rsidR="004B2745" w:rsidRPr="00814EE7">
        <w:rPr>
          <w:rFonts w:ascii="Arial" w:hAnsi="Arial" w:cs="Arial"/>
          <w:b/>
          <w:bCs/>
          <w:sz w:val="24"/>
          <w:szCs w:val="24"/>
        </w:rPr>
        <w:t>atients</w:t>
      </w:r>
      <w:bookmarkStart w:id="5" w:name="_Hlk24635178"/>
      <w:r w:rsidR="004B2745" w:rsidRPr="00814EE7">
        <w:rPr>
          <w:rFonts w:ascii="Arial" w:hAnsi="Arial" w:cs="Arial"/>
          <w:b/>
          <w:bCs/>
          <w:sz w:val="24"/>
          <w:szCs w:val="24"/>
        </w:rPr>
        <w:t>.</w:t>
      </w:r>
      <w:bookmarkEnd w:id="4"/>
      <w:r w:rsidR="004B2745" w:rsidRPr="00814EE7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79157CB" w14:textId="42A56FEF" w:rsidR="00CB3F40" w:rsidRPr="00814EE7" w:rsidRDefault="004B2745" w:rsidP="00314BAE">
      <w:pPr>
        <w:pStyle w:val="af1"/>
        <w:outlineLvl w:val="0"/>
        <w:rPr>
          <w:rFonts w:ascii="Arial" w:hAnsi="Arial" w:cs="Arial"/>
          <w:b/>
          <w:bCs/>
          <w:sz w:val="24"/>
          <w:szCs w:val="24"/>
        </w:rPr>
      </w:pPr>
      <w:r w:rsidRPr="00814EE7">
        <w:rPr>
          <w:rFonts w:ascii="Arial" w:hAnsi="Arial" w:cs="Arial"/>
          <w:sz w:val="24"/>
          <w:szCs w:val="24"/>
        </w:rPr>
        <w:t>Bar graphs illustrate two-, three- and five-year overall survival rate of the entire pre-stratified cohort and three MINERVA score groups. Error bars indicate 95% confidence interval.</w:t>
      </w:r>
      <w:bookmarkEnd w:id="5"/>
    </w:p>
    <w:p w14:paraId="2524DB5C" w14:textId="77777777" w:rsidR="001E47AA" w:rsidRPr="00814EE7" w:rsidRDefault="001E47AA" w:rsidP="001E47AA">
      <w:pPr>
        <w:rPr>
          <w:rFonts w:ascii="Arial" w:hAnsi="Arial" w:cs="Arial"/>
          <w:sz w:val="24"/>
          <w:szCs w:val="24"/>
        </w:rPr>
      </w:pPr>
    </w:p>
    <w:p w14:paraId="5DE71BAB" w14:textId="398BE365" w:rsidR="00941819" w:rsidRPr="00814EE7" w:rsidRDefault="00DD1A6A" w:rsidP="00312505">
      <w:pPr>
        <w:jc w:val="center"/>
        <w:rPr>
          <w:rFonts w:ascii="Arial" w:hAnsi="Arial" w:cs="Arial"/>
          <w:sz w:val="24"/>
          <w:szCs w:val="24"/>
        </w:rPr>
      </w:pPr>
      <w:r w:rsidRPr="00814EE7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6FA2FEE" wp14:editId="72085601">
            <wp:extent cx="7296150" cy="30099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4EE7">
        <w:rPr>
          <w:rFonts w:ascii="Arial" w:hAnsi="Arial" w:cs="Arial"/>
          <w:noProof/>
          <w:sz w:val="24"/>
          <w:szCs w:val="24"/>
        </w:rPr>
        <w:t xml:space="preserve"> </w:t>
      </w:r>
    </w:p>
    <w:p w14:paraId="544EBC63" w14:textId="5082C71B" w:rsidR="00973A42" w:rsidRPr="00814EE7" w:rsidRDefault="00973A42" w:rsidP="00CB3F40">
      <w:pPr>
        <w:rPr>
          <w:rFonts w:ascii="Arial" w:hAnsi="Arial" w:cs="Arial"/>
          <w:sz w:val="24"/>
          <w:szCs w:val="24"/>
        </w:rPr>
      </w:pPr>
    </w:p>
    <w:p w14:paraId="441D3CDC" w14:textId="7329EFE4" w:rsidR="00647530" w:rsidRPr="00814EE7" w:rsidRDefault="00647530" w:rsidP="006D168B">
      <w:pPr>
        <w:jc w:val="center"/>
        <w:rPr>
          <w:rFonts w:ascii="Arial" w:hAnsi="Arial" w:cs="Arial"/>
          <w:sz w:val="24"/>
          <w:szCs w:val="24"/>
        </w:rPr>
      </w:pPr>
    </w:p>
    <w:p w14:paraId="5585D113" w14:textId="472DB27D" w:rsidR="00A92926" w:rsidRPr="00814EE7" w:rsidRDefault="00A92926" w:rsidP="006369ED">
      <w:pPr>
        <w:rPr>
          <w:rFonts w:ascii="Arial" w:hAnsi="Arial" w:cs="Arial"/>
          <w:sz w:val="24"/>
          <w:szCs w:val="24"/>
        </w:rPr>
        <w:sectPr w:rsidR="00A92926" w:rsidRPr="00814EE7" w:rsidSect="00345607">
          <w:pgSz w:w="15840" w:h="12240" w:orient="landscape" w:code="1"/>
          <w:pgMar w:top="1440" w:right="1440" w:bottom="1440" w:left="1440" w:header="720" w:footer="720" w:gutter="0"/>
          <w:cols w:space="720"/>
          <w:docGrid w:linePitch="360"/>
        </w:sectPr>
      </w:pPr>
      <w:bookmarkStart w:id="6" w:name="_Hlk24708034"/>
    </w:p>
    <w:p w14:paraId="11BE7C8A" w14:textId="48BD028D" w:rsidR="006411B6" w:rsidRPr="00814EE7" w:rsidRDefault="00D00AD8" w:rsidP="006411B6">
      <w:pPr>
        <w:pStyle w:val="af"/>
        <w:keepNext/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</w:pPr>
      <w:r w:rsidRPr="00814EE7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Supplementary 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Table </w:t>
      </w:r>
      <w:r w:rsidR="00B40329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1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. Summary of 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b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asic 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c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haracteristics in </w:t>
      </w:r>
      <w:r w:rsidR="008015D5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the 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e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xploratory 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c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ohort </w:t>
      </w:r>
      <w:r w:rsidR="008015D5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from 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ADJUVANT-CTONG1104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64"/>
        <w:gridCol w:w="2293"/>
        <w:gridCol w:w="2293"/>
      </w:tblGrid>
      <w:tr w:rsidR="006411B6" w:rsidRPr="00814EE7" w14:paraId="0173BF1A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6C6DC731" w14:textId="77777777" w:rsidR="006411B6" w:rsidRPr="00814EE7" w:rsidRDefault="006411B6" w:rsidP="00010B5F">
            <w:pPr>
              <w:spacing w:after="0" w:line="240" w:lineRule="auto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2624" w:type="pct"/>
            <w:gridSpan w:val="2"/>
            <w:shd w:val="clear" w:color="auto" w:fill="auto"/>
            <w:noWrap/>
            <w:vAlign w:val="center"/>
            <w:hideMark/>
          </w:tcPr>
          <w:p w14:paraId="4A7F83D5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Exploratory cohort</w:t>
            </w:r>
          </w:p>
        </w:tc>
      </w:tr>
      <w:tr w:rsidR="006411B6" w:rsidRPr="00814EE7" w14:paraId="74E609FC" w14:textId="77777777" w:rsidTr="00702814">
        <w:trPr>
          <w:trHeight w:val="88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5076FB52" w14:textId="4661ECDA" w:rsidR="006411B6" w:rsidRPr="00814EE7" w:rsidRDefault="006411B6" w:rsidP="00010B5F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12" w:type="pct"/>
            <w:shd w:val="clear" w:color="auto" w:fill="auto"/>
            <w:vAlign w:val="center"/>
            <w:hideMark/>
          </w:tcPr>
          <w:p w14:paraId="7F945F70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Gefitinib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(n=95)</w:t>
            </w:r>
          </w:p>
        </w:tc>
        <w:tc>
          <w:tcPr>
            <w:tcW w:w="1312" w:type="pct"/>
            <w:shd w:val="clear" w:color="auto" w:fill="auto"/>
            <w:vAlign w:val="center"/>
            <w:hideMark/>
          </w:tcPr>
          <w:p w14:paraId="7A1E5182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Vinorelbine plus cisplatin 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(n=76)</w:t>
            </w:r>
          </w:p>
        </w:tc>
      </w:tr>
      <w:tr w:rsidR="006411B6" w:rsidRPr="00814EE7" w14:paraId="0511DD7C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381A02C1" w14:textId="77777777" w:rsidR="006411B6" w:rsidRPr="00814EE7" w:rsidRDefault="006411B6" w:rsidP="00010B5F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58E889D7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58 (32-74)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6BFCF43D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59 (26-73)</w:t>
            </w:r>
          </w:p>
        </w:tc>
      </w:tr>
      <w:tr w:rsidR="006411B6" w:rsidRPr="00814EE7" w14:paraId="6BDDF3A5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196A8370" w14:textId="77777777" w:rsidR="006411B6" w:rsidRPr="00814EE7" w:rsidRDefault="006411B6" w:rsidP="00010B5F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26412BAB" w14:textId="3C20D752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2D34F9A4" w14:textId="076801FC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411B6" w:rsidRPr="00814EE7" w14:paraId="52AC8D71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3CD9014B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6C1379ED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55 (58%)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42397794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45 (59%)</w:t>
            </w:r>
          </w:p>
        </w:tc>
      </w:tr>
      <w:tr w:rsidR="006411B6" w:rsidRPr="00814EE7" w14:paraId="4083E857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40BAF813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5FCBCA71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40 (42%)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28222D37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31 (41%)</w:t>
            </w:r>
          </w:p>
        </w:tc>
      </w:tr>
      <w:tr w:rsidR="006411B6" w:rsidRPr="00814EE7" w14:paraId="2EAE68BE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1F752348" w14:textId="77777777" w:rsidR="006411B6" w:rsidRPr="00814EE7" w:rsidRDefault="006411B6" w:rsidP="00010B5F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Never smoker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6BD7342E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70 (74%)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39F9BD4D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58 (76%)</w:t>
            </w:r>
          </w:p>
        </w:tc>
      </w:tr>
      <w:tr w:rsidR="006411B6" w:rsidRPr="00814EE7" w14:paraId="4A3FD427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73F5159D" w14:textId="77777777" w:rsidR="006411B6" w:rsidRPr="00814EE7" w:rsidRDefault="006411B6" w:rsidP="00010B5F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ECOG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1C4B2B03" w14:textId="23D4D5D6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0ABDD90D" w14:textId="4285D8A4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411B6" w:rsidRPr="00814EE7" w14:paraId="784C9015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0DBAAD05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0-1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4D8C4BEB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93 (98%)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1A494B91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76 (100%)</w:t>
            </w:r>
          </w:p>
        </w:tc>
      </w:tr>
      <w:tr w:rsidR="006411B6" w:rsidRPr="00814EE7" w14:paraId="03C1E0F1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2C405BE8" w14:textId="7C0BB709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Not available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3C12AADF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2 (2%)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333213D0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6411B6" w:rsidRPr="00814EE7" w14:paraId="72911F25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3FDF2783" w14:textId="77777777" w:rsidR="006411B6" w:rsidRPr="00814EE7" w:rsidRDefault="006411B6" w:rsidP="00010B5F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Pathology stage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6EFB9BA3" w14:textId="11A2AB4E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458EAE41" w14:textId="49C12484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411B6" w:rsidRPr="00814EE7" w14:paraId="57FCB2AA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4464CEB8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IIA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6A5B417B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27 (28%)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49EC0751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24 (32%)</w:t>
            </w:r>
          </w:p>
        </w:tc>
      </w:tr>
      <w:tr w:rsidR="006411B6" w:rsidRPr="00814EE7" w14:paraId="5A103184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145F0684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IIB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1C89B8DE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4 (4%)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6A85D7FD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2 (3%)</w:t>
            </w:r>
          </w:p>
        </w:tc>
      </w:tr>
      <w:tr w:rsidR="006411B6" w:rsidRPr="00814EE7" w14:paraId="038ED239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3A486E91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IIIA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07C693CF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65 (68%)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68212B96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49 (64%)</w:t>
            </w:r>
          </w:p>
        </w:tc>
      </w:tr>
      <w:tr w:rsidR="006411B6" w:rsidRPr="00814EE7" w14:paraId="19CC83BE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1923899C" w14:textId="0BFC0618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Not available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0362E24B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039008B4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 (1%)</w:t>
            </w:r>
          </w:p>
        </w:tc>
      </w:tr>
      <w:tr w:rsidR="006411B6" w:rsidRPr="00814EE7" w14:paraId="23C1DAD2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55E6C7D8" w14:textId="77777777" w:rsidR="006411B6" w:rsidRPr="00814EE7" w:rsidRDefault="006411B6" w:rsidP="00010B5F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Lymph node status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118D8FAD" w14:textId="04399EC6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7ECD8A07" w14:textId="58F6842D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411B6" w:rsidRPr="00814EE7" w14:paraId="2D71DB1A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5EF47C7C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N1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645884D9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31 (33%)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32ED76F0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26 (34%)</w:t>
            </w:r>
          </w:p>
        </w:tc>
      </w:tr>
      <w:tr w:rsidR="006411B6" w:rsidRPr="00814EE7" w14:paraId="1B0868C3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03EF2FB8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N2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0A064CF6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64 (67%)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2EC325CD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49 (65%)</w:t>
            </w:r>
          </w:p>
        </w:tc>
      </w:tr>
      <w:tr w:rsidR="006411B6" w:rsidRPr="00814EE7" w14:paraId="629E6574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2CA7BE5C" w14:textId="4F3A52E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Not available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3A3E87C5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0BEB5AD3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 (1%)</w:t>
            </w:r>
          </w:p>
        </w:tc>
      </w:tr>
      <w:tr w:rsidR="006411B6" w:rsidRPr="00814EE7" w14:paraId="33B986FA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71A708DA" w14:textId="77777777" w:rsidR="006411B6" w:rsidRPr="00814EE7" w:rsidRDefault="006411B6" w:rsidP="00010B5F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Pathology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300B7ABF" w14:textId="4487B565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4370CC6D" w14:textId="5E502AD2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411B6" w:rsidRPr="00814EE7" w14:paraId="6A2F6802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6F7C04F3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Adenocarcinoma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03D6E035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89 (93%)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65640387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74 (97%)</w:t>
            </w:r>
          </w:p>
        </w:tc>
      </w:tr>
      <w:tr w:rsidR="006411B6" w:rsidRPr="00814EE7" w14:paraId="384FE461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37B5F276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Squamous carcinoma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5A237B9F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4 (5%)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1E4A6C0A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6411B6" w:rsidRPr="00814EE7" w14:paraId="326B458C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6BF92C6F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Adenosquamous</w:t>
            </w:r>
            <w:proofErr w:type="spellEnd"/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carcinoma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512A9E4D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2 (2%)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6B07D31A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2 (3%)</w:t>
            </w:r>
          </w:p>
        </w:tc>
      </w:tr>
      <w:tr w:rsidR="006411B6" w:rsidRPr="00814EE7" w14:paraId="5D45C409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5857E70C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3F47935F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37ED7F73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6411B6" w:rsidRPr="00814EE7" w14:paraId="5BEA56EE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587E6981" w14:textId="77777777" w:rsidR="006411B6" w:rsidRPr="00814EE7" w:rsidRDefault="006411B6" w:rsidP="00010B5F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EGFR</w:t>
            </w: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 sensitive mutation status by NGS</w:t>
            </w: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04A26AB6" w14:textId="4B330C79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12" w:type="pct"/>
            <w:shd w:val="clear" w:color="auto" w:fill="auto"/>
            <w:noWrap/>
            <w:vAlign w:val="center"/>
          </w:tcPr>
          <w:p w14:paraId="65E46A5C" w14:textId="741B0245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411B6" w:rsidRPr="00814EE7" w14:paraId="3A1F38A0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4815DEEC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Exon 19 deletion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0A15E43F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50 (53%)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04E1F691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36 (47%)</w:t>
            </w:r>
          </w:p>
        </w:tc>
      </w:tr>
      <w:tr w:rsidR="006411B6" w:rsidRPr="00814EE7" w14:paraId="012466D6" w14:textId="77777777" w:rsidTr="00702814">
        <w:trPr>
          <w:trHeight w:val="290"/>
        </w:trPr>
        <w:tc>
          <w:tcPr>
            <w:tcW w:w="2376" w:type="pct"/>
            <w:shd w:val="clear" w:color="auto" w:fill="auto"/>
            <w:noWrap/>
            <w:vAlign w:val="bottom"/>
            <w:hideMark/>
          </w:tcPr>
          <w:p w14:paraId="5ACC2CA3" w14:textId="77777777" w:rsidR="006411B6" w:rsidRPr="00814EE7" w:rsidRDefault="006411B6" w:rsidP="00010B5F">
            <w:pPr>
              <w:spacing w:after="0" w:line="240" w:lineRule="auto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Exon 21 L858R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65D9533D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45 (47%)</w:t>
            </w:r>
          </w:p>
        </w:tc>
        <w:tc>
          <w:tcPr>
            <w:tcW w:w="1312" w:type="pct"/>
            <w:shd w:val="clear" w:color="auto" w:fill="auto"/>
            <w:noWrap/>
            <w:vAlign w:val="center"/>
            <w:hideMark/>
          </w:tcPr>
          <w:p w14:paraId="5D5B25D2" w14:textId="77777777" w:rsidR="006411B6" w:rsidRPr="00814EE7" w:rsidRDefault="006411B6" w:rsidP="00010B5F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40 (53%)</w:t>
            </w:r>
          </w:p>
        </w:tc>
      </w:tr>
    </w:tbl>
    <w:p w14:paraId="6544B33D" w14:textId="77777777" w:rsidR="005936DA" w:rsidRPr="00814EE7" w:rsidRDefault="005936DA" w:rsidP="00702814">
      <w:pPr>
        <w:spacing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3AA0FCCD" w14:textId="2D2AFD50" w:rsidR="00995F99" w:rsidRPr="00814EE7" w:rsidRDefault="00DD6800" w:rsidP="00117C8B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814EE7">
        <w:rPr>
          <w:rFonts w:ascii="Arial" w:hAnsi="Arial" w:cs="Arial"/>
          <w:bCs/>
          <w:sz w:val="24"/>
          <w:szCs w:val="24"/>
        </w:rPr>
        <w:t xml:space="preserve">Data are median(range) or number of patients (%) </w:t>
      </w:r>
    </w:p>
    <w:p w14:paraId="2A265926" w14:textId="3BC61F06" w:rsidR="00EC7829" w:rsidRPr="00814EE7" w:rsidRDefault="00DD6800" w:rsidP="00117C8B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814EE7">
        <w:rPr>
          <w:rFonts w:ascii="Arial" w:hAnsi="Arial" w:cs="Arial"/>
          <w:bCs/>
          <w:sz w:val="24"/>
          <w:szCs w:val="24"/>
        </w:rPr>
        <w:t>ECOG = Eastern Cooperative Oncology Group</w:t>
      </w:r>
    </w:p>
    <w:p w14:paraId="70450A8B" w14:textId="2CD95F36" w:rsidR="00EC7829" w:rsidRPr="00814EE7" w:rsidRDefault="00EC7829" w:rsidP="00D95E6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814EE7">
        <w:rPr>
          <w:rFonts w:ascii="Arial" w:hAnsi="Arial" w:cs="Arial"/>
          <w:b/>
          <w:sz w:val="24"/>
          <w:szCs w:val="24"/>
        </w:rPr>
        <w:br w:type="page"/>
      </w:r>
    </w:p>
    <w:p w14:paraId="471E6247" w14:textId="53AAD001" w:rsidR="007A478D" w:rsidRPr="00814EE7" w:rsidRDefault="00D00AD8" w:rsidP="000C027E">
      <w:pPr>
        <w:pStyle w:val="af"/>
        <w:keepNext/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</w:pPr>
      <w:r w:rsidRPr="00814EE7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Supplementary</w:t>
      </w:r>
      <w:r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 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Table </w:t>
      </w:r>
      <w:r w:rsidR="00A62488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2</w:t>
      </w:r>
      <w:r w:rsidR="00B40329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.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 Multivariate 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c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ox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 p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roportional 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h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azard 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r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egression of 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p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redictive 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b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iomarkers and 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c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linical </w:t>
      </w:r>
      <w:r w:rsidR="00820670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s</w:t>
      </w:r>
      <w:r w:rsidR="006411B6"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tatus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252"/>
        <w:gridCol w:w="1457"/>
        <w:gridCol w:w="1467"/>
        <w:gridCol w:w="1417"/>
        <w:gridCol w:w="886"/>
        <w:gridCol w:w="1031"/>
        <w:gridCol w:w="497"/>
      </w:tblGrid>
      <w:tr w:rsidR="00D166FB" w:rsidRPr="00814EE7" w14:paraId="1A9EE092" w14:textId="77777777" w:rsidTr="007A478D">
        <w:trPr>
          <w:trHeight w:val="525"/>
          <w:tblHeader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3F372" w14:textId="55334CC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F579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Coefficient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ADEAE" w14:textId="77777777" w:rsidR="004025C9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HR</w:t>
            </w:r>
          </w:p>
          <w:p w14:paraId="3A6053BC" w14:textId="7F46586A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(95% CI)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9345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Standard error of coefficient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95CF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z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089DB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88D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120FF" w:rsidRPr="00814EE7" w14:paraId="0362976E" w14:textId="77777777" w:rsidTr="007A478D">
        <w:trPr>
          <w:trHeight w:val="290"/>
          <w:jc w:val="center"/>
        </w:trPr>
        <w:tc>
          <w:tcPr>
            <w:tcW w:w="8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0125634" w14:textId="2921C88C" w:rsidR="006120FF" w:rsidRPr="00814EE7" w:rsidRDefault="006120FF" w:rsidP="006120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RB1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DF5C" w14:textId="77777777" w:rsidR="006120FF" w:rsidRPr="00814EE7" w:rsidRDefault="006120FF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166FB" w:rsidRPr="00814EE7" w14:paraId="26356380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8039D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RB1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alterations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FA82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-0.404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1CAD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0.67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(0.35-1.26)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F4D3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0.3243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1BF7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-1.247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A666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967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7EBFCC2B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6E569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Treatments (Gefitinib vs VP)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BEB0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-0.959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4250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0.38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(0.24-0.603)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CCA3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0.2317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68FEC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-4.141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C38F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0252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***</w:t>
            </w:r>
          </w:p>
        </w:tc>
      </w:tr>
      <w:tr w:rsidR="00D166FB" w:rsidRPr="00814EE7" w14:paraId="6581E824" w14:textId="77777777" w:rsidTr="007A478D">
        <w:trPr>
          <w:trHeight w:val="512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8794C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Interaction between treatments and </w:t>
            </w: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RB1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alterations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20CD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1.376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3385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3.96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(1.51-10.4)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66B0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0.4909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5CA2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2.803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8503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5453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**</w:t>
            </w:r>
          </w:p>
        </w:tc>
      </w:tr>
      <w:tr w:rsidR="00D166FB" w:rsidRPr="00814EE7" w14:paraId="606EE89B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38DD0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42B2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-0.00047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8085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1.00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(0.98-1.02)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448D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0.0117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B678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-0.040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E7BF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336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66552A39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E7B9F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9392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0.277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2AEC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1.32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(0.75-2.32)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84D8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0.2885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22AB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0.962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CF0E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28D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02A4E6E0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1CB69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Smoking history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55AE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0.302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D2F2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1.35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(0.72-2.54)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6BFD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0.3222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A585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0.938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B2AF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06A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546DBC27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9C751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Clinical stage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01AC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06FD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1.09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(0.22-5.38)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086EB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0.8142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4B51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3DB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B51C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6C10E334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7FADD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 stage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FA9D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0.496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3170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1.64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(0.34-7.97)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991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0.8064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A26FC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0.615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65A8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C3B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6DDFD536" w14:textId="77777777" w:rsidTr="007A478D">
        <w:trPr>
          <w:trHeight w:val="290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EE92EE9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NKX2-1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2B9859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246259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81C7C0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7CFDE0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C85B48C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17F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166FB" w:rsidRPr="00814EE7" w14:paraId="5A1D7CD6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37633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NKX2-1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copy number gain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A467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1.158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EF99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3.18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(1.69-6.02)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B09C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0.3246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153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3.568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FFDF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4A98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***</w:t>
            </w:r>
          </w:p>
        </w:tc>
      </w:tr>
      <w:tr w:rsidR="00D166FB" w:rsidRPr="00814EE7" w14:paraId="7C4757A2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B12DB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Treatment (Gefitinib vs VP)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F31B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-0.430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3821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0.65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(0.42-1.02)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835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0.2280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79CA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-1.888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1B7E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7E04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  <w:tr w:rsidR="00D166FB" w:rsidRPr="00814EE7" w14:paraId="37744830" w14:textId="77777777" w:rsidTr="007A478D">
        <w:trPr>
          <w:trHeight w:val="512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9EF8A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Interaction between treatment and </w:t>
            </w: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NKX2-1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copy number gain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76D8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-1.410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2B40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0.24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(0.091-0.66)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2644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0.5057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D3CC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-2.789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0667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E8B5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**</w:t>
            </w:r>
          </w:p>
        </w:tc>
      </w:tr>
      <w:tr w:rsidR="00D166FB" w:rsidRPr="00814EE7" w14:paraId="5DBEF893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22A84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AB9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-0.010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4D56B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0.99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(0.97-1.01)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C234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0.0115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16AD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-0.855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B88D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599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136967BD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304A2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7D8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0.272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DE3F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1.31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(0.75-2.3)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E3FA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0.2855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14B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0.952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2F1C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C4D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07AF9FD0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D8C42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Smoking history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AAE9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0.234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7F4C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1.26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(0.68-2.36)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632C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0.3187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62CB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0.733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E6C6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8CC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197666B9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2A927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Clinical stage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3F0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-0.038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E746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0.96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(0.21-4.39)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4D8E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0.7737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2F4C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-0.049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674A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012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6C45E108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F73DD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 stage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C90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0.617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86F4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1.85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(0.41-8.31)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2B68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0.7659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09BC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0.805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3FE9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0CD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4025C9" w:rsidRPr="00814EE7" w14:paraId="09A67E7D" w14:textId="77777777" w:rsidTr="007A478D">
        <w:trPr>
          <w:trHeight w:val="290"/>
          <w:jc w:val="center"/>
        </w:trPr>
        <w:tc>
          <w:tcPr>
            <w:tcW w:w="8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DA3E4B2" w14:textId="67D44D02" w:rsidR="004025C9" w:rsidRPr="00814EE7" w:rsidRDefault="004025C9" w:rsidP="004025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CDK4</w:t>
            </w: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69A4" w14:textId="77777777" w:rsidR="004025C9" w:rsidRPr="00814EE7" w:rsidRDefault="004025C9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166FB" w:rsidRPr="00814EE7" w14:paraId="1A4FABB3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F46F1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CDK4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copy number gain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17AF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0.852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759C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2.34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(0.91-6.02)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B1CE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0.4811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0910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1.772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87B7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F187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  <w:tr w:rsidR="00D166FB" w:rsidRPr="00814EE7" w14:paraId="47D1DB13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BBD4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Treatment (Gefitinib vs VP)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4B0F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-0.591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6FF9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0.55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(0.37-0.83)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9B8B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0.2081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707F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-2.839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9CB8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AFE0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**</w:t>
            </w:r>
          </w:p>
        </w:tc>
      </w:tr>
      <w:tr w:rsidR="00D166FB" w:rsidRPr="00814EE7" w14:paraId="3628E534" w14:textId="77777777" w:rsidTr="007A478D">
        <w:trPr>
          <w:trHeight w:val="512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E324E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Interaction between treatment and </w:t>
            </w: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CDK4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copy number gain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CC25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-1.933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83B9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0.15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(0.026-0.81)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26A9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0.8792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0FEA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-2.199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6ED1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842F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</w:t>
            </w:r>
          </w:p>
        </w:tc>
      </w:tr>
      <w:tr w:rsidR="00D166FB" w:rsidRPr="00814EE7" w14:paraId="1AAD836F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DC58B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0548B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8135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1.00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(0.98-1.02)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9D47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0.0115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851A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-0.225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1B35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B62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28B0E04E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F293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19C3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0.300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1AC6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1.35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(0.77-2.38)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0233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0.2897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3E47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1.037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0DA9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842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11F2768B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9C7C9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Smoking history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22D6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0.300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C76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1.35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(0.72-2.53)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5296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0.3215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2721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0.932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ED69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FB3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5C25240A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A7BBE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Clinical stage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9DD9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-0.021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59B9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0.98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(0.22-4.4)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FC45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0.7667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D22B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-0.027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994C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8F7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165909CD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477BD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 stage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25AE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0.599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680E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1.82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(0.41-8.07)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BD2B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0.7596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09F0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0.789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1F83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DE3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4025C9" w:rsidRPr="00814EE7" w14:paraId="16FA6FE2" w14:textId="77777777" w:rsidTr="007A478D">
        <w:trPr>
          <w:trHeight w:val="290"/>
          <w:jc w:val="center"/>
        </w:trPr>
        <w:tc>
          <w:tcPr>
            <w:tcW w:w="8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2555E50" w14:textId="492C5217" w:rsidR="004025C9" w:rsidRPr="00814EE7" w:rsidRDefault="004025C9" w:rsidP="004025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TP53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28CF" w14:textId="77777777" w:rsidR="004025C9" w:rsidRPr="00814EE7" w:rsidRDefault="004025C9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166FB" w:rsidRPr="00814EE7" w14:paraId="6BC4CDBA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2ED0C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 xml:space="preserve">TP53 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exon4/5 missense mut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A4D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1.634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C06B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5.12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(2.34-11.2)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AB96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0.4002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7883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4.082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1CA7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6C3A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***</w:t>
            </w:r>
          </w:p>
        </w:tc>
      </w:tr>
      <w:tr w:rsidR="00D166FB" w:rsidRPr="00814EE7" w14:paraId="072227A0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53E8B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Treatment (Gefitinib vs VP)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D62F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-0.673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9888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0.51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(0.33-0.80)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84A4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0.2262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5B94B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-2.976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23AA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F7CC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**</w:t>
            </w:r>
          </w:p>
        </w:tc>
      </w:tr>
      <w:tr w:rsidR="00D166FB" w:rsidRPr="00814EE7" w14:paraId="0E215F6F" w14:textId="77777777" w:rsidTr="007A478D">
        <w:trPr>
          <w:trHeight w:val="512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6E8C9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Interaction between treatment and </w:t>
            </w: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TP53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exon4/5 missense mutations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D41A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-1.023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DA82C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0.36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(0.13-1.01)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9726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0.5282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6D22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-1.937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8075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70A7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</w:p>
        </w:tc>
      </w:tr>
      <w:tr w:rsidR="00D166FB" w:rsidRPr="00814EE7" w14:paraId="3F05A3CE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6D19C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4258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1E1A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1.00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(0.98-1.02)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9889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0.0116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933E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-0.219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8663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B17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52460DE7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9E88E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B7DC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0.319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6291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1.38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(0.78-2.43)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34EB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0.2910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FA9E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1.096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5100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B17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2F5D1FA1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0316E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Smoking history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532F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0.362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1C83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1.44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(0.76-2.71)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A913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0.3234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1BD6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1.120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EAC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2C9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537BD97F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3329D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Clinical stage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983A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D917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1.08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(0.22-5.26)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2413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0.8086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DDE9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0.092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0EC0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594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2B013E87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3B088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 stage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319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0.525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4369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1.69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(0.35-8.09)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E2D0C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0.7988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2ED1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0.657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D787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796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6120FF" w:rsidRPr="00814EE7" w14:paraId="3369EFF2" w14:textId="77777777" w:rsidTr="007A478D">
        <w:trPr>
          <w:trHeight w:val="290"/>
          <w:jc w:val="center"/>
        </w:trPr>
        <w:tc>
          <w:tcPr>
            <w:tcW w:w="8137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644ED88" w14:textId="57034D5A" w:rsidR="006120FF" w:rsidRPr="00814EE7" w:rsidRDefault="006120FF" w:rsidP="006120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MYC</w:t>
            </w: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3C46" w14:textId="77777777" w:rsidR="006120FF" w:rsidRPr="00814EE7" w:rsidRDefault="006120FF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166FB" w:rsidRPr="00814EE7" w14:paraId="31D98D97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6D855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MYC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copy number gain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5D7F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-0.035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A390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0.97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(0.34-2.73)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BAC4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0.5295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CB94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-0.065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C5C9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D6F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25477884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99FFE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Treatments (Gefitinib vs VP)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B875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-0.575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4446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0.56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(0.38-0.85)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07FC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0.2074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1D74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-2.773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C48D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FA41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**</w:t>
            </w:r>
          </w:p>
        </w:tc>
      </w:tr>
      <w:tr w:rsidR="00D166FB" w:rsidRPr="00814EE7" w14:paraId="773263BD" w14:textId="77777777" w:rsidTr="007A478D">
        <w:trPr>
          <w:trHeight w:val="512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71ED1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Interaction between treatments and </w:t>
            </w: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MYC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copy number gain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620F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-2.390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BE39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0.092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(0.0094-0.90)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82B9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1.1629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C4D9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-2.055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9739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6577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</w:t>
            </w:r>
          </w:p>
        </w:tc>
      </w:tr>
      <w:tr w:rsidR="00D166FB" w:rsidRPr="00814EE7" w14:paraId="1EE9FBDE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93DDF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789B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-0.006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B65C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0.99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(0.97-1.02)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B9E5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0.0114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3C4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-0.525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0A8F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F91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56945092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02794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B0786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0.179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C6058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1.20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(0.67-2.13)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8E072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0.2943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72C0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0.607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13F1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5B4C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339F4A14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C257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Smoking history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33A27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0.152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ACCF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1.16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(0.61-2.22)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742E0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0.3304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D8F7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0.460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5F7C9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CA43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71AD0049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99DA9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Clinical stage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21F4F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-0.041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7D50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0.96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(0.22-4.20)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4E6F1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0.7531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C88FD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-0.054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018C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F724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166FB" w:rsidRPr="00814EE7" w14:paraId="5593F4ED" w14:textId="77777777" w:rsidTr="007A478D">
        <w:trPr>
          <w:trHeight w:val="533"/>
          <w:jc w:val="center"/>
        </w:trPr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D30E" w14:textId="77777777" w:rsidR="00A92926" w:rsidRPr="00814EE7" w:rsidRDefault="00A92926" w:rsidP="00D166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 stage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D6E2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8364C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1.95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(0.45-8.43)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7D0F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0.7479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82E8E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0.891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ED87A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8075" w14:textId="77777777" w:rsidR="00A92926" w:rsidRPr="00814EE7" w:rsidRDefault="00A92926" w:rsidP="00D166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</w:tbl>
    <w:p w14:paraId="22426EEA" w14:textId="7F67A39C" w:rsidR="006142CA" w:rsidRPr="00814EE7" w:rsidRDefault="006142CA">
      <w:pPr>
        <w:rPr>
          <w:rFonts w:ascii="Arial" w:hAnsi="Arial" w:cs="Arial"/>
          <w:bCs/>
          <w:sz w:val="24"/>
          <w:szCs w:val="24"/>
        </w:rPr>
      </w:pPr>
    </w:p>
    <w:p w14:paraId="11929AC5" w14:textId="77777777" w:rsidR="000C027E" w:rsidRPr="00814EE7" w:rsidRDefault="000C027E" w:rsidP="006411B6">
      <w:pPr>
        <w:rPr>
          <w:rFonts w:ascii="Arial" w:hAnsi="Arial" w:cs="Arial"/>
          <w:b/>
          <w:bCs/>
          <w:sz w:val="24"/>
          <w:szCs w:val="24"/>
        </w:rPr>
        <w:sectPr w:rsidR="000C027E" w:rsidRPr="00814EE7" w:rsidSect="006411B6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7ED8CBD7" w14:textId="6D101802" w:rsidR="00A62488" w:rsidRPr="00814EE7" w:rsidRDefault="00A62488" w:rsidP="00A62488">
      <w:pPr>
        <w:pStyle w:val="af"/>
        <w:keepNext/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</w:pPr>
      <w:r w:rsidRPr="00814EE7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Supplementary </w:t>
      </w:r>
      <w:r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Table </w:t>
      </w:r>
      <w:r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3</w:t>
      </w:r>
      <w:r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. Interaction between </w:t>
      </w:r>
      <w:r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t</w:t>
      </w:r>
      <w:r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reatments and </w:t>
      </w:r>
      <w:r w:rsidRPr="00814EE7">
        <w:rPr>
          <w:rFonts w:ascii="Arial" w:eastAsiaTheme="majorEastAsia" w:hAnsi="Arial" w:cs="Arial"/>
          <w:b/>
          <w:bCs/>
          <w:color w:val="auto"/>
          <w:spacing w:val="-10"/>
          <w:kern w:val="28"/>
          <w:sz w:val="24"/>
          <w:szCs w:val="24"/>
        </w:rPr>
        <w:t>RB1</w:t>
      </w:r>
      <w:r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 xml:space="preserve"> </w:t>
      </w:r>
      <w:r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a</w:t>
      </w:r>
      <w:r w:rsidRPr="00814EE7">
        <w:rPr>
          <w:rFonts w:ascii="Arial" w:eastAsiaTheme="majorEastAsia" w:hAnsi="Arial" w:cs="Arial"/>
          <w:b/>
          <w:bCs/>
          <w:i w:val="0"/>
          <w:iCs w:val="0"/>
          <w:color w:val="auto"/>
          <w:spacing w:val="-10"/>
          <w:kern w:val="28"/>
          <w:sz w:val="24"/>
          <w:szCs w:val="24"/>
        </w:rPr>
        <w:t>lteration</w:t>
      </w:r>
    </w:p>
    <w:tbl>
      <w:tblPr>
        <w:tblW w:w="10824" w:type="dxa"/>
        <w:jc w:val="center"/>
        <w:tblLook w:val="04A0" w:firstRow="1" w:lastRow="0" w:firstColumn="1" w:lastColumn="0" w:noHBand="0" w:noVBand="1"/>
      </w:tblPr>
      <w:tblGrid>
        <w:gridCol w:w="2269"/>
        <w:gridCol w:w="1843"/>
        <w:gridCol w:w="1457"/>
        <w:gridCol w:w="1482"/>
        <w:gridCol w:w="1418"/>
        <w:gridCol w:w="1134"/>
        <w:gridCol w:w="1325"/>
      </w:tblGrid>
      <w:tr w:rsidR="00A62488" w:rsidRPr="00814EE7" w14:paraId="63D72EB3" w14:textId="77777777" w:rsidTr="00861944">
        <w:trPr>
          <w:trHeight w:val="482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0F3DC" w14:textId="77777777" w:rsidR="00A62488" w:rsidRPr="00814EE7" w:rsidRDefault="00A62488" w:rsidP="0086194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82965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Recurrence events/</w:t>
            </w: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No. of Patients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E5CC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Coefficient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4C8B5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HR </w:t>
            </w:r>
          </w:p>
          <w:p w14:paraId="0B749C80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(95% CI)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49EB0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Standard error of coefficient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884A7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z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5D5C8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A62488" w:rsidRPr="00814EE7" w14:paraId="0014EC42" w14:textId="77777777" w:rsidTr="00861944">
        <w:trPr>
          <w:trHeight w:val="47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76916" w14:textId="77777777" w:rsidR="00A62488" w:rsidRPr="00814EE7" w:rsidRDefault="00A62488" w:rsidP="0086194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RB1</w:t>
            </w: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mutations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74595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15/23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5681A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79AC4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0.71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(0.37-1.40)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92BA3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C15A1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-0.98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6C6C9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0.33</w:t>
            </w:r>
          </w:p>
        </w:tc>
      </w:tr>
      <w:tr w:rsidR="00A62488" w:rsidRPr="00814EE7" w14:paraId="5749C733" w14:textId="77777777" w:rsidTr="00861944">
        <w:trPr>
          <w:trHeight w:val="47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84E48" w14:textId="77777777" w:rsidR="00A62488" w:rsidRPr="00814EE7" w:rsidRDefault="00A62488" w:rsidP="008619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Treatments (Gefitinib vs VP)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003BC" w14:textId="77777777" w:rsidR="00A62488" w:rsidRPr="00814EE7" w:rsidRDefault="00A62488" w:rsidP="008619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C3A22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-0.75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F0756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0.47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(0.31-0.72)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9580A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363C1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-3.47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6C113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&lt;0.001***</w:t>
            </w:r>
          </w:p>
        </w:tc>
      </w:tr>
      <w:tr w:rsidR="00A62488" w:rsidRPr="00814EE7" w14:paraId="09B014B5" w14:textId="77777777" w:rsidTr="00861944">
        <w:trPr>
          <w:trHeight w:val="482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BCC70" w14:textId="77777777" w:rsidR="00A62488" w:rsidRPr="00814EE7" w:rsidRDefault="00A62488" w:rsidP="008619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Interaction between treatments and </w:t>
            </w: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RB1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mutations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EC784" w14:textId="77777777" w:rsidR="00A62488" w:rsidRPr="00814EE7" w:rsidRDefault="00A62488" w:rsidP="008619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90332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C72E6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3.34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(0.96-11.60)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C450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7F3FA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7792A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0.06.</w:t>
            </w:r>
          </w:p>
        </w:tc>
      </w:tr>
      <w:tr w:rsidR="00A62488" w:rsidRPr="00814EE7" w14:paraId="5B60A4B4" w14:textId="77777777" w:rsidTr="00861944">
        <w:trPr>
          <w:trHeight w:val="47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70C11" w14:textId="77777777" w:rsidR="00A62488" w:rsidRPr="00814EE7" w:rsidRDefault="00A62488" w:rsidP="0086194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RB1 </w:t>
            </w: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copy number loss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6B75F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8/10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5B77D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-0.39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D198B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0.68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(0.16-2.80)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9A8E2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0D992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765FE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0.59</w:t>
            </w:r>
          </w:p>
        </w:tc>
      </w:tr>
      <w:tr w:rsidR="00A62488" w:rsidRPr="00814EE7" w14:paraId="524A1C73" w14:textId="77777777" w:rsidTr="00861944">
        <w:trPr>
          <w:trHeight w:val="47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B68BB" w14:textId="77777777" w:rsidR="00A62488" w:rsidRPr="00814EE7" w:rsidRDefault="00A62488" w:rsidP="008619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Treatments (Gefitinib vs VP)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D9185" w14:textId="77777777" w:rsidR="00A62488" w:rsidRPr="00814EE7" w:rsidRDefault="00A62488" w:rsidP="008619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46F02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-0.72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39BD0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0.49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(0.33-0.73)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D263E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114C2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-3.45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6103F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&lt;0.001***</w:t>
            </w:r>
          </w:p>
        </w:tc>
      </w:tr>
      <w:tr w:rsidR="00A62488" w:rsidRPr="00814EE7" w14:paraId="2ED6AF99" w14:textId="77777777" w:rsidTr="00861944">
        <w:trPr>
          <w:trHeight w:val="47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24046" w14:textId="77777777" w:rsidR="00A62488" w:rsidRPr="00814EE7" w:rsidRDefault="00A62488" w:rsidP="008619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Interaction between treatments and </w:t>
            </w:r>
            <w:r w:rsidRPr="00814EE7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RB1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copy number loss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85E66" w14:textId="77777777" w:rsidR="00A62488" w:rsidRPr="00814EE7" w:rsidRDefault="00A62488" w:rsidP="008619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A45E5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85E6C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3.86</w:t>
            </w: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(0.74-20.20)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B3537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0.844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572F8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874D3" w14:textId="77777777" w:rsidR="00A62488" w:rsidRPr="00814EE7" w:rsidRDefault="00A62488" w:rsidP="008619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0.11</w:t>
            </w:r>
          </w:p>
        </w:tc>
      </w:tr>
    </w:tbl>
    <w:p w14:paraId="7D1B5E77" w14:textId="77777777" w:rsidR="00A62488" w:rsidRPr="00814EE7" w:rsidRDefault="00A62488" w:rsidP="00A62488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E03EBED" w14:textId="77777777" w:rsidR="00A62488" w:rsidRPr="00814EE7" w:rsidRDefault="00A62488" w:rsidP="00A62488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814EE7">
        <w:rPr>
          <w:rFonts w:ascii="Arial" w:hAnsi="Arial" w:cs="Arial"/>
          <w:bCs/>
          <w:sz w:val="24"/>
          <w:szCs w:val="24"/>
        </w:rPr>
        <w:t>VP: Adjuvant Chemotherapy Regimen: vinorelbine plus cisplatin.</w:t>
      </w:r>
    </w:p>
    <w:p w14:paraId="177E9DC5" w14:textId="77777777" w:rsidR="00A62488" w:rsidRPr="00814EE7" w:rsidRDefault="00A62488" w:rsidP="00A62488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814EE7">
        <w:rPr>
          <w:rFonts w:ascii="Arial" w:hAnsi="Arial" w:cs="Arial"/>
          <w:bCs/>
          <w:sz w:val="24"/>
          <w:szCs w:val="24"/>
        </w:rPr>
        <w:t>Significant codes: ‘***’, p&lt;0.001; ‘**’, p&lt;0.01; ‘*’, p&lt;0.05; ‘.’, p&lt;0.1.</w:t>
      </w:r>
    </w:p>
    <w:p w14:paraId="6F774AA8" w14:textId="77777777" w:rsidR="00A62488" w:rsidRPr="00814EE7" w:rsidRDefault="00A62488" w:rsidP="00A62488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814EE7">
        <w:rPr>
          <w:rFonts w:ascii="Arial" w:hAnsi="Arial" w:cs="Arial"/>
          <w:bCs/>
          <w:sz w:val="24"/>
          <w:szCs w:val="24"/>
        </w:rPr>
        <w:br w:type="page"/>
      </w:r>
    </w:p>
    <w:p w14:paraId="6D3F5899" w14:textId="3E63B139" w:rsidR="006411B6" w:rsidRPr="00814EE7" w:rsidRDefault="00D00AD8" w:rsidP="006411B6">
      <w:pPr>
        <w:rPr>
          <w:rFonts w:ascii="Arial" w:eastAsia="等线" w:hAnsi="Arial" w:cs="Arial"/>
          <w:b/>
          <w:bCs/>
          <w:color w:val="000000"/>
          <w:sz w:val="24"/>
          <w:szCs w:val="24"/>
        </w:rPr>
      </w:pPr>
      <w:r w:rsidRPr="00814EE7">
        <w:rPr>
          <w:rFonts w:ascii="Arial" w:hAnsi="Arial" w:cs="Arial"/>
          <w:b/>
          <w:bCs/>
          <w:sz w:val="24"/>
          <w:szCs w:val="24"/>
        </w:rPr>
        <w:t xml:space="preserve">Supplementary </w:t>
      </w:r>
      <w:r w:rsidR="006411B6" w:rsidRPr="00814EE7">
        <w:rPr>
          <w:rFonts w:ascii="Arial" w:eastAsia="等线" w:hAnsi="Arial" w:cs="Arial"/>
          <w:b/>
          <w:bCs/>
          <w:color w:val="000000"/>
          <w:sz w:val="24"/>
          <w:szCs w:val="24"/>
        </w:rPr>
        <w:t xml:space="preserve">Table </w:t>
      </w:r>
      <w:r w:rsidR="00B40329" w:rsidRPr="00814EE7">
        <w:rPr>
          <w:rFonts w:ascii="Arial" w:eastAsia="等线" w:hAnsi="Arial" w:cs="Arial"/>
          <w:b/>
          <w:bCs/>
          <w:color w:val="000000"/>
          <w:sz w:val="24"/>
          <w:szCs w:val="24"/>
        </w:rPr>
        <w:t>4</w:t>
      </w:r>
      <w:r w:rsidRPr="00814EE7">
        <w:rPr>
          <w:rFonts w:ascii="Arial" w:eastAsia="等线" w:hAnsi="Arial" w:cs="Arial"/>
          <w:b/>
          <w:bCs/>
          <w:color w:val="000000"/>
          <w:sz w:val="24"/>
          <w:szCs w:val="24"/>
        </w:rPr>
        <w:t>.</w:t>
      </w:r>
      <w:r w:rsidR="006411B6" w:rsidRPr="00814EE7">
        <w:rPr>
          <w:rFonts w:ascii="Arial" w:eastAsia="等线" w:hAnsi="Arial" w:cs="Arial"/>
          <w:b/>
          <w:bCs/>
          <w:color w:val="000000"/>
          <w:sz w:val="24"/>
          <w:szCs w:val="24"/>
        </w:rPr>
        <w:t xml:space="preserve"> Multivariate cox proportional hazards regression of prognostic markers and clinical status</w:t>
      </w:r>
    </w:p>
    <w:tbl>
      <w:tblPr>
        <w:tblW w:w="9209" w:type="dxa"/>
        <w:tblLayout w:type="fixed"/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1417"/>
        <w:gridCol w:w="851"/>
        <w:gridCol w:w="992"/>
        <w:gridCol w:w="567"/>
      </w:tblGrid>
      <w:tr w:rsidR="006142CA" w:rsidRPr="00814EE7" w14:paraId="684A0C3D" w14:textId="77777777" w:rsidTr="00814EE7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599D5" w14:textId="7754759F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7C5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Coefficient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DCAF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HR</w:t>
            </w:r>
          </w:p>
          <w:p w14:paraId="507CCD2C" w14:textId="6C960795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 (95% CI)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7EF18" w14:textId="3BD37D51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Standard error of coefficient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C61F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6BF9C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81B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626D4" w:rsidRPr="00814EE7" w14:paraId="409C0B2C" w14:textId="77777777" w:rsidTr="00814EE7">
        <w:trPr>
          <w:trHeight w:val="300"/>
        </w:trPr>
        <w:tc>
          <w:tcPr>
            <w:tcW w:w="8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7B23BE2" w14:textId="43332D89" w:rsidR="007626D4" w:rsidRPr="00814EE7" w:rsidRDefault="007626D4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TP53 </w:t>
            </w: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>exon 4-5 missense mut</w:t>
            </w: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2C30" w14:textId="77777777" w:rsidR="007626D4" w:rsidRPr="00814EE7" w:rsidRDefault="007626D4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142CA" w:rsidRPr="00814EE7" w14:paraId="4D2EFD82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79BE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i/>
                <w:iCs/>
                <w:color w:val="000000"/>
                <w:sz w:val="24"/>
                <w:szCs w:val="24"/>
              </w:rPr>
              <w:t>TP53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exon 4-5 missense mut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C30EE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E2287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2.69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(1.60-4.52)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F8FD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0.2650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E6CF1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3.730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6561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3945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***</w:t>
            </w:r>
          </w:p>
        </w:tc>
      </w:tr>
      <w:tr w:rsidR="006142CA" w:rsidRPr="00814EE7" w14:paraId="209B377F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E602E" w14:textId="77777777" w:rsidR="00424CD5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Treatment </w:t>
            </w:r>
          </w:p>
          <w:p w14:paraId="1EC03E5E" w14:textId="1CB5A818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(Gefitinib vs VP)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5635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-0.850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07CC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0.43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(0.28-0.65)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FFABF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0.2096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32F0E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-4.040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0F25F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E887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</w:rPr>
            </w:pPr>
            <w:r w:rsidRPr="00814EE7">
              <w:rPr>
                <w:rFonts w:ascii="Arial" w:eastAsia="等线" w:hAnsi="Arial" w:cs="Arial"/>
                <w:color w:val="000000"/>
              </w:rPr>
              <w:t>***</w:t>
            </w:r>
          </w:p>
        </w:tc>
      </w:tr>
      <w:tr w:rsidR="006142CA" w:rsidRPr="00814EE7" w14:paraId="42697741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CBC4E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0ECE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C46F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0.999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(0.98-1.02)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C03D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0.0117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53B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6CDA7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280E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77B60F61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0CE1B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FC551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1704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1.32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(0.75-2.33)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DCC1C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0.2887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C000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8D1D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4C9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3D07DF7B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8EF1B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Smoking history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9A3D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E6DE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1.39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(0.74-2.62)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C179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0.3224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26E8C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1.032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7D79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7088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7AE36915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555DC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Clinical stage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D381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0.172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DDC0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1.19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(0.23-6.07)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DA13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0.8321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DFA0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D5928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F4A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51F9FECE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33BDA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Lymph node status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BB8FF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0.463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4B4D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1.59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(0.32-7.96)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AE69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0.8221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D642E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9286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D72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7626D4" w:rsidRPr="00814EE7" w14:paraId="7F3711C7" w14:textId="77777777" w:rsidTr="00814EE7">
        <w:trPr>
          <w:trHeight w:val="300"/>
        </w:trPr>
        <w:tc>
          <w:tcPr>
            <w:tcW w:w="8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2275493" w14:textId="09B32006" w:rsidR="007626D4" w:rsidRPr="00814EE7" w:rsidRDefault="007626D4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TP53</w:t>
            </w: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 frameshift &amp; truncating mut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487B5" w14:textId="77777777" w:rsidR="007626D4" w:rsidRPr="00814EE7" w:rsidRDefault="007626D4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616907DF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1F620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i/>
                <w:iCs/>
                <w:color w:val="000000"/>
                <w:sz w:val="24"/>
                <w:szCs w:val="24"/>
              </w:rPr>
              <w:t xml:space="preserve">TP53 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frameshift &amp; truncating mut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C2D21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BF61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1.69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(1.08-2.65)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BFB6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0.2294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7DFB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2.290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DD4F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8973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*</w:t>
            </w:r>
          </w:p>
        </w:tc>
      </w:tr>
      <w:tr w:rsidR="006142CA" w:rsidRPr="00814EE7" w14:paraId="00E3D67F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DC0C9" w14:textId="77777777" w:rsidR="00424CD5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Treatment </w:t>
            </w:r>
          </w:p>
          <w:p w14:paraId="155FE309" w14:textId="5CBCBF24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(Gefitinib vs VP)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58EC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-0.676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2950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0.51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(0.34-0.76)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CCEC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5142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-3.341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261F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7BF2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***</w:t>
            </w:r>
          </w:p>
        </w:tc>
      </w:tr>
      <w:tr w:rsidR="006142CA" w:rsidRPr="00814EE7" w14:paraId="52BB7A19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888F9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B933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-0.001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AC931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0.999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(0.98-1.02)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5497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0.0115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F82C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95A4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EF9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70871F35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7E48C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7DC6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F138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1.32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(0.75-2.33)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D70D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0.2894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F4E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5DAA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C38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1525713A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51630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Smoking history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0F28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0.187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3E1C8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1.21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(0.63-2.31)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981D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0.3313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7A45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8B27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3C2C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4C998481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580AE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Clinical stage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67F6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0.147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29DB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1.16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(0.27-5.01)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91C4C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0.7475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F46AE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76E7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520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0A479FB7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D2327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Lymph node status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A644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0.405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62B8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1.50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(0.35-6.42)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16A5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0.7426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91BD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ED71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2CC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31E13913" w14:textId="77777777" w:rsidTr="00814EE7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8C6DA69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PIK3CA</w:t>
            </w: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 mut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FB5F16A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1FB78B5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7525B59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D872387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46AB361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7910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142CA" w:rsidRPr="00814EE7" w14:paraId="0BB11960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754DC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i/>
                <w:iCs/>
                <w:color w:val="000000"/>
                <w:sz w:val="24"/>
                <w:szCs w:val="24"/>
              </w:rPr>
              <w:t xml:space="preserve">PIK3CA 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mut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564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-0.777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E0A9C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0.46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(0.24-0.88)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9BF38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0.3312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971D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-2.347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0AB7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62E1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*</w:t>
            </w:r>
          </w:p>
        </w:tc>
      </w:tr>
      <w:tr w:rsidR="006142CA" w:rsidRPr="00814EE7" w14:paraId="3781EBA2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A9857" w14:textId="77777777" w:rsidR="00424CD5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Treatment </w:t>
            </w:r>
          </w:p>
          <w:p w14:paraId="24271DDE" w14:textId="54D9D0C2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(Gefitinib vs VP)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184A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-0.687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A9438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0.50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(0.34-0.75)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4FFDC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87AC1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-3.392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A242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483C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***</w:t>
            </w:r>
          </w:p>
        </w:tc>
      </w:tr>
      <w:tr w:rsidR="006142CA" w:rsidRPr="00814EE7" w14:paraId="3E11C54F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7B6C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0A258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0E81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1.00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(0.98-1.02)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4268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0.0114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5D12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6423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87B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18CE87E8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B4044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D3F0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6DC1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1.24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(0.70-2.21)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5FFD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0.2937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5091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0.745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A885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CC2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264C1419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0938A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Smoking history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9012E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F18B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1.24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(0.65-2.36)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386CF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0.3280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78FB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0.663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205A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8FC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5125C338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BC325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Clinical stage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A47E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F3C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1.79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(0.32-10.10)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9267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0.8849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5387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0.656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2E3A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5262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36D52669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F0A65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Lymph node status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E905F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5518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1.01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(0.18-5.61)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54051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0.8771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15DEF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D72F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13397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77656CE9" w14:textId="77777777" w:rsidTr="00814EE7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A2F5BF8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MYC</w:t>
            </w: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 gain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5E7FA0E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F70D76E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70589FB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A8B0EB0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3BF7218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DBD0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142CA" w:rsidRPr="00814EE7" w14:paraId="1ECD91C6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02940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i/>
                <w:iCs/>
                <w:color w:val="000000"/>
                <w:sz w:val="24"/>
                <w:szCs w:val="24"/>
              </w:rPr>
              <w:t>MYC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gain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B2071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-1.047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85E9F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0.35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(0.14-0.89)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2F638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0.473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C90D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-2.214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E7C47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6B5C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*</w:t>
            </w:r>
          </w:p>
        </w:tc>
      </w:tr>
      <w:tr w:rsidR="006142CA" w:rsidRPr="00814EE7" w14:paraId="62C0224C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5A894" w14:textId="77777777" w:rsidR="00424CD5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Treatment </w:t>
            </w:r>
          </w:p>
          <w:p w14:paraId="4F5E1B64" w14:textId="542310BB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(Gefitinib vs VP)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A99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-0.670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FCCA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0.51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(0.34-0.76)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B623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28967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-3.308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169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DD71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***</w:t>
            </w:r>
          </w:p>
        </w:tc>
      </w:tr>
      <w:tr w:rsidR="006142CA" w:rsidRPr="00814EE7" w14:paraId="43AAFA8A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0AD2D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082F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-0.005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C517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1.00 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(0.97-1.02)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DE3A6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33198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26957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0.690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EF4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562FC49A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A5D1F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31B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665C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1.28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(0.73-2.26)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ADF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E477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0.855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9169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A80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11A02666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62589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Smoking history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AA73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E273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1.32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(0.70-2.49)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3A248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55F3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0.864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067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BC07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5808C084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DBFF7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Clinical stage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A4751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EA71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0.99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(0.22-4.35)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C43AC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0.757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CC0B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-0.017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97B1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854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60F6CD06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E60BE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Lymph node status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23C3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0.609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D69C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1.84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(0.42-8.01)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59B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0.751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F0B4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0.812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FE95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0.417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E2C7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184B5228" w14:textId="77777777" w:rsidTr="00814EE7">
        <w:trPr>
          <w:trHeight w:val="3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7244C1F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>NOTCH1</w:t>
            </w: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 mut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6894583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B3C7CFF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A940445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B74CFC4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B53600D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C85B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142CA" w:rsidRPr="00814EE7" w14:paraId="7EE94DC6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B8F31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i/>
                <w:iCs/>
                <w:color w:val="000000"/>
                <w:sz w:val="24"/>
                <w:szCs w:val="24"/>
              </w:rPr>
              <w:t>NOTCH1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mut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1094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E487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2.48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(1.12-5.47)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E6B8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0.404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0B8C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2.244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E22F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CBDA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*</w:t>
            </w:r>
          </w:p>
        </w:tc>
      </w:tr>
      <w:tr w:rsidR="006142CA" w:rsidRPr="00814EE7" w14:paraId="2D76B7AD" w14:textId="77777777" w:rsidTr="00814EE7">
        <w:trPr>
          <w:trHeight w:val="594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307D6" w14:textId="77777777" w:rsidR="00424CD5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Treatment </w:t>
            </w:r>
          </w:p>
          <w:p w14:paraId="57598E21" w14:textId="6B611D04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(Gefitinib vs VP)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E62B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-0.714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E522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0.49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(0.33-0.73)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D70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872C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-3.527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8913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5939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***</w:t>
            </w:r>
          </w:p>
        </w:tc>
      </w:tr>
      <w:tr w:rsidR="006142CA" w:rsidRPr="00814EE7" w14:paraId="35238E6B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124C4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C4088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4664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1.00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(0.98-1.02)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415C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402F4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-0.218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2232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96B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74BD1060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B665B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26F7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B5A8F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1.48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(0.85-2.58)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E057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0.284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4F7F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1.375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9354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3612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64A687BC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A29CA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Smoking history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1E80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0.449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00101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1.57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(0.84-2.92)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36BBE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0.317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90C7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1.415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05D7E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74F5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2368AE2E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221FE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Clinical stage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F004A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AE9C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1.06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(0.23-4.91)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666E9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0.784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6AB5E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9343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714E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tr w:rsidR="006142CA" w:rsidRPr="00814EE7" w14:paraId="346E03CA" w14:textId="77777777" w:rsidTr="00814EE7">
        <w:trPr>
          <w:trHeight w:val="60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EE378" w14:textId="77777777" w:rsidR="006142CA" w:rsidRPr="00814EE7" w:rsidRDefault="006142CA" w:rsidP="007A478D">
            <w:pPr>
              <w:spacing w:after="0" w:line="240" w:lineRule="auto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Lymph node status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93461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B5983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1.68</w:t>
            </w: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br/>
              <w:t>(0.37-7.7)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5D320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0.777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158FB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0.665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F4D4D" w14:textId="77777777" w:rsidR="006142CA" w:rsidRPr="00814EE7" w:rsidRDefault="006142CA" w:rsidP="007A478D">
            <w:pPr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814EE7">
              <w:rPr>
                <w:rFonts w:ascii="Arial" w:eastAsia="等线" w:hAnsi="Arial" w:cs="Arial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B243" w14:textId="77777777" w:rsidR="006142CA" w:rsidRPr="00814EE7" w:rsidRDefault="006142CA" w:rsidP="007A478D">
            <w:pPr>
              <w:keepNext/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  <w:p w14:paraId="4225850C" w14:textId="4D144DBA" w:rsidR="000C027E" w:rsidRPr="00814EE7" w:rsidRDefault="000C027E" w:rsidP="007A478D">
            <w:pPr>
              <w:keepNext/>
              <w:spacing w:after="0" w:line="240" w:lineRule="auto"/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</w:p>
        </w:tc>
      </w:tr>
      <w:bookmarkEnd w:id="6"/>
    </w:tbl>
    <w:p w14:paraId="4BEE4759" w14:textId="29D8465E" w:rsidR="000C027E" w:rsidRPr="00814EE7" w:rsidRDefault="000C027E" w:rsidP="000C027E">
      <w:pPr>
        <w:snapToGri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sectPr w:rsidR="000C027E" w:rsidRPr="00814EE7" w:rsidSect="000C027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11788" w14:textId="77777777" w:rsidR="00AF67AB" w:rsidRDefault="00AF67AB" w:rsidP="00056534">
      <w:pPr>
        <w:spacing w:after="0" w:line="240" w:lineRule="auto"/>
      </w:pPr>
      <w:r>
        <w:separator/>
      </w:r>
    </w:p>
  </w:endnote>
  <w:endnote w:type="continuationSeparator" w:id="0">
    <w:p w14:paraId="5E5E695E" w14:textId="77777777" w:rsidR="00AF67AB" w:rsidRDefault="00AF67AB" w:rsidP="00056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D62D3" w14:textId="77777777" w:rsidR="00AF67AB" w:rsidRDefault="00AF67AB" w:rsidP="00056534">
      <w:pPr>
        <w:spacing w:after="0" w:line="240" w:lineRule="auto"/>
      </w:pPr>
      <w:r>
        <w:separator/>
      </w:r>
    </w:p>
  </w:footnote>
  <w:footnote w:type="continuationSeparator" w:id="0">
    <w:p w14:paraId="4236F4F7" w14:textId="77777777" w:rsidR="00AF67AB" w:rsidRDefault="00AF67AB" w:rsidP="000565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341"/>
    <w:rsid w:val="00006A7C"/>
    <w:rsid w:val="00010B5F"/>
    <w:rsid w:val="00025D5E"/>
    <w:rsid w:val="0003016A"/>
    <w:rsid w:val="00041FAC"/>
    <w:rsid w:val="00056534"/>
    <w:rsid w:val="0007517F"/>
    <w:rsid w:val="00097B65"/>
    <w:rsid w:val="000B2754"/>
    <w:rsid w:val="000B41F2"/>
    <w:rsid w:val="000C027E"/>
    <w:rsid w:val="000D4A67"/>
    <w:rsid w:val="00100389"/>
    <w:rsid w:val="0011272C"/>
    <w:rsid w:val="00117C8B"/>
    <w:rsid w:val="00134E38"/>
    <w:rsid w:val="00136ED4"/>
    <w:rsid w:val="00147716"/>
    <w:rsid w:val="00153622"/>
    <w:rsid w:val="001551A8"/>
    <w:rsid w:val="00166E49"/>
    <w:rsid w:val="00167FC0"/>
    <w:rsid w:val="001715E2"/>
    <w:rsid w:val="001879A3"/>
    <w:rsid w:val="001B1CA5"/>
    <w:rsid w:val="001D0AD7"/>
    <w:rsid w:val="001D1389"/>
    <w:rsid w:val="001E47AA"/>
    <w:rsid w:val="001F1769"/>
    <w:rsid w:val="001F75FD"/>
    <w:rsid w:val="0021295C"/>
    <w:rsid w:val="002160DB"/>
    <w:rsid w:val="00221488"/>
    <w:rsid w:val="00223C39"/>
    <w:rsid w:val="00261FF2"/>
    <w:rsid w:val="0026477C"/>
    <w:rsid w:val="002668B8"/>
    <w:rsid w:val="00280164"/>
    <w:rsid w:val="00284AE1"/>
    <w:rsid w:val="0029045C"/>
    <w:rsid w:val="002941E4"/>
    <w:rsid w:val="002A5E1D"/>
    <w:rsid w:val="002A70D3"/>
    <w:rsid w:val="002A7273"/>
    <w:rsid w:val="002B77B2"/>
    <w:rsid w:val="002C0FA3"/>
    <w:rsid w:val="002D12EC"/>
    <w:rsid w:val="002D5A9D"/>
    <w:rsid w:val="002E30CB"/>
    <w:rsid w:val="00300C35"/>
    <w:rsid w:val="00304E30"/>
    <w:rsid w:val="00306B93"/>
    <w:rsid w:val="00307F49"/>
    <w:rsid w:val="00312505"/>
    <w:rsid w:val="00314BAE"/>
    <w:rsid w:val="00332BAA"/>
    <w:rsid w:val="0034295B"/>
    <w:rsid w:val="00343B5E"/>
    <w:rsid w:val="00345607"/>
    <w:rsid w:val="0034694F"/>
    <w:rsid w:val="00356796"/>
    <w:rsid w:val="003639F4"/>
    <w:rsid w:val="00366217"/>
    <w:rsid w:val="00385BB5"/>
    <w:rsid w:val="00394B25"/>
    <w:rsid w:val="00397820"/>
    <w:rsid w:val="003A5856"/>
    <w:rsid w:val="003B3B03"/>
    <w:rsid w:val="003D10FE"/>
    <w:rsid w:val="003F39BE"/>
    <w:rsid w:val="004025C9"/>
    <w:rsid w:val="004137D4"/>
    <w:rsid w:val="0041385E"/>
    <w:rsid w:val="00414A3F"/>
    <w:rsid w:val="004244E5"/>
    <w:rsid w:val="00424CD5"/>
    <w:rsid w:val="004549C9"/>
    <w:rsid w:val="004744B4"/>
    <w:rsid w:val="00493AF5"/>
    <w:rsid w:val="004A414E"/>
    <w:rsid w:val="004B2745"/>
    <w:rsid w:val="004D6177"/>
    <w:rsid w:val="00510B66"/>
    <w:rsid w:val="005211B1"/>
    <w:rsid w:val="005241A9"/>
    <w:rsid w:val="00533D78"/>
    <w:rsid w:val="005640D5"/>
    <w:rsid w:val="005643BE"/>
    <w:rsid w:val="00567236"/>
    <w:rsid w:val="00577DFA"/>
    <w:rsid w:val="00583959"/>
    <w:rsid w:val="005936DA"/>
    <w:rsid w:val="0059584D"/>
    <w:rsid w:val="0059773B"/>
    <w:rsid w:val="005A5AEA"/>
    <w:rsid w:val="005B3305"/>
    <w:rsid w:val="005E090D"/>
    <w:rsid w:val="005E1797"/>
    <w:rsid w:val="005E522E"/>
    <w:rsid w:val="005F127C"/>
    <w:rsid w:val="005F5EF1"/>
    <w:rsid w:val="005F76D2"/>
    <w:rsid w:val="006120F2"/>
    <w:rsid w:val="006120FF"/>
    <w:rsid w:val="006142CA"/>
    <w:rsid w:val="0063632E"/>
    <w:rsid w:val="006369ED"/>
    <w:rsid w:val="006411B6"/>
    <w:rsid w:val="00647530"/>
    <w:rsid w:val="00656FC1"/>
    <w:rsid w:val="0068244B"/>
    <w:rsid w:val="00693B79"/>
    <w:rsid w:val="006A432A"/>
    <w:rsid w:val="006B49A0"/>
    <w:rsid w:val="006D168B"/>
    <w:rsid w:val="006D3DBA"/>
    <w:rsid w:val="00702814"/>
    <w:rsid w:val="0071600B"/>
    <w:rsid w:val="0074796A"/>
    <w:rsid w:val="007518FD"/>
    <w:rsid w:val="007626D4"/>
    <w:rsid w:val="007732FD"/>
    <w:rsid w:val="007A478D"/>
    <w:rsid w:val="007B339E"/>
    <w:rsid w:val="007D1D17"/>
    <w:rsid w:val="007D2168"/>
    <w:rsid w:val="007F2D54"/>
    <w:rsid w:val="007F59C1"/>
    <w:rsid w:val="008015D5"/>
    <w:rsid w:val="008030C2"/>
    <w:rsid w:val="00814EE7"/>
    <w:rsid w:val="00820670"/>
    <w:rsid w:val="00856A22"/>
    <w:rsid w:val="00861F63"/>
    <w:rsid w:val="00872086"/>
    <w:rsid w:val="008760A0"/>
    <w:rsid w:val="008A14B9"/>
    <w:rsid w:val="008A42FC"/>
    <w:rsid w:val="008A59A2"/>
    <w:rsid w:val="008B405B"/>
    <w:rsid w:val="008C3677"/>
    <w:rsid w:val="008D0749"/>
    <w:rsid w:val="008E39DA"/>
    <w:rsid w:val="008E46A5"/>
    <w:rsid w:val="008E50FA"/>
    <w:rsid w:val="008E65D3"/>
    <w:rsid w:val="008F5B63"/>
    <w:rsid w:val="00921C5D"/>
    <w:rsid w:val="009235DD"/>
    <w:rsid w:val="00932E1C"/>
    <w:rsid w:val="00933770"/>
    <w:rsid w:val="00941819"/>
    <w:rsid w:val="00943F24"/>
    <w:rsid w:val="00950E3A"/>
    <w:rsid w:val="00965A05"/>
    <w:rsid w:val="009702D3"/>
    <w:rsid w:val="00970909"/>
    <w:rsid w:val="00973A42"/>
    <w:rsid w:val="00974C17"/>
    <w:rsid w:val="00987190"/>
    <w:rsid w:val="00995F99"/>
    <w:rsid w:val="00996279"/>
    <w:rsid w:val="009A49B8"/>
    <w:rsid w:val="009A6287"/>
    <w:rsid w:val="009B1EC4"/>
    <w:rsid w:val="009E0776"/>
    <w:rsid w:val="009E0DA4"/>
    <w:rsid w:val="00A07BB8"/>
    <w:rsid w:val="00A10898"/>
    <w:rsid w:val="00A41FDE"/>
    <w:rsid w:val="00A506C3"/>
    <w:rsid w:val="00A62488"/>
    <w:rsid w:val="00A92926"/>
    <w:rsid w:val="00AA716D"/>
    <w:rsid w:val="00AB66A6"/>
    <w:rsid w:val="00AF2C0A"/>
    <w:rsid w:val="00AF37DB"/>
    <w:rsid w:val="00AF40FA"/>
    <w:rsid w:val="00AF67AB"/>
    <w:rsid w:val="00B0402A"/>
    <w:rsid w:val="00B0793D"/>
    <w:rsid w:val="00B10DAD"/>
    <w:rsid w:val="00B1196D"/>
    <w:rsid w:val="00B20A4F"/>
    <w:rsid w:val="00B40329"/>
    <w:rsid w:val="00B42164"/>
    <w:rsid w:val="00B515D6"/>
    <w:rsid w:val="00B7465B"/>
    <w:rsid w:val="00B76270"/>
    <w:rsid w:val="00B872BF"/>
    <w:rsid w:val="00B92992"/>
    <w:rsid w:val="00B92A89"/>
    <w:rsid w:val="00BA2029"/>
    <w:rsid w:val="00BA31B0"/>
    <w:rsid w:val="00BC3FBC"/>
    <w:rsid w:val="00BD4ED5"/>
    <w:rsid w:val="00BD50E7"/>
    <w:rsid w:val="00BE030E"/>
    <w:rsid w:val="00BE1FEF"/>
    <w:rsid w:val="00BE201A"/>
    <w:rsid w:val="00C06FC6"/>
    <w:rsid w:val="00C26703"/>
    <w:rsid w:val="00C27407"/>
    <w:rsid w:val="00C36856"/>
    <w:rsid w:val="00C5225E"/>
    <w:rsid w:val="00C55644"/>
    <w:rsid w:val="00C61FC8"/>
    <w:rsid w:val="00C77341"/>
    <w:rsid w:val="00C81BD3"/>
    <w:rsid w:val="00C93A67"/>
    <w:rsid w:val="00CA7DAD"/>
    <w:rsid w:val="00CB2926"/>
    <w:rsid w:val="00CB3F40"/>
    <w:rsid w:val="00CB5BC7"/>
    <w:rsid w:val="00CC52E5"/>
    <w:rsid w:val="00CC70E8"/>
    <w:rsid w:val="00CF7D86"/>
    <w:rsid w:val="00D00AD8"/>
    <w:rsid w:val="00D166FB"/>
    <w:rsid w:val="00D516D5"/>
    <w:rsid w:val="00D52230"/>
    <w:rsid w:val="00D532EE"/>
    <w:rsid w:val="00D6068F"/>
    <w:rsid w:val="00D82D72"/>
    <w:rsid w:val="00D94DCF"/>
    <w:rsid w:val="00D95E60"/>
    <w:rsid w:val="00D973C7"/>
    <w:rsid w:val="00DA1852"/>
    <w:rsid w:val="00DB0B9F"/>
    <w:rsid w:val="00DB2AE7"/>
    <w:rsid w:val="00DB3C6D"/>
    <w:rsid w:val="00DC62E1"/>
    <w:rsid w:val="00DC7135"/>
    <w:rsid w:val="00DD1A6A"/>
    <w:rsid w:val="00DD6800"/>
    <w:rsid w:val="00DE0E06"/>
    <w:rsid w:val="00DF5561"/>
    <w:rsid w:val="00E0154B"/>
    <w:rsid w:val="00E12AE0"/>
    <w:rsid w:val="00E16CCC"/>
    <w:rsid w:val="00E252CD"/>
    <w:rsid w:val="00E82893"/>
    <w:rsid w:val="00E87380"/>
    <w:rsid w:val="00EA08A7"/>
    <w:rsid w:val="00EA278B"/>
    <w:rsid w:val="00EA3058"/>
    <w:rsid w:val="00EB34DE"/>
    <w:rsid w:val="00EB4593"/>
    <w:rsid w:val="00EC7829"/>
    <w:rsid w:val="00EE0224"/>
    <w:rsid w:val="00EE7715"/>
    <w:rsid w:val="00EF7C6E"/>
    <w:rsid w:val="00F505D2"/>
    <w:rsid w:val="00F61A15"/>
    <w:rsid w:val="00FB68A0"/>
    <w:rsid w:val="00FC7351"/>
    <w:rsid w:val="00FE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  <w14:docId w14:val="76BC043B"/>
  <w14:defaultImageDpi w14:val="32767"/>
  <w15:docId w15:val="{96533B78-C8E8-473B-B2C5-86B2200F4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962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18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41819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DF556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F5561"/>
    <w:pPr>
      <w:spacing w:line="240" w:lineRule="auto"/>
    </w:pPr>
    <w:rPr>
      <w:sz w:val="20"/>
      <w:szCs w:val="20"/>
    </w:rPr>
  </w:style>
  <w:style w:type="character" w:customStyle="1" w:styleId="a7">
    <w:name w:val="批注文字 字符"/>
    <w:basedOn w:val="a0"/>
    <w:link w:val="a6"/>
    <w:uiPriority w:val="99"/>
    <w:semiHidden/>
    <w:rsid w:val="00DF5561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F5561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DF5561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0565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b">
    <w:name w:val="页眉 字符"/>
    <w:basedOn w:val="a0"/>
    <w:link w:val="aa"/>
    <w:uiPriority w:val="99"/>
    <w:rsid w:val="00056534"/>
  </w:style>
  <w:style w:type="paragraph" w:styleId="ac">
    <w:name w:val="footer"/>
    <w:basedOn w:val="a"/>
    <w:link w:val="ad"/>
    <w:uiPriority w:val="99"/>
    <w:unhideWhenUsed/>
    <w:rsid w:val="000565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d">
    <w:name w:val="页脚 字符"/>
    <w:basedOn w:val="a0"/>
    <w:link w:val="ac"/>
    <w:uiPriority w:val="99"/>
    <w:rsid w:val="00056534"/>
  </w:style>
  <w:style w:type="table" w:styleId="ae">
    <w:name w:val="Table Grid"/>
    <w:basedOn w:val="a1"/>
    <w:uiPriority w:val="39"/>
    <w:rsid w:val="000565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caption"/>
    <w:basedOn w:val="a"/>
    <w:next w:val="a"/>
    <w:uiPriority w:val="35"/>
    <w:unhideWhenUsed/>
    <w:qFormat/>
    <w:rsid w:val="00D166F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962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996279"/>
    <w:pPr>
      <w:spacing w:before="480" w:line="276" w:lineRule="auto"/>
      <w:outlineLvl w:val="9"/>
    </w:pPr>
    <w:rPr>
      <w:b/>
      <w:bCs/>
      <w:sz w:val="28"/>
      <w:szCs w:val="28"/>
      <w:lang w:eastAsia="en-US"/>
    </w:rPr>
  </w:style>
  <w:style w:type="paragraph" w:styleId="TOC1">
    <w:name w:val="toc 1"/>
    <w:basedOn w:val="a"/>
    <w:next w:val="a"/>
    <w:autoRedefine/>
    <w:uiPriority w:val="39"/>
    <w:unhideWhenUsed/>
    <w:rsid w:val="00C27407"/>
    <w:pPr>
      <w:spacing w:before="120" w:after="0" w:line="480" w:lineRule="auto"/>
    </w:pPr>
    <w:rPr>
      <w:rFonts w:ascii="Arial" w:hAnsi="Arial"/>
      <w:bCs/>
      <w:iCs/>
      <w:sz w:val="24"/>
      <w:szCs w:val="24"/>
    </w:rPr>
  </w:style>
  <w:style w:type="paragraph" w:styleId="TOC2">
    <w:name w:val="toc 2"/>
    <w:basedOn w:val="a"/>
    <w:next w:val="a"/>
    <w:autoRedefine/>
    <w:uiPriority w:val="39"/>
    <w:unhideWhenUsed/>
    <w:rsid w:val="00996279"/>
    <w:pPr>
      <w:spacing w:before="120" w:after="0"/>
      <w:ind w:left="220"/>
    </w:pPr>
    <w:rPr>
      <w:b/>
      <w:bCs/>
    </w:rPr>
  </w:style>
  <w:style w:type="paragraph" w:styleId="TOC3">
    <w:name w:val="toc 3"/>
    <w:basedOn w:val="a"/>
    <w:next w:val="a"/>
    <w:autoRedefine/>
    <w:uiPriority w:val="39"/>
    <w:unhideWhenUsed/>
    <w:rsid w:val="00996279"/>
    <w:pPr>
      <w:spacing w:after="0"/>
      <w:ind w:left="440"/>
    </w:pPr>
    <w:rPr>
      <w:sz w:val="20"/>
      <w:szCs w:val="20"/>
    </w:rPr>
  </w:style>
  <w:style w:type="paragraph" w:styleId="TOC4">
    <w:name w:val="toc 4"/>
    <w:basedOn w:val="a"/>
    <w:next w:val="a"/>
    <w:autoRedefine/>
    <w:uiPriority w:val="39"/>
    <w:semiHidden/>
    <w:unhideWhenUsed/>
    <w:rsid w:val="00996279"/>
    <w:pPr>
      <w:spacing w:after="0"/>
      <w:ind w:left="660"/>
    </w:pPr>
    <w:rPr>
      <w:sz w:val="20"/>
      <w:szCs w:val="20"/>
    </w:rPr>
  </w:style>
  <w:style w:type="paragraph" w:styleId="TOC5">
    <w:name w:val="toc 5"/>
    <w:basedOn w:val="a"/>
    <w:next w:val="a"/>
    <w:autoRedefine/>
    <w:uiPriority w:val="39"/>
    <w:semiHidden/>
    <w:unhideWhenUsed/>
    <w:rsid w:val="00996279"/>
    <w:pPr>
      <w:spacing w:after="0"/>
      <w:ind w:left="880"/>
    </w:pPr>
    <w:rPr>
      <w:sz w:val="20"/>
      <w:szCs w:val="20"/>
    </w:rPr>
  </w:style>
  <w:style w:type="paragraph" w:styleId="TOC6">
    <w:name w:val="toc 6"/>
    <w:basedOn w:val="a"/>
    <w:next w:val="a"/>
    <w:autoRedefine/>
    <w:uiPriority w:val="39"/>
    <w:semiHidden/>
    <w:unhideWhenUsed/>
    <w:rsid w:val="00996279"/>
    <w:pPr>
      <w:spacing w:after="0"/>
      <w:ind w:left="1100"/>
    </w:pPr>
    <w:rPr>
      <w:sz w:val="20"/>
      <w:szCs w:val="20"/>
    </w:rPr>
  </w:style>
  <w:style w:type="paragraph" w:styleId="TOC7">
    <w:name w:val="toc 7"/>
    <w:basedOn w:val="a"/>
    <w:next w:val="a"/>
    <w:autoRedefine/>
    <w:uiPriority w:val="39"/>
    <w:semiHidden/>
    <w:unhideWhenUsed/>
    <w:rsid w:val="00996279"/>
    <w:pPr>
      <w:spacing w:after="0"/>
      <w:ind w:left="1320"/>
    </w:pPr>
    <w:rPr>
      <w:sz w:val="20"/>
      <w:szCs w:val="20"/>
    </w:rPr>
  </w:style>
  <w:style w:type="paragraph" w:styleId="TOC8">
    <w:name w:val="toc 8"/>
    <w:basedOn w:val="a"/>
    <w:next w:val="a"/>
    <w:autoRedefine/>
    <w:uiPriority w:val="39"/>
    <w:semiHidden/>
    <w:unhideWhenUsed/>
    <w:rsid w:val="00996279"/>
    <w:pPr>
      <w:spacing w:after="0"/>
      <w:ind w:left="1540"/>
    </w:pPr>
    <w:rPr>
      <w:sz w:val="20"/>
      <w:szCs w:val="20"/>
    </w:rPr>
  </w:style>
  <w:style w:type="paragraph" w:styleId="TOC9">
    <w:name w:val="toc 9"/>
    <w:basedOn w:val="a"/>
    <w:next w:val="a"/>
    <w:autoRedefine/>
    <w:uiPriority w:val="39"/>
    <w:semiHidden/>
    <w:unhideWhenUsed/>
    <w:rsid w:val="00996279"/>
    <w:pPr>
      <w:spacing w:after="0"/>
      <w:ind w:left="1760"/>
    </w:pPr>
    <w:rPr>
      <w:sz w:val="20"/>
      <w:szCs w:val="20"/>
    </w:rPr>
  </w:style>
  <w:style w:type="character" w:styleId="af0">
    <w:name w:val="Strong"/>
    <w:basedOn w:val="a0"/>
    <w:uiPriority w:val="22"/>
    <w:qFormat/>
    <w:rsid w:val="00996279"/>
    <w:rPr>
      <w:b/>
      <w:bCs/>
    </w:rPr>
  </w:style>
  <w:style w:type="paragraph" w:styleId="af1">
    <w:name w:val="Title"/>
    <w:basedOn w:val="a"/>
    <w:next w:val="a"/>
    <w:link w:val="af2"/>
    <w:uiPriority w:val="10"/>
    <w:qFormat/>
    <w:rsid w:val="0099627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2">
    <w:name w:val="标题 字符"/>
    <w:basedOn w:val="a0"/>
    <w:link w:val="af1"/>
    <w:uiPriority w:val="10"/>
    <w:rsid w:val="009962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3">
    <w:name w:val="Hyperlink"/>
    <w:basedOn w:val="a0"/>
    <w:uiPriority w:val="99"/>
    <w:unhideWhenUsed/>
    <w:rsid w:val="00932E1C"/>
    <w:rPr>
      <w:color w:val="0563C1" w:themeColor="hyperlink"/>
      <w:u w:val="single"/>
    </w:rPr>
  </w:style>
  <w:style w:type="paragraph" w:styleId="af4">
    <w:name w:val="table of figures"/>
    <w:basedOn w:val="a"/>
    <w:next w:val="a"/>
    <w:uiPriority w:val="99"/>
    <w:unhideWhenUsed/>
    <w:rsid w:val="008F5B63"/>
    <w:pPr>
      <w:ind w:leftChars="200" w:left="200" w:hangingChars="200" w:hanging="200"/>
    </w:pPr>
  </w:style>
  <w:style w:type="paragraph" w:styleId="af5">
    <w:name w:val="footnote text"/>
    <w:basedOn w:val="a"/>
    <w:link w:val="af6"/>
    <w:uiPriority w:val="99"/>
    <w:semiHidden/>
    <w:unhideWhenUsed/>
    <w:rsid w:val="008F5B63"/>
    <w:pPr>
      <w:snapToGrid w:val="0"/>
    </w:pPr>
    <w:rPr>
      <w:sz w:val="18"/>
      <w:szCs w:val="18"/>
    </w:rPr>
  </w:style>
  <w:style w:type="character" w:customStyle="1" w:styleId="af6">
    <w:name w:val="脚注文本 字符"/>
    <w:basedOn w:val="a0"/>
    <w:link w:val="af5"/>
    <w:uiPriority w:val="99"/>
    <w:semiHidden/>
    <w:rsid w:val="008F5B63"/>
    <w:rPr>
      <w:sz w:val="18"/>
      <w:szCs w:val="18"/>
    </w:rPr>
  </w:style>
  <w:style w:type="character" w:styleId="af7">
    <w:name w:val="footnote reference"/>
    <w:basedOn w:val="a0"/>
    <w:uiPriority w:val="99"/>
    <w:semiHidden/>
    <w:unhideWhenUsed/>
    <w:rsid w:val="008F5B63"/>
    <w:rPr>
      <w:vertAlign w:val="superscript"/>
    </w:rPr>
  </w:style>
  <w:style w:type="character" w:styleId="af8">
    <w:name w:val="line number"/>
    <w:basedOn w:val="a0"/>
    <w:uiPriority w:val="99"/>
    <w:semiHidden/>
    <w:unhideWhenUsed/>
    <w:rsid w:val="000C0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05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89857E-9719-D943-88C1-F3DCEC95A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13</Pages>
  <Words>1193</Words>
  <Characters>6801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ZZJ</dc:creator>
  <cp:lastModifiedBy>Yedan Chen</cp:lastModifiedBy>
  <cp:revision>9</cp:revision>
  <cp:lastPrinted>2021-01-25T03:42:00Z</cp:lastPrinted>
  <dcterms:created xsi:type="dcterms:W3CDTF">2021-01-25T03:34:00Z</dcterms:created>
  <dcterms:modified xsi:type="dcterms:W3CDTF">2021-04-23T10:00:00Z</dcterms:modified>
</cp:coreProperties>
</file>