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923" w:rsidRPr="00926696" w:rsidRDefault="00BA0923" w:rsidP="00BA0923">
      <w:pPr>
        <w:tabs>
          <w:tab w:val="left" w:pos="3828"/>
        </w:tabs>
        <w:ind w:leftChars="-202" w:left="-444"/>
        <w:rPr>
          <w:rFonts w:ascii="Times New Roman" w:hAnsi="宋体" w:hint="eastAsia"/>
          <w:szCs w:val="21"/>
        </w:rPr>
      </w:pPr>
      <w:r>
        <w:rPr>
          <w:rFonts w:ascii="Times New Roman" w:hAnsi="宋体" w:hint="eastAsia"/>
          <w:szCs w:val="21"/>
        </w:rPr>
        <w:t xml:space="preserve">Table 1. Clinical characteristics of pregnant </w:t>
      </w:r>
      <w:r>
        <w:rPr>
          <w:rFonts w:ascii="Times New Roman" w:hAnsi="宋体"/>
          <w:szCs w:val="21"/>
        </w:rPr>
        <w:t xml:space="preserve">women with </w:t>
      </w:r>
      <w:r w:rsidRPr="00A65F05">
        <w:rPr>
          <w:rFonts w:ascii="Times New Roman" w:hAnsi="宋体" w:hint="eastAsia"/>
          <w:szCs w:val="21"/>
        </w:rPr>
        <w:t>p</w:t>
      </w:r>
      <w:r w:rsidRPr="00A65F05">
        <w:rPr>
          <w:rFonts w:ascii="Times New Roman" w:hAnsi="宋体"/>
          <w:szCs w:val="21"/>
        </w:rPr>
        <w:t xml:space="preserve">lacenta </w:t>
      </w:r>
      <w:proofErr w:type="spellStart"/>
      <w:r w:rsidRPr="00A65F05">
        <w:rPr>
          <w:rFonts w:ascii="Times New Roman" w:hAnsi="宋体"/>
          <w:szCs w:val="21"/>
        </w:rPr>
        <w:t>previa</w:t>
      </w:r>
      <w:proofErr w:type="spellEnd"/>
      <w:r>
        <w:rPr>
          <w:rFonts w:ascii="Times New Roman" w:hAnsi="宋体" w:hint="eastAsia"/>
          <w:szCs w:val="21"/>
        </w:rPr>
        <w:t>.</w:t>
      </w:r>
    </w:p>
    <w:tbl>
      <w:tblPr>
        <w:tblW w:w="10281" w:type="dxa"/>
        <w:tblInd w:w="-60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/>
      </w:tblPr>
      <w:tblGrid>
        <w:gridCol w:w="2836"/>
        <w:gridCol w:w="1485"/>
        <w:gridCol w:w="1395"/>
        <w:gridCol w:w="837"/>
        <w:gridCol w:w="1485"/>
        <w:gridCol w:w="1395"/>
        <w:gridCol w:w="848"/>
      </w:tblGrid>
      <w:tr w:rsidR="00BA0923" w:rsidRPr="00C34948" w:rsidTr="000A65AF">
        <w:trPr>
          <w:trHeight w:val="397"/>
        </w:trPr>
        <w:tc>
          <w:tcPr>
            <w:tcW w:w="2836" w:type="dxa"/>
            <w:tcBorders>
              <w:top w:val="single" w:sz="4" w:space="0" w:color="auto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宋体" w:hint="eastAsia"/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Training set(n=80)</w:t>
            </w:r>
          </w:p>
        </w:tc>
        <w:tc>
          <w:tcPr>
            <w:tcW w:w="837" w:type="dxa"/>
            <w:tcBorders>
              <w:top w:val="single" w:sz="4" w:space="0" w:color="auto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Validation set(n=45)</w:t>
            </w: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i/>
                <w:sz w:val="18"/>
                <w:szCs w:val="18"/>
              </w:rPr>
            </w:pPr>
          </w:p>
        </w:tc>
      </w:tr>
      <w:tr w:rsidR="00BA0923" w:rsidRPr="00C34948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IPH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Non-IPH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i/>
                <w:sz w:val="18"/>
                <w:szCs w:val="18"/>
              </w:rPr>
              <w:t>p</w:t>
            </w:r>
            <w:r w:rsidRPr="00806A88">
              <w:rPr>
                <w:rFonts w:ascii="Times New Roman" w:hAnsi="Times New Roman" w:hint="eastAsia"/>
                <w:sz w:val="18"/>
                <w:szCs w:val="18"/>
              </w:rPr>
              <w:t>-value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IPH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Non-IPH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i/>
                <w:sz w:val="18"/>
                <w:szCs w:val="18"/>
              </w:rPr>
              <w:t>p</w:t>
            </w:r>
            <w:r w:rsidRPr="00806A88">
              <w:rPr>
                <w:rFonts w:ascii="Times New Roman" w:hAnsi="Times New Roman" w:hint="eastAsia"/>
                <w:sz w:val="18"/>
                <w:szCs w:val="18"/>
              </w:rPr>
              <w:t>-value</w:t>
            </w:r>
          </w:p>
        </w:tc>
      </w:tr>
      <w:tr w:rsidR="00BA0923" w:rsidRPr="00C34948" w:rsidTr="000A65AF">
        <w:trPr>
          <w:trHeight w:val="397"/>
        </w:trPr>
        <w:tc>
          <w:tcPr>
            <w:tcW w:w="2836" w:type="dxa"/>
            <w:tcBorders>
              <w:top w:val="nil"/>
              <w:bottom w:val="single" w:sz="4" w:space="0" w:color="auto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宋体" w:hint="eastAsia"/>
                <w:sz w:val="18"/>
                <w:szCs w:val="18"/>
              </w:rPr>
            </w:pPr>
            <w:r w:rsidRPr="00806A88">
              <w:rPr>
                <w:rFonts w:ascii="Times New Roman" w:hAnsi="宋体" w:hint="eastAsia"/>
                <w:sz w:val="18"/>
                <w:szCs w:val="18"/>
              </w:rPr>
              <w:t>Parameter</w:t>
            </w:r>
          </w:p>
        </w:tc>
        <w:tc>
          <w:tcPr>
            <w:tcW w:w="1485" w:type="dxa"/>
            <w:tcBorders>
              <w:top w:val="nil"/>
              <w:bottom w:val="single" w:sz="4" w:space="0" w:color="auto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(n=19)</w:t>
            </w:r>
          </w:p>
        </w:tc>
        <w:tc>
          <w:tcPr>
            <w:tcW w:w="1395" w:type="dxa"/>
            <w:tcBorders>
              <w:top w:val="nil"/>
              <w:bottom w:val="single" w:sz="4" w:space="0" w:color="auto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(n=61)</w:t>
            </w:r>
          </w:p>
        </w:tc>
        <w:tc>
          <w:tcPr>
            <w:tcW w:w="837" w:type="dxa"/>
            <w:tcBorders>
              <w:top w:val="nil"/>
              <w:bottom w:val="single" w:sz="4" w:space="0" w:color="auto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i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bottom w:val="single" w:sz="4" w:space="0" w:color="auto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(n=11)</w:t>
            </w:r>
          </w:p>
        </w:tc>
        <w:tc>
          <w:tcPr>
            <w:tcW w:w="1395" w:type="dxa"/>
            <w:tcBorders>
              <w:top w:val="nil"/>
              <w:bottom w:val="single" w:sz="4" w:space="0" w:color="auto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(n=34)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806A88">
              <w:rPr>
                <w:rFonts w:ascii="Times New Roman" w:hAnsi="宋体" w:hint="eastAsia"/>
                <w:sz w:val="18"/>
                <w:szCs w:val="18"/>
              </w:rPr>
              <w:t>Age at delivery(years)</w:t>
            </w:r>
          </w:p>
        </w:tc>
        <w:tc>
          <w:tcPr>
            <w:tcW w:w="1485" w:type="dxa"/>
            <w:tcBorders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32.95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2.95</w:t>
            </w:r>
          </w:p>
        </w:tc>
        <w:tc>
          <w:tcPr>
            <w:tcW w:w="1395" w:type="dxa"/>
            <w:tcBorders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31.26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4.35</w:t>
            </w:r>
          </w:p>
        </w:tc>
        <w:tc>
          <w:tcPr>
            <w:tcW w:w="837" w:type="dxa"/>
            <w:tcBorders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0.119</w:t>
            </w:r>
          </w:p>
        </w:tc>
        <w:tc>
          <w:tcPr>
            <w:tcW w:w="1485" w:type="dxa"/>
            <w:tcBorders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32.64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4.48</w:t>
            </w:r>
          </w:p>
        </w:tc>
        <w:tc>
          <w:tcPr>
            <w:tcW w:w="1395" w:type="dxa"/>
            <w:tcBorders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32.00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3.91</w:t>
            </w:r>
          </w:p>
        </w:tc>
        <w:tc>
          <w:tcPr>
            <w:tcW w:w="848" w:type="dxa"/>
            <w:tcBorders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0.653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806A88">
              <w:rPr>
                <w:rFonts w:ascii="Times New Roman" w:hAnsi="宋体" w:hint="eastAsia"/>
                <w:sz w:val="18"/>
                <w:szCs w:val="18"/>
              </w:rPr>
              <w:t>BMI before delivery (kg/m</w:t>
            </w:r>
            <w:r w:rsidRPr="00806A88">
              <w:rPr>
                <w:rFonts w:ascii="Times New Roman" w:hAnsi="宋体" w:hint="eastAsia"/>
                <w:sz w:val="18"/>
                <w:szCs w:val="18"/>
                <w:vertAlign w:val="superscript"/>
              </w:rPr>
              <w:t>2</w:t>
            </w:r>
            <w:r w:rsidRPr="00806A88">
              <w:rPr>
                <w:rFonts w:ascii="Times New Roman" w:hAnsi="宋体" w:hint="eastAsia"/>
                <w:sz w:val="18"/>
                <w:szCs w:val="18"/>
              </w:rPr>
              <w:t>)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27.71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 w:rsidRPr="004A3AD6">
              <w:rPr>
                <w:rFonts w:ascii="Times New Roman" w:hAnsi="Times New Roman" w:hint="eastAsia"/>
                <w:sz w:val="18"/>
                <w:szCs w:val="18"/>
              </w:rPr>
              <w:t>4.20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25.94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 w:rsidRPr="004A3AD6">
              <w:rPr>
                <w:rFonts w:ascii="Times New Roman" w:hAnsi="Times New Roman" w:hint="eastAsia"/>
                <w:sz w:val="18"/>
                <w:szCs w:val="18"/>
              </w:rPr>
              <w:t>2.91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0.099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26.46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4.75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25.91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4.07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0.713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Gravidity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4.00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 w:rsidRPr="004A3AD6">
              <w:rPr>
                <w:rFonts w:ascii="Times New Roman" w:hAnsi="Times New Roman" w:hint="eastAsia"/>
                <w:sz w:val="18"/>
                <w:szCs w:val="18"/>
              </w:rPr>
              <w:t>1.6</w:t>
            </w: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3.13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 w:rsidRPr="004A3AD6">
              <w:rPr>
                <w:rFonts w:ascii="Times New Roman" w:hAnsi="Times New Roman" w:hint="eastAsia"/>
                <w:sz w:val="18"/>
                <w:szCs w:val="18"/>
              </w:rPr>
              <w:t>1.20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013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5.45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4.32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3.29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1.71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0.020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Parity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Pr="004A3AD6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hint="eastAsia"/>
                <w:sz w:val="18"/>
                <w:szCs w:val="18"/>
              </w:rPr>
              <w:t>32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 w:rsidRPr="004A3AD6"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58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1.85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 w:rsidRPr="004A3AD6">
              <w:rPr>
                <w:rFonts w:ascii="Times New Roman" w:hAnsi="Times New Roman" w:hint="eastAsia"/>
                <w:sz w:val="18"/>
                <w:szCs w:val="18"/>
              </w:rPr>
              <w:t>0.57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003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2.27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0.65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1.71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0.46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0.003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GA at Delivery (week)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34.91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1.07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35.60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1.20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0.001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35.68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0.70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36.67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0.83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0.001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GA by MRI (week)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34.75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2.28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33.71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2.41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0.099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34.40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1.06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34.73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1.80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0.573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Previous uterine surgery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 xml:space="preserve">    Caesarean section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14(73.68%)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32(52.46%)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0.102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7(63.64%)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18(52.94%)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0.535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 xml:space="preserve">    Dilatation and curettage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6(31.58%)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12(19.67%)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0.278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3(27.27%)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7(20.59%)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0.643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proofErr w:type="spellStart"/>
            <w:r w:rsidRPr="00806A88">
              <w:rPr>
                <w:rFonts w:ascii="Times New Roman" w:hAnsi="Times New Roman" w:hint="eastAsia"/>
                <w:sz w:val="18"/>
                <w:szCs w:val="18"/>
              </w:rPr>
              <w:t>Myomectomy</w:t>
            </w:r>
            <w:proofErr w:type="spellEnd"/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2(10.53%)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5(8.20%)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0.754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2(18.18%)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2(5.88%)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0.213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 xml:space="preserve">Previous placenta </w:t>
            </w:r>
            <w:proofErr w:type="spellStart"/>
            <w:r w:rsidRPr="00806A88">
              <w:rPr>
                <w:rFonts w:ascii="Times New Roman" w:hAnsi="Times New Roman" w:hint="eastAsia"/>
                <w:sz w:val="18"/>
                <w:szCs w:val="18"/>
              </w:rPr>
              <w:t>pervia</w:t>
            </w:r>
            <w:proofErr w:type="spellEnd"/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1(5.26%)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1(1.64%)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0.377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2(18.18%)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1(2.94%)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0.078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Amount of blood transfusion (ml)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2682.89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674.21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689.21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259.02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2439.08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583.67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703.52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269.25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&lt;0.001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/>
                <w:sz w:val="18"/>
                <w:szCs w:val="18"/>
              </w:rPr>
              <w:t>Operati</w:t>
            </w:r>
            <w:r w:rsidRPr="00806A88">
              <w:rPr>
                <w:rFonts w:ascii="Times New Roman" w:hAnsi="Times New Roman" w:hint="eastAsia"/>
                <w:sz w:val="18"/>
                <w:szCs w:val="18"/>
              </w:rPr>
              <w:t>ve</w:t>
            </w:r>
            <w:r w:rsidRPr="00806A88">
              <w:rPr>
                <w:rFonts w:ascii="Times New Roman" w:hAnsi="Times New Roman"/>
                <w:sz w:val="18"/>
                <w:szCs w:val="18"/>
              </w:rPr>
              <w:t xml:space="preserve"> time 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121.21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 w:rsidRPr="004A3AD6">
              <w:rPr>
                <w:rFonts w:ascii="Times New Roman" w:hAnsi="Times New Roman" w:hint="eastAsia"/>
                <w:sz w:val="18"/>
                <w:szCs w:val="18"/>
              </w:rPr>
              <w:t>44.30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57.36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 w:rsidRPr="004A3AD6">
              <w:rPr>
                <w:rFonts w:ascii="Times New Roman" w:hAnsi="Times New Roman" w:hint="eastAsia"/>
                <w:sz w:val="18"/>
                <w:szCs w:val="18"/>
              </w:rPr>
              <w:t>19.81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125.36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27.43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51.76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13.56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&lt;0.001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I</w:t>
            </w:r>
            <w:r w:rsidRPr="00806A88">
              <w:rPr>
                <w:rFonts w:ascii="Times New Roman" w:hAnsi="Times New Roman" w:hint="eastAsia"/>
                <w:sz w:val="18"/>
                <w:szCs w:val="18"/>
              </w:rPr>
              <w:t>PH (ml)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3814.73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12</w:t>
            </w:r>
            <w:r w:rsidRPr="004A3AD6">
              <w:rPr>
                <w:rFonts w:ascii="Times New Roman" w:hAnsi="Times New Roman" w:hint="eastAsia"/>
                <w:sz w:val="18"/>
                <w:szCs w:val="18"/>
              </w:rPr>
              <w:t>89.12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877.05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 w:rsidRPr="004A3AD6">
              <w:rPr>
                <w:rFonts w:ascii="Times New Roman" w:hAnsi="Times New Roman" w:hint="eastAsia"/>
                <w:sz w:val="18"/>
                <w:szCs w:val="18"/>
              </w:rPr>
              <w:t>540.41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3904.55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1035.00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817.65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461.70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&lt;0.001</w:t>
            </w:r>
          </w:p>
        </w:tc>
      </w:tr>
      <w:tr w:rsidR="00BA0923" w:rsidRPr="00C74E00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C74E00" w:rsidRDefault="00BA0923" w:rsidP="000A65AF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 w:rsidRPr="00C74E00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Caesarean hysterectomy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C74E00" w:rsidRDefault="00BA0923" w:rsidP="000A65AF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74E00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1(5.26%)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C74E00" w:rsidRDefault="00BA0923" w:rsidP="000A65AF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74E00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0(0.00%)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C74E00" w:rsidRDefault="00BA0923" w:rsidP="000A65AF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 w:rsidRPr="00C74E00">
              <w:rPr>
                <w:rFonts w:ascii="Times New Roman" w:hAnsi="Times New Roman" w:hint="eastAsia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C74E00" w:rsidRDefault="00BA0923" w:rsidP="000A65AF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 w:rsidRPr="00C74E00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1(9.09%)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C74E00" w:rsidRDefault="00BA0923" w:rsidP="000A65AF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 w:rsidRPr="00C74E00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0(0.00%)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C74E00" w:rsidRDefault="00BA0923" w:rsidP="000A65AF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 w:rsidRPr="00C74E00">
              <w:rPr>
                <w:rFonts w:ascii="Times New Roman" w:hAnsi="Times New Roman" w:hint="eastAsia"/>
                <w:color w:val="000000"/>
                <w:sz w:val="18"/>
                <w:szCs w:val="18"/>
              </w:rPr>
              <w:t>&lt;0.001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Birth Weight(gram)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2907.89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 w:rsidRPr="004A3AD6">
              <w:rPr>
                <w:rFonts w:ascii="Times New Roman" w:hAnsi="Times New Roman" w:hint="eastAsia"/>
                <w:sz w:val="18"/>
                <w:szCs w:val="18"/>
              </w:rPr>
              <w:t>379.06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2762.30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 w:rsidRPr="004A3AD6">
              <w:rPr>
                <w:rFonts w:ascii="Times New Roman" w:hAnsi="Times New Roman" w:hint="eastAsia"/>
                <w:sz w:val="18"/>
                <w:szCs w:val="18"/>
              </w:rPr>
              <w:t>340.18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0.117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2772.73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455.17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2730.88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393.51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0.769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b/>
                <w:sz w:val="18"/>
                <w:szCs w:val="18"/>
              </w:rPr>
              <w:t>APGAR Score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1st. Min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9.58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0.77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9.82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0.53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0.128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9.64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0.67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9.91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0.38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0.095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5th. Min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9.68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0.67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9.90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0.30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0.186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9.82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0.40</w:t>
            </w: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9.97</w:t>
            </w:r>
            <w:r w:rsidRPr="004A3AD6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0.17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0.081</w:t>
            </w: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b/>
                <w:sz w:val="18"/>
                <w:szCs w:val="18"/>
              </w:rPr>
              <w:t>Neonatal outcome</w:t>
            </w: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bottom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BA0923" w:rsidRPr="004A3AD6" w:rsidTr="000A65AF">
        <w:trPr>
          <w:trHeight w:val="397"/>
        </w:trPr>
        <w:tc>
          <w:tcPr>
            <w:tcW w:w="2836" w:type="dxa"/>
            <w:tcBorders>
              <w:top w:val="nil"/>
            </w:tcBorders>
            <w:vAlign w:val="bottom"/>
          </w:tcPr>
          <w:p w:rsidR="00BA0923" w:rsidRPr="00806A88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 xml:space="preserve">    NICU admission</w:t>
            </w:r>
          </w:p>
        </w:tc>
        <w:tc>
          <w:tcPr>
            <w:tcW w:w="1485" w:type="dxa"/>
            <w:tcBorders>
              <w:top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13(68.42%)</w:t>
            </w:r>
          </w:p>
        </w:tc>
        <w:tc>
          <w:tcPr>
            <w:tcW w:w="1395" w:type="dxa"/>
            <w:tcBorders>
              <w:top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25(40.98%)</w:t>
            </w:r>
          </w:p>
        </w:tc>
        <w:tc>
          <w:tcPr>
            <w:tcW w:w="837" w:type="dxa"/>
            <w:tcBorders>
              <w:top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0.037</w:t>
            </w:r>
          </w:p>
        </w:tc>
        <w:tc>
          <w:tcPr>
            <w:tcW w:w="1485" w:type="dxa"/>
            <w:tcBorders>
              <w:top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7(63.64%)</w:t>
            </w:r>
          </w:p>
        </w:tc>
        <w:tc>
          <w:tcPr>
            <w:tcW w:w="1395" w:type="dxa"/>
            <w:tcBorders>
              <w:top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10(29.41%)</w:t>
            </w:r>
          </w:p>
        </w:tc>
        <w:tc>
          <w:tcPr>
            <w:tcW w:w="848" w:type="dxa"/>
            <w:tcBorders>
              <w:top w:val="nil"/>
            </w:tcBorders>
            <w:vAlign w:val="bottom"/>
          </w:tcPr>
          <w:p w:rsidR="00BA0923" w:rsidRPr="004A3AD6" w:rsidRDefault="00BA0923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0.042</w:t>
            </w:r>
          </w:p>
        </w:tc>
      </w:tr>
    </w:tbl>
    <w:p w:rsidR="00BA0923" w:rsidRDefault="00BA0923" w:rsidP="00BA0923"/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8C2011"/>
    <w:rsid w:val="00BA092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2021-04-24T01:04:00Z</dcterms:modified>
</cp:coreProperties>
</file>