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D205B" w14:textId="6DFB6FB5" w:rsidR="00386327" w:rsidRDefault="00386327" w:rsidP="00386327">
      <w:pPr>
        <w:spacing w:line="360" w:lineRule="auto"/>
        <w:jc w:val="both"/>
        <w:rPr>
          <w:rFonts w:ascii="Corbel" w:hAnsi="Corbel" w:cs="Times New Roman (Cuerpo en alfa"/>
          <w:b/>
          <w:bCs/>
          <w:sz w:val="22"/>
          <w:szCs w:val="22"/>
          <w:lang w:val="en-US"/>
        </w:rPr>
      </w:pPr>
      <w:r w:rsidRPr="00000669">
        <w:rPr>
          <w:rFonts w:ascii="Corbel" w:hAnsi="Corbel" w:cs="Times New Roman (Cuerpo en alfa"/>
          <w:b/>
          <w:bCs/>
          <w:sz w:val="22"/>
          <w:szCs w:val="22"/>
          <w:lang w:val="en-US"/>
        </w:rPr>
        <w:t xml:space="preserve">SUPLEMENTARY MATERIAL: </w:t>
      </w:r>
    </w:p>
    <w:p w14:paraId="63B4B22A" w14:textId="549A06CC" w:rsidR="00EF3319" w:rsidRPr="00EF3319" w:rsidRDefault="00EF3319" w:rsidP="00EF3319">
      <w:pPr>
        <w:jc w:val="center"/>
        <w:rPr>
          <w:rFonts w:ascii="Corbel" w:hAnsi="Corbel"/>
          <w:sz w:val="22"/>
          <w:szCs w:val="22"/>
          <w:lang w:val="en-US"/>
        </w:rPr>
      </w:pPr>
      <w:r w:rsidRPr="005E453A">
        <w:rPr>
          <w:rFonts w:ascii="Corbel" w:hAnsi="Corbel" w:cs="Times New Roman (Cuerpo en alfa"/>
          <w:sz w:val="21"/>
          <w:szCs w:val="20"/>
          <w:lang w:val="en-US"/>
        </w:rPr>
        <w:t>Table S</w:t>
      </w:r>
      <w:r>
        <w:rPr>
          <w:rFonts w:ascii="Corbel" w:hAnsi="Corbel" w:cs="Times New Roman (Cuerpo en alfa"/>
          <w:sz w:val="21"/>
          <w:szCs w:val="20"/>
          <w:lang w:val="en-US"/>
        </w:rPr>
        <w:t>1</w:t>
      </w:r>
      <w:r w:rsidRPr="005E453A">
        <w:rPr>
          <w:rFonts w:ascii="Corbel" w:hAnsi="Corbel" w:cs="Times New Roman (Cuerpo en alfa"/>
          <w:sz w:val="21"/>
          <w:szCs w:val="20"/>
          <w:lang w:val="en-US"/>
        </w:rPr>
        <w:t>: CITA GO-ON exclusion criteria.</w:t>
      </w:r>
    </w:p>
    <w:tbl>
      <w:tblPr>
        <w:tblStyle w:val="Tablaconcuadrcula"/>
        <w:tblW w:w="0" w:type="auto"/>
        <w:tblLook w:val="04A0" w:firstRow="1" w:lastRow="0" w:firstColumn="1" w:lastColumn="0" w:noHBand="0" w:noVBand="1"/>
      </w:tblPr>
      <w:tblGrid>
        <w:gridCol w:w="8494"/>
      </w:tblGrid>
      <w:tr w:rsidR="00386327" w:rsidRPr="005F3168" w14:paraId="3F1CA904" w14:textId="77777777" w:rsidTr="00C66DDA">
        <w:tc>
          <w:tcPr>
            <w:tcW w:w="8494" w:type="dxa"/>
          </w:tcPr>
          <w:p w14:paraId="4A0F116F" w14:textId="4D70F117" w:rsidR="00386327" w:rsidRPr="005F3168" w:rsidRDefault="00BE2318" w:rsidP="00C66DDA">
            <w:pPr>
              <w:spacing w:line="360" w:lineRule="auto"/>
              <w:jc w:val="both"/>
              <w:rPr>
                <w:rFonts w:ascii="Corbel" w:hAnsi="Corbel" w:cs="Times New Roman (Cuerpo en alfa"/>
                <w:b/>
                <w:bCs/>
                <w:sz w:val="22"/>
                <w:szCs w:val="22"/>
                <w:lang w:val="en-US"/>
              </w:rPr>
            </w:pPr>
            <w:r>
              <w:rPr>
                <w:rFonts w:ascii="Corbel" w:hAnsi="Corbel" w:cs="Times New Roman (Cuerpo en alfa"/>
                <w:b/>
                <w:bCs/>
                <w:sz w:val="22"/>
                <w:szCs w:val="22"/>
                <w:lang w:val="en-US"/>
              </w:rPr>
              <w:t>Exclusion</w:t>
            </w:r>
            <w:r w:rsidR="00386327" w:rsidRPr="005F3168">
              <w:rPr>
                <w:rFonts w:ascii="Corbel" w:hAnsi="Corbel" w:cs="Times New Roman (Cuerpo en alfa"/>
                <w:b/>
                <w:bCs/>
                <w:sz w:val="22"/>
                <w:szCs w:val="22"/>
                <w:lang w:val="en-US"/>
              </w:rPr>
              <w:t xml:space="preserve"> criteria</w:t>
            </w:r>
          </w:p>
        </w:tc>
      </w:tr>
      <w:tr w:rsidR="00386327" w:rsidRPr="00F857EA" w14:paraId="38028D12" w14:textId="77777777" w:rsidTr="00C66DDA">
        <w:tc>
          <w:tcPr>
            <w:tcW w:w="8494" w:type="dxa"/>
          </w:tcPr>
          <w:p w14:paraId="498CC230"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 xml:space="preserve">Inability to perform a neuropsychological evaluation or a cognitive stimulation program (sensory limitation, mental retardation, illiteracy) </w:t>
            </w:r>
          </w:p>
        </w:tc>
      </w:tr>
      <w:tr w:rsidR="00827B66" w:rsidRPr="00F857EA" w14:paraId="0F86858F" w14:textId="77777777" w:rsidTr="00C66DDA">
        <w:tc>
          <w:tcPr>
            <w:tcW w:w="8494" w:type="dxa"/>
          </w:tcPr>
          <w:p w14:paraId="301422C4" w14:textId="6B3939CC" w:rsidR="00827B66" w:rsidRPr="00342904" w:rsidRDefault="00D4103F"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 xml:space="preserve">Previous diagnosis of any neurological, </w:t>
            </w:r>
            <w:proofErr w:type="gramStart"/>
            <w:r w:rsidRPr="00342904">
              <w:rPr>
                <w:rFonts w:ascii="Corbel" w:hAnsi="Corbel" w:cs="Times New Roman (Cuerpo en alfa"/>
                <w:sz w:val="22"/>
                <w:szCs w:val="22"/>
                <w:lang w:val="en-US"/>
              </w:rPr>
              <w:t>psychiatric</w:t>
            </w:r>
            <w:proofErr w:type="gramEnd"/>
            <w:r w:rsidRPr="00342904">
              <w:rPr>
                <w:rFonts w:ascii="Corbel" w:hAnsi="Corbel" w:cs="Times New Roman (Cuerpo en alfa"/>
                <w:sz w:val="22"/>
                <w:szCs w:val="22"/>
                <w:lang w:val="en-US"/>
              </w:rPr>
              <w:t xml:space="preserve"> or systemic disease that produce cognitive impairment or dementia including, but not limited to, Huntington's disease, multiple sclerosis, Parkinson's disease, Down syndrome, alcohol abuse or active drugs, or major psychiatric disorders including ongoing major depression, schizophrenia or bipolar or schizoaffective disorder.</w:t>
            </w:r>
          </w:p>
        </w:tc>
      </w:tr>
      <w:tr w:rsidR="0001310A" w:rsidRPr="005E3761" w14:paraId="46BFF8EA" w14:textId="77777777" w:rsidTr="00C66DDA">
        <w:tc>
          <w:tcPr>
            <w:tcW w:w="8494" w:type="dxa"/>
          </w:tcPr>
          <w:p w14:paraId="1E4E8E90" w14:textId="02E53231" w:rsidR="0001310A" w:rsidRPr="00342904" w:rsidRDefault="0001310A"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Unstable ischemic cardiopathy, uncontrolled heart arrhythmia, thromboembolic disease in the last year. Moderate cardiorespiratory insufficiency (including Class III or IV congestive heart failure, clinically significant aortic stenosis, cardiac arrest history, or uncontrolled angina). Currently receiving physical therapy or cardiopulmonary rehabilitation.</w:t>
            </w:r>
          </w:p>
        </w:tc>
      </w:tr>
      <w:tr w:rsidR="00E071EA" w:rsidRPr="00F857EA" w14:paraId="286B054D" w14:textId="77777777" w:rsidTr="00C66DDA">
        <w:tc>
          <w:tcPr>
            <w:tcW w:w="8494" w:type="dxa"/>
          </w:tcPr>
          <w:p w14:paraId="181994B8" w14:textId="77777777" w:rsidR="00E071EA" w:rsidRPr="00342904" w:rsidRDefault="00E071EA"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Any cerebrovascular accident with significant residual effects on cognition or functional autonomy.</w:t>
            </w:r>
          </w:p>
        </w:tc>
      </w:tr>
      <w:tr w:rsidR="00E071EA" w:rsidRPr="00F857EA" w14:paraId="093E7A96" w14:textId="77777777" w:rsidTr="00C66DDA">
        <w:tc>
          <w:tcPr>
            <w:tcW w:w="8494" w:type="dxa"/>
          </w:tcPr>
          <w:p w14:paraId="2CB72621" w14:textId="77777777" w:rsidR="00E071EA" w:rsidRPr="00342904" w:rsidRDefault="00E071EA"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History within the last two years of treatment for primary or recurrent malignant disease, excluding non-melanoma skin cancers, resected cutaneous squamous cell carcinoma in situ, basal cell carcinoma, cervical carcinoma in situ, or situ prostate cancer with normal prostate-specific antigen posttreatment</w:t>
            </w:r>
          </w:p>
        </w:tc>
      </w:tr>
      <w:tr w:rsidR="00B814AC" w:rsidRPr="00F857EA" w14:paraId="432826A4" w14:textId="77777777" w:rsidTr="00C66DDA">
        <w:tc>
          <w:tcPr>
            <w:tcW w:w="8494" w:type="dxa"/>
          </w:tcPr>
          <w:p w14:paraId="542FA70B" w14:textId="77777777" w:rsidR="00B814AC" w:rsidRPr="00342904" w:rsidRDefault="00B814AC"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History of hip fracture, joint replacement, or spinal surgery in the last six months</w:t>
            </w:r>
          </w:p>
        </w:tc>
      </w:tr>
      <w:tr w:rsidR="00386327" w:rsidRPr="005E3761" w14:paraId="4BC8A140" w14:textId="77777777" w:rsidTr="00C66DDA">
        <w:tc>
          <w:tcPr>
            <w:tcW w:w="8494" w:type="dxa"/>
          </w:tcPr>
          <w:p w14:paraId="54EAB904"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Barthel index score &lt; 90.</w:t>
            </w:r>
          </w:p>
        </w:tc>
      </w:tr>
      <w:tr w:rsidR="00386327" w:rsidRPr="005E3761" w14:paraId="03BA2D0B" w14:textId="77777777" w:rsidTr="00C66DDA">
        <w:tc>
          <w:tcPr>
            <w:tcW w:w="8494" w:type="dxa"/>
          </w:tcPr>
          <w:p w14:paraId="6ADEE313"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Geriatric Depression Scale ≥ 9 points.</w:t>
            </w:r>
          </w:p>
        </w:tc>
      </w:tr>
      <w:tr w:rsidR="00386327" w:rsidRPr="00F857EA" w14:paraId="02AFAC1E" w14:textId="77777777" w:rsidTr="00C66DDA">
        <w:tc>
          <w:tcPr>
            <w:tcW w:w="8494" w:type="dxa"/>
          </w:tcPr>
          <w:p w14:paraId="185EAA15"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Mini Mental State Exam punctuation &lt; 20 points.</w:t>
            </w:r>
          </w:p>
        </w:tc>
      </w:tr>
      <w:tr w:rsidR="00386327" w:rsidRPr="00F857EA" w14:paraId="67BF18C9" w14:textId="77777777" w:rsidTr="00C66DDA">
        <w:tc>
          <w:tcPr>
            <w:tcW w:w="8494" w:type="dxa"/>
          </w:tcPr>
          <w:p w14:paraId="257DD773"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Large vessel stroke in the past two years</w:t>
            </w:r>
          </w:p>
        </w:tc>
      </w:tr>
      <w:tr w:rsidR="00386327" w:rsidRPr="00F857EA" w14:paraId="5240D5B2" w14:textId="77777777" w:rsidTr="00C66DDA">
        <w:tc>
          <w:tcPr>
            <w:tcW w:w="8494" w:type="dxa"/>
          </w:tcPr>
          <w:p w14:paraId="2926D833"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History of transient ischemia attack (TIA) or minor stroke in the last six months</w:t>
            </w:r>
          </w:p>
        </w:tc>
      </w:tr>
      <w:tr w:rsidR="00386327" w:rsidRPr="005E3761" w14:paraId="43D6343B" w14:textId="77777777" w:rsidTr="00C66DDA">
        <w:tc>
          <w:tcPr>
            <w:tcW w:w="8494" w:type="dxa"/>
          </w:tcPr>
          <w:p w14:paraId="3C271ED2"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 xml:space="preserve">Recent (&lt; 3 months) bone fracture. </w:t>
            </w:r>
          </w:p>
        </w:tc>
      </w:tr>
      <w:tr w:rsidR="00A679E4" w:rsidRPr="00F857EA" w14:paraId="2167C7EA" w14:textId="77777777" w:rsidTr="00C66DDA">
        <w:tc>
          <w:tcPr>
            <w:tcW w:w="8494" w:type="dxa"/>
          </w:tcPr>
          <w:p w14:paraId="50F35098" w14:textId="77777777" w:rsidR="00A679E4" w:rsidRPr="00342904" w:rsidRDefault="00A679E4" w:rsidP="00C66DDA">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Dementia or Moderate Cognitive impairment at baseline evaluation</w:t>
            </w:r>
          </w:p>
        </w:tc>
      </w:tr>
      <w:tr w:rsidR="00386327" w:rsidRPr="00F857EA" w14:paraId="06C1A975" w14:textId="77777777" w:rsidTr="00C66DDA">
        <w:tc>
          <w:tcPr>
            <w:tcW w:w="8494" w:type="dxa"/>
          </w:tcPr>
          <w:p w14:paraId="28E8D1B4"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Clinically significant abnormalities in laboratory blood tests as per judgment of the site Study Clinician</w:t>
            </w:r>
          </w:p>
        </w:tc>
      </w:tr>
      <w:tr w:rsidR="00386327" w:rsidRPr="00F857EA" w14:paraId="4E474B70" w14:textId="77777777" w:rsidTr="00C66DDA">
        <w:tc>
          <w:tcPr>
            <w:tcW w:w="8494" w:type="dxa"/>
          </w:tcPr>
          <w:p w14:paraId="4E8E906C" w14:textId="77777777" w:rsidR="00386327" w:rsidRPr="00342904" w:rsidRDefault="00386327" w:rsidP="00342904">
            <w:pPr>
              <w:pStyle w:val="Prrafodelista"/>
              <w:numPr>
                <w:ilvl w:val="0"/>
                <w:numId w:val="1"/>
              </w:numPr>
              <w:spacing w:line="360" w:lineRule="auto"/>
              <w:jc w:val="both"/>
              <w:rPr>
                <w:rFonts w:ascii="Corbel" w:hAnsi="Corbel" w:cs="Times New Roman (Cuerpo en alfa"/>
                <w:sz w:val="22"/>
                <w:szCs w:val="22"/>
                <w:lang w:val="en-US"/>
              </w:rPr>
            </w:pPr>
            <w:r w:rsidRPr="00342904">
              <w:rPr>
                <w:rFonts w:ascii="Corbel" w:hAnsi="Corbel" w:cs="Times New Roman (Cuerpo en alfa"/>
                <w:sz w:val="22"/>
                <w:szCs w:val="22"/>
                <w:lang w:val="en-US"/>
              </w:rPr>
              <w:t>Any conditions affecting safe engagement in the intervention in the judge of the study investigators.</w:t>
            </w:r>
          </w:p>
        </w:tc>
      </w:tr>
    </w:tbl>
    <w:p w14:paraId="73205B49" w14:textId="77777777" w:rsidR="005E453A" w:rsidRDefault="005E453A" w:rsidP="008907E3">
      <w:pPr>
        <w:rPr>
          <w:rFonts w:ascii="Corbel" w:hAnsi="Corbel"/>
          <w:sz w:val="22"/>
          <w:szCs w:val="22"/>
          <w:lang w:val="en-US"/>
        </w:rPr>
      </w:pPr>
    </w:p>
    <w:p w14:paraId="7430D816" w14:textId="77777777" w:rsidR="00DA5899" w:rsidRDefault="00DA5899" w:rsidP="008907E3">
      <w:pPr>
        <w:rPr>
          <w:rFonts w:ascii="Corbel" w:hAnsi="Corbel"/>
          <w:sz w:val="22"/>
          <w:szCs w:val="22"/>
          <w:lang w:val="en-US"/>
        </w:rPr>
      </w:pPr>
    </w:p>
    <w:p w14:paraId="31C032F0" w14:textId="4B8A2EB0" w:rsidR="00D93988" w:rsidRPr="00207E36" w:rsidRDefault="00317714" w:rsidP="00207E36">
      <w:pPr>
        <w:spacing w:line="276" w:lineRule="auto"/>
        <w:ind w:left="142"/>
        <w:jc w:val="center"/>
        <w:rPr>
          <w:rFonts w:ascii="Corbel" w:hAnsi="Corbel"/>
          <w:color w:val="000000" w:themeColor="text1"/>
          <w:sz w:val="21"/>
          <w:szCs w:val="21"/>
          <w:lang w:val="en-US"/>
        </w:rPr>
      </w:pPr>
      <w:r w:rsidRPr="00207E36">
        <w:rPr>
          <w:rFonts w:ascii="Corbel" w:hAnsi="Corbel"/>
          <w:color w:val="000000" w:themeColor="text1"/>
          <w:sz w:val="21"/>
          <w:szCs w:val="21"/>
          <w:lang w:val="en-US"/>
        </w:rPr>
        <w:lastRenderedPageBreak/>
        <w:t>Table S2. Brain MRI sequences</w:t>
      </w:r>
      <w:r w:rsidR="00D93988" w:rsidRPr="00207E36">
        <w:rPr>
          <w:rFonts w:ascii="Corbel" w:hAnsi="Corbel"/>
          <w:color w:val="000000" w:themeColor="text1"/>
          <w:sz w:val="21"/>
          <w:szCs w:val="21"/>
          <w:lang w:val="en-US"/>
        </w:rPr>
        <w:t xml:space="preserve"> (time of adquisition)</w:t>
      </w:r>
      <w:r w:rsidRPr="00207E36">
        <w:rPr>
          <w:rFonts w:ascii="Corbel" w:hAnsi="Corbel"/>
          <w:color w:val="000000" w:themeColor="text1"/>
          <w:sz w:val="21"/>
          <w:szCs w:val="21"/>
          <w:lang w:val="en-US"/>
        </w:rPr>
        <w:t xml:space="preserve"> obtained at baseline and 24-month visit to evaluate brain volume trajectories, cortical </w:t>
      </w:r>
      <w:r w:rsidR="00152A90" w:rsidRPr="00207E36">
        <w:rPr>
          <w:rFonts w:ascii="Corbel" w:hAnsi="Corbel"/>
          <w:color w:val="000000" w:themeColor="text1"/>
          <w:sz w:val="21"/>
          <w:szCs w:val="21"/>
          <w:lang w:val="en-US"/>
        </w:rPr>
        <w:t>thickness,</w:t>
      </w:r>
      <w:r w:rsidRPr="00207E36">
        <w:rPr>
          <w:rFonts w:ascii="Corbel" w:hAnsi="Corbel"/>
          <w:color w:val="000000" w:themeColor="text1"/>
          <w:sz w:val="21"/>
          <w:szCs w:val="21"/>
          <w:lang w:val="en-US"/>
        </w:rPr>
        <w:t xml:space="preserve"> and white matter changes (MRI).</w:t>
      </w:r>
    </w:p>
    <w:tbl>
      <w:tblPr>
        <w:tblStyle w:val="Tablaconcuadrcula"/>
        <w:tblW w:w="0" w:type="auto"/>
        <w:tblInd w:w="142" w:type="dxa"/>
        <w:tblLook w:val="04A0" w:firstRow="1" w:lastRow="0" w:firstColumn="1" w:lastColumn="0" w:noHBand="0" w:noVBand="1"/>
      </w:tblPr>
      <w:tblGrid>
        <w:gridCol w:w="8352"/>
      </w:tblGrid>
      <w:tr w:rsidR="00D93988" w:rsidRPr="00950B78" w14:paraId="1D3BADBA" w14:textId="77777777" w:rsidTr="00D93988">
        <w:tc>
          <w:tcPr>
            <w:tcW w:w="8352" w:type="dxa"/>
          </w:tcPr>
          <w:p w14:paraId="11484996"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AAHScout_32ch_ISO (0’28’’)</w:t>
            </w:r>
          </w:p>
        </w:tc>
      </w:tr>
      <w:tr w:rsidR="00D93988" w:rsidRPr="00F857EA" w14:paraId="149C3540" w14:textId="77777777" w:rsidTr="00D93988">
        <w:tc>
          <w:tcPr>
            <w:tcW w:w="8352" w:type="dxa"/>
          </w:tcPr>
          <w:p w14:paraId="15846ED2"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low resolution single shot whole brain (4’5’’)</w:t>
            </w:r>
          </w:p>
        </w:tc>
      </w:tr>
      <w:tr w:rsidR="00D93988" w:rsidRPr="00950B78" w14:paraId="4E184F56" w14:textId="77777777" w:rsidTr="00D93988">
        <w:tc>
          <w:tcPr>
            <w:tcW w:w="8352" w:type="dxa"/>
          </w:tcPr>
          <w:p w14:paraId="47B38C40"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MPAGE_1X1X1_iso (9’50’’)</w:t>
            </w:r>
          </w:p>
        </w:tc>
      </w:tr>
      <w:tr w:rsidR="00D93988" w:rsidRPr="0076323F" w14:paraId="7B3C77A6" w14:textId="77777777" w:rsidTr="00D93988">
        <w:tc>
          <w:tcPr>
            <w:tcW w:w="8352" w:type="dxa"/>
          </w:tcPr>
          <w:p w14:paraId="15A87927"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FLAIR - t2_tirm_tra_dark-fluid_3mm (2’44’’)</w:t>
            </w:r>
          </w:p>
        </w:tc>
      </w:tr>
      <w:tr w:rsidR="00D93988" w:rsidRPr="0076323F" w14:paraId="4668BCB2" w14:textId="77777777" w:rsidTr="00D93988">
        <w:tc>
          <w:tcPr>
            <w:tcW w:w="8352" w:type="dxa"/>
          </w:tcPr>
          <w:p w14:paraId="59C71B22"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SWI - t2_fl3d_tra_p2_swi (5’43’’)</w:t>
            </w:r>
          </w:p>
        </w:tc>
      </w:tr>
      <w:tr w:rsidR="00D93988" w:rsidRPr="00950B78" w14:paraId="34C397E8" w14:textId="77777777" w:rsidTr="00D93988">
        <w:tc>
          <w:tcPr>
            <w:tcW w:w="8352" w:type="dxa"/>
          </w:tcPr>
          <w:p w14:paraId="3B1BCE3C"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rPr>
            </w:pPr>
            <w:r w:rsidRPr="00950B78">
              <w:rPr>
                <w:rFonts w:ascii="Corbel" w:hAnsi="Corbel"/>
                <w:color w:val="000000" w:themeColor="text1"/>
                <w:sz w:val="22"/>
                <w:szCs w:val="22"/>
              </w:rPr>
              <w:t>MPRAGE_1.25_iso (7’23’’)</w:t>
            </w:r>
          </w:p>
        </w:tc>
      </w:tr>
      <w:tr w:rsidR="00D93988" w:rsidRPr="00950B78" w14:paraId="0A824491" w14:textId="77777777" w:rsidTr="00D93988">
        <w:tc>
          <w:tcPr>
            <w:tcW w:w="8352" w:type="dxa"/>
          </w:tcPr>
          <w:p w14:paraId="4EA77D64"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rPr>
            </w:pPr>
            <w:r w:rsidRPr="00950B78">
              <w:rPr>
                <w:rFonts w:ascii="Corbel" w:hAnsi="Corbel"/>
                <w:color w:val="000000" w:themeColor="text1"/>
                <w:sz w:val="22"/>
                <w:szCs w:val="22"/>
              </w:rPr>
              <w:t>ASL 1 medida - ep2d_tra_pasl_ (0’20’’)</w:t>
            </w:r>
          </w:p>
        </w:tc>
      </w:tr>
      <w:tr w:rsidR="00D93988" w:rsidRPr="00950B78" w14:paraId="3A9DACC4" w14:textId="77777777" w:rsidTr="00D93988">
        <w:tc>
          <w:tcPr>
            <w:tcW w:w="8352" w:type="dxa"/>
          </w:tcPr>
          <w:p w14:paraId="428D1CFB"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rPr>
            </w:pPr>
            <w:r w:rsidRPr="00950B78">
              <w:rPr>
                <w:rFonts w:ascii="Corbel" w:hAnsi="Corbel"/>
                <w:color w:val="000000" w:themeColor="text1"/>
                <w:sz w:val="22"/>
                <w:szCs w:val="22"/>
              </w:rPr>
              <w:t>ASL 63 medidas- ep2d_tra (5’30’’)</w:t>
            </w:r>
          </w:p>
        </w:tc>
      </w:tr>
      <w:tr w:rsidR="00D93988" w:rsidRPr="0076323F" w14:paraId="7C30C05E" w14:textId="77777777" w:rsidTr="00D93988">
        <w:tc>
          <w:tcPr>
            <w:tcW w:w="8352" w:type="dxa"/>
          </w:tcPr>
          <w:p w14:paraId="4DF99E0A"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gre_field_mapping_DTI_2x2x2 (2’28’’)</w:t>
            </w:r>
          </w:p>
        </w:tc>
      </w:tr>
      <w:tr w:rsidR="00D93988" w:rsidRPr="0076323F" w14:paraId="390B2EB7" w14:textId="77777777" w:rsidTr="00D93988">
        <w:tc>
          <w:tcPr>
            <w:tcW w:w="8352" w:type="dxa"/>
          </w:tcPr>
          <w:p w14:paraId="7550D513"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DWI (diffusion)- ep2d_diff_mddw_2x2x2_122 (8’59’’)</w:t>
            </w:r>
          </w:p>
        </w:tc>
      </w:tr>
      <w:tr w:rsidR="00D93988" w:rsidRPr="0076323F" w14:paraId="50E41B90" w14:textId="77777777" w:rsidTr="00D93988">
        <w:tc>
          <w:tcPr>
            <w:tcW w:w="8352" w:type="dxa"/>
          </w:tcPr>
          <w:p w14:paraId="7D0C0336"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gre_field_mapping_EPI_RS_2x2x2 (1’26’’)</w:t>
            </w:r>
          </w:p>
        </w:tc>
      </w:tr>
      <w:tr w:rsidR="00D93988" w:rsidRPr="0076323F" w14:paraId="2391CB9A" w14:textId="77777777" w:rsidTr="00D93988">
        <w:tc>
          <w:tcPr>
            <w:tcW w:w="8352" w:type="dxa"/>
          </w:tcPr>
          <w:p w14:paraId="5A024159" w14:textId="77777777" w:rsidR="00D93988" w:rsidRPr="00950B78" w:rsidRDefault="00D93988" w:rsidP="00D93988">
            <w:pPr>
              <w:pStyle w:val="Prrafodelista"/>
              <w:numPr>
                <w:ilvl w:val="0"/>
                <w:numId w:val="2"/>
              </w:numPr>
              <w:spacing w:line="276" w:lineRule="auto"/>
              <w:ind w:left="458"/>
              <w:jc w:val="both"/>
              <w:rPr>
                <w:rFonts w:ascii="Corbel" w:hAnsi="Corbel"/>
                <w:color w:val="000000" w:themeColor="text1"/>
                <w:sz w:val="22"/>
                <w:szCs w:val="22"/>
                <w:lang w:val="en-US"/>
              </w:rPr>
            </w:pPr>
            <w:r w:rsidRPr="00950B78">
              <w:rPr>
                <w:rFonts w:ascii="Corbel" w:hAnsi="Corbel"/>
                <w:color w:val="000000" w:themeColor="text1"/>
                <w:sz w:val="22"/>
                <w:szCs w:val="22"/>
                <w:lang w:val="en-US"/>
              </w:rPr>
              <w:t>resting state functional sequence ep2d_rest_state_TE25_38_CORTES_210 (10’54’’)</w:t>
            </w:r>
          </w:p>
        </w:tc>
      </w:tr>
    </w:tbl>
    <w:p w14:paraId="4AAC9FD8" w14:textId="6100D95E" w:rsidR="005176AB" w:rsidRPr="00950B78" w:rsidRDefault="005176AB">
      <w:pPr>
        <w:rPr>
          <w:rFonts w:ascii="Corbel" w:hAnsi="Corbel"/>
          <w:sz w:val="21"/>
          <w:szCs w:val="21"/>
          <w:lang w:val="en-US"/>
        </w:rPr>
      </w:pPr>
      <w:r w:rsidRPr="00950B78">
        <w:rPr>
          <w:rFonts w:ascii="Corbel" w:hAnsi="Corbel"/>
          <w:sz w:val="21"/>
          <w:szCs w:val="21"/>
          <w:lang w:val="en-US"/>
        </w:rPr>
        <w:br w:type="page"/>
      </w:r>
    </w:p>
    <w:p w14:paraId="4499A266" w14:textId="70D6E828" w:rsidR="001B3C04" w:rsidRDefault="001B3C04" w:rsidP="001B3C04">
      <w:pPr>
        <w:jc w:val="center"/>
        <w:rPr>
          <w:rFonts w:ascii="Corbel" w:hAnsi="Corbel"/>
          <w:sz w:val="22"/>
          <w:szCs w:val="22"/>
          <w:lang w:val="en-US"/>
        </w:rPr>
      </w:pPr>
      <w:r>
        <w:rPr>
          <w:rFonts w:ascii="Corbel" w:hAnsi="Corbel"/>
          <w:sz w:val="22"/>
          <w:szCs w:val="22"/>
          <w:lang w:val="en-US"/>
        </w:rPr>
        <w:lastRenderedPageBreak/>
        <w:t>Figure S</w:t>
      </w:r>
      <w:r w:rsidR="00BE2318">
        <w:rPr>
          <w:rFonts w:ascii="Corbel" w:hAnsi="Corbel"/>
          <w:sz w:val="22"/>
          <w:szCs w:val="22"/>
          <w:lang w:val="en-US"/>
        </w:rPr>
        <w:t>1</w:t>
      </w:r>
      <w:r>
        <w:rPr>
          <w:rFonts w:ascii="Corbel" w:hAnsi="Corbel"/>
          <w:sz w:val="22"/>
          <w:szCs w:val="22"/>
          <w:lang w:val="en-US"/>
        </w:rPr>
        <w:t>. Environments to promote cognitively active habits.</w:t>
      </w:r>
    </w:p>
    <w:p w14:paraId="1670852A" w14:textId="175A0015" w:rsidR="00391C92" w:rsidRDefault="00950B78" w:rsidP="00DA5899">
      <w:pPr>
        <w:jc w:val="both"/>
        <w:rPr>
          <w:rFonts w:ascii="Corbel" w:hAnsi="Corbel"/>
          <w:i/>
          <w:iCs/>
          <w:sz w:val="22"/>
          <w:szCs w:val="22"/>
          <w:lang w:val="en-US"/>
        </w:rPr>
      </w:pPr>
      <w:r w:rsidRPr="00950B78">
        <w:rPr>
          <w:rFonts w:ascii="Corbel" w:hAnsi="Corbel"/>
          <w:i/>
          <w:iCs/>
          <w:sz w:val="22"/>
          <w:szCs w:val="22"/>
          <w:lang w:val="en-US"/>
        </w:rPr>
        <w:t>In our daily lives, we can use numerous tools to stay cognitively active. In the guidelines, we will give you tips on how to take advantage of these daily life tools to stay cognitively active. We will present you habits and recommendations for each area of daily life, known as “environments”, and provide you with the required materials to carry out these recommendations. This represents an approach to initiate cognitive stimulation.</w:t>
      </w:r>
    </w:p>
    <w:p w14:paraId="14E5EDA0" w14:textId="77777777" w:rsidR="00950B78" w:rsidRDefault="00950B78" w:rsidP="00DA5899">
      <w:pPr>
        <w:jc w:val="both"/>
        <w:rPr>
          <w:rFonts w:ascii="Corbel" w:hAnsi="Corbel"/>
          <w:sz w:val="22"/>
          <w:szCs w:val="22"/>
          <w:lang w:val="en-US"/>
        </w:rPr>
      </w:pPr>
    </w:p>
    <w:p w14:paraId="32AADEA9" w14:textId="7E520DA1" w:rsidR="00391C92" w:rsidRDefault="00A534A4" w:rsidP="00326BAC">
      <w:pPr>
        <w:ind w:left="567"/>
        <w:jc w:val="both"/>
        <w:rPr>
          <w:rFonts w:ascii="Corbel" w:hAnsi="Corbel"/>
          <w:sz w:val="22"/>
          <w:szCs w:val="22"/>
          <w:lang w:val="en-US"/>
        </w:rPr>
      </w:pPr>
      <w:r>
        <w:rPr>
          <w:rFonts w:ascii="Corbel" w:hAnsi="Corbel"/>
          <w:noProof/>
          <w:sz w:val="22"/>
          <w:szCs w:val="22"/>
          <w:lang w:val="en-US"/>
        </w:rPr>
        <w:drawing>
          <wp:inline distT="0" distB="0" distL="0" distR="0" wp14:anchorId="257F5F88" wp14:editId="6C375ECC">
            <wp:extent cx="4525443" cy="6536987"/>
            <wp:effectExtent l="0" t="0" r="0" b="3810"/>
            <wp:docPr id="523477127"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77127" name="Imagen 1" descr="Interfaz de usuario gráfica, Aplicación&#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4534751" cy="6550432"/>
                    </a:xfrm>
                    <a:prstGeom prst="rect">
                      <a:avLst/>
                    </a:prstGeom>
                  </pic:spPr>
                </pic:pic>
              </a:graphicData>
            </a:graphic>
          </wp:inline>
        </w:drawing>
      </w:r>
    </w:p>
    <w:p w14:paraId="1A1C4C28" w14:textId="77777777" w:rsidR="005176AB" w:rsidRDefault="005176AB" w:rsidP="005176AB">
      <w:pPr>
        <w:ind w:left="1418"/>
        <w:jc w:val="both"/>
        <w:rPr>
          <w:rFonts w:ascii="Corbel" w:hAnsi="Corbel"/>
          <w:sz w:val="22"/>
          <w:szCs w:val="22"/>
          <w:lang w:val="en-US"/>
        </w:rPr>
      </w:pPr>
    </w:p>
    <w:p w14:paraId="004DD819" w14:textId="1140C9F9" w:rsidR="00CD136A" w:rsidRDefault="00CD136A">
      <w:pPr>
        <w:rPr>
          <w:rFonts w:ascii="Corbel" w:hAnsi="Corbel"/>
          <w:i/>
          <w:iCs/>
          <w:sz w:val="22"/>
          <w:szCs w:val="22"/>
          <w:lang w:val="en-US"/>
        </w:rPr>
      </w:pPr>
      <w:r>
        <w:rPr>
          <w:rFonts w:ascii="Corbel" w:hAnsi="Corbel"/>
          <w:i/>
          <w:iCs/>
          <w:sz w:val="22"/>
          <w:szCs w:val="22"/>
          <w:lang w:val="en-US"/>
        </w:rPr>
        <w:br w:type="page"/>
      </w:r>
    </w:p>
    <w:p w14:paraId="5D21FAF1" w14:textId="182A0120" w:rsidR="00CD136A" w:rsidRDefault="00CD136A" w:rsidP="00CD136A">
      <w:pPr>
        <w:jc w:val="center"/>
        <w:rPr>
          <w:rFonts w:ascii="Corbel" w:hAnsi="Corbel"/>
          <w:sz w:val="22"/>
          <w:szCs w:val="22"/>
          <w:lang w:val="en-US"/>
        </w:rPr>
      </w:pPr>
      <w:r>
        <w:rPr>
          <w:rFonts w:ascii="Corbel" w:hAnsi="Corbel"/>
          <w:sz w:val="22"/>
          <w:szCs w:val="22"/>
          <w:lang w:val="en-US"/>
        </w:rPr>
        <w:lastRenderedPageBreak/>
        <w:t>Figure S</w:t>
      </w:r>
      <w:r w:rsidR="00BE2318">
        <w:rPr>
          <w:rFonts w:ascii="Corbel" w:hAnsi="Corbel"/>
          <w:sz w:val="22"/>
          <w:szCs w:val="22"/>
          <w:lang w:val="en-US"/>
        </w:rPr>
        <w:t>2</w:t>
      </w:r>
      <w:r>
        <w:rPr>
          <w:rFonts w:ascii="Corbel" w:hAnsi="Corbel"/>
          <w:sz w:val="22"/>
          <w:szCs w:val="22"/>
          <w:lang w:val="en-US"/>
        </w:rPr>
        <w:t>. Home setting.</w:t>
      </w:r>
    </w:p>
    <w:p w14:paraId="4F55575F" w14:textId="1A5ADC4F" w:rsidR="005176AB" w:rsidRDefault="001D250C" w:rsidP="001D250C">
      <w:pPr>
        <w:ind w:left="142"/>
        <w:rPr>
          <w:rFonts w:ascii="Corbel" w:hAnsi="Corbel"/>
          <w:sz w:val="22"/>
          <w:szCs w:val="22"/>
          <w:lang w:val="en-US"/>
        </w:rPr>
      </w:pPr>
      <w:r w:rsidRPr="001D250C">
        <w:rPr>
          <w:rFonts w:ascii="Corbel" w:hAnsi="Corbel"/>
          <w:i/>
          <w:iCs/>
          <w:sz w:val="22"/>
          <w:szCs w:val="22"/>
          <w:lang w:val="en-US"/>
        </w:rPr>
        <w:t xml:space="preserve">Daily routines at home and home duties offer opportunities to enhance </w:t>
      </w:r>
      <w:r w:rsidR="00507C44">
        <w:rPr>
          <w:rFonts w:ascii="Corbel" w:hAnsi="Corbel"/>
          <w:i/>
          <w:iCs/>
          <w:sz w:val="22"/>
          <w:szCs w:val="22"/>
          <w:lang w:val="en-US"/>
        </w:rPr>
        <w:t>planning</w:t>
      </w:r>
      <w:r w:rsidRPr="001D250C">
        <w:rPr>
          <w:rFonts w:ascii="Corbel" w:hAnsi="Corbel"/>
          <w:i/>
          <w:iCs/>
          <w:sz w:val="22"/>
          <w:szCs w:val="22"/>
          <w:lang w:val="en-US"/>
        </w:rPr>
        <w:t xml:space="preserve"> skills and working memory. In this section, several examples are provided.</w:t>
      </w:r>
      <w:r w:rsidR="00582C2A" w:rsidRPr="00582C2A">
        <w:rPr>
          <w:rFonts w:ascii="Corbel" w:hAnsi="Corbel"/>
          <w:noProof/>
          <w:sz w:val="22"/>
          <w:szCs w:val="22"/>
        </w:rPr>
        <w:drawing>
          <wp:inline distT="0" distB="0" distL="0" distR="0" wp14:anchorId="1C63B953" wp14:editId="20A1F468">
            <wp:extent cx="5400040" cy="6168390"/>
            <wp:effectExtent l="0" t="0" r="0" b="0"/>
            <wp:docPr id="11252953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95348" name=""/>
                    <pic:cNvPicPr/>
                  </pic:nvPicPr>
                  <pic:blipFill>
                    <a:blip r:embed="rId6"/>
                    <a:stretch>
                      <a:fillRect/>
                    </a:stretch>
                  </pic:blipFill>
                  <pic:spPr>
                    <a:xfrm>
                      <a:off x="0" y="0"/>
                      <a:ext cx="5400040" cy="6168390"/>
                    </a:xfrm>
                    <a:prstGeom prst="rect">
                      <a:avLst/>
                    </a:prstGeom>
                  </pic:spPr>
                </pic:pic>
              </a:graphicData>
            </a:graphic>
          </wp:inline>
        </w:drawing>
      </w:r>
    </w:p>
    <w:p w14:paraId="2B8A1134" w14:textId="77777777" w:rsidR="001B3C04" w:rsidRDefault="001B3C04" w:rsidP="00582C2A">
      <w:pPr>
        <w:ind w:left="142"/>
        <w:jc w:val="both"/>
        <w:rPr>
          <w:rFonts w:ascii="Corbel" w:hAnsi="Corbel"/>
          <w:sz w:val="22"/>
          <w:szCs w:val="22"/>
          <w:lang w:val="en-US"/>
        </w:rPr>
      </w:pPr>
    </w:p>
    <w:p w14:paraId="04E05089" w14:textId="6AB16047" w:rsidR="00CD136A" w:rsidRDefault="00CD136A" w:rsidP="00CD136A">
      <w:pPr>
        <w:rPr>
          <w:rFonts w:ascii="Corbel" w:hAnsi="Corbel"/>
          <w:sz w:val="22"/>
          <w:szCs w:val="22"/>
          <w:lang w:val="en-US"/>
        </w:rPr>
      </w:pPr>
      <w:r>
        <w:rPr>
          <w:rFonts w:ascii="Corbel" w:hAnsi="Corbel"/>
          <w:sz w:val="22"/>
          <w:szCs w:val="22"/>
          <w:lang w:val="en-US"/>
        </w:rPr>
        <w:br w:type="page"/>
      </w:r>
    </w:p>
    <w:p w14:paraId="0532918F" w14:textId="44CC99CE" w:rsidR="00CD136A" w:rsidRDefault="00CD136A" w:rsidP="00CD136A">
      <w:pPr>
        <w:ind w:left="142"/>
        <w:jc w:val="center"/>
        <w:rPr>
          <w:rFonts w:ascii="Corbel" w:hAnsi="Corbel"/>
          <w:sz w:val="22"/>
          <w:szCs w:val="22"/>
          <w:lang w:val="en-US"/>
        </w:rPr>
      </w:pPr>
      <w:r>
        <w:rPr>
          <w:rFonts w:ascii="Corbel" w:hAnsi="Corbel"/>
          <w:sz w:val="22"/>
          <w:szCs w:val="22"/>
          <w:lang w:val="en-US"/>
        </w:rPr>
        <w:lastRenderedPageBreak/>
        <w:t>Figure S</w:t>
      </w:r>
      <w:r w:rsidR="00BE2318">
        <w:rPr>
          <w:rFonts w:ascii="Corbel" w:hAnsi="Corbel"/>
          <w:sz w:val="22"/>
          <w:szCs w:val="22"/>
          <w:lang w:val="en-US"/>
        </w:rPr>
        <w:t>3</w:t>
      </w:r>
      <w:r>
        <w:rPr>
          <w:rFonts w:ascii="Corbel" w:hAnsi="Corbel"/>
          <w:sz w:val="22"/>
          <w:szCs w:val="22"/>
          <w:lang w:val="en-US"/>
        </w:rPr>
        <w:t>. Intergenerational spaces.</w:t>
      </w:r>
    </w:p>
    <w:p w14:paraId="0006C404" w14:textId="61ECBA48" w:rsidR="00CD136A" w:rsidRDefault="00CD136A" w:rsidP="00CD136A">
      <w:pPr>
        <w:ind w:left="142"/>
        <w:jc w:val="both"/>
        <w:rPr>
          <w:rFonts w:ascii="Corbel" w:hAnsi="Corbel"/>
          <w:sz w:val="22"/>
          <w:szCs w:val="22"/>
          <w:lang w:val="en-US"/>
        </w:rPr>
      </w:pPr>
      <w:r w:rsidRPr="004B18DD">
        <w:rPr>
          <w:rFonts w:ascii="Corbel" w:hAnsi="Corbel"/>
          <w:i/>
          <w:iCs/>
          <w:sz w:val="22"/>
          <w:szCs w:val="22"/>
          <w:lang w:val="en-US"/>
        </w:rPr>
        <w:t xml:space="preserve">Generational intelligence is a concept that can be defined as the ability to understand how people from generations other than ours perceive the world. This allows us to reinforce the aspects of behavior and decision making through this understanding. Initiatives in different environments and contexts that promote the creation of “intergenerational spaces” to share experiences bring benefits to young generations, improving the acquisition of knowledge and social skills, </w:t>
      </w:r>
      <w:proofErr w:type="gramStart"/>
      <w:r w:rsidRPr="004B18DD">
        <w:rPr>
          <w:rFonts w:ascii="Corbel" w:hAnsi="Corbel"/>
          <w:i/>
          <w:iCs/>
          <w:sz w:val="22"/>
          <w:szCs w:val="22"/>
          <w:lang w:val="en-US"/>
        </w:rPr>
        <w:t>and also</w:t>
      </w:r>
      <w:proofErr w:type="gramEnd"/>
      <w:r w:rsidRPr="004B18DD">
        <w:rPr>
          <w:rFonts w:ascii="Corbel" w:hAnsi="Corbel"/>
          <w:i/>
          <w:iCs/>
          <w:sz w:val="22"/>
          <w:szCs w:val="22"/>
          <w:lang w:val="en-US"/>
        </w:rPr>
        <w:t xml:space="preserve"> </w:t>
      </w:r>
      <w:r w:rsidR="009E6F4F">
        <w:rPr>
          <w:rFonts w:ascii="Corbel" w:hAnsi="Corbel"/>
          <w:i/>
          <w:iCs/>
          <w:sz w:val="22"/>
          <w:szCs w:val="22"/>
          <w:lang w:val="en-US"/>
        </w:rPr>
        <w:t>to</w:t>
      </w:r>
      <w:r w:rsidRPr="004B18DD">
        <w:rPr>
          <w:rFonts w:ascii="Corbel" w:hAnsi="Corbel"/>
          <w:i/>
          <w:iCs/>
          <w:sz w:val="22"/>
          <w:szCs w:val="22"/>
          <w:lang w:val="en-US"/>
        </w:rPr>
        <w:t xml:space="preserve"> older participants, reducing feelings of loneliness and improving emotional aspects. On the other hand, it prevents fragile people from risky situations such as isolation and detriment to their quality of life.</w:t>
      </w:r>
    </w:p>
    <w:p w14:paraId="6040A1E4" w14:textId="51A575A1" w:rsidR="00582C2A" w:rsidRDefault="00FD124C" w:rsidP="00582C2A">
      <w:pPr>
        <w:ind w:left="142"/>
        <w:jc w:val="both"/>
        <w:rPr>
          <w:rFonts w:ascii="Corbel" w:hAnsi="Corbel"/>
          <w:sz w:val="22"/>
          <w:szCs w:val="22"/>
          <w:lang w:val="en-US"/>
        </w:rPr>
      </w:pPr>
      <w:r w:rsidRPr="00FD124C">
        <w:rPr>
          <w:rFonts w:ascii="Corbel" w:hAnsi="Corbel"/>
          <w:noProof/>
          <w:sz w:val="22"/>
          <w:szCs w:val="22"/>
        </w:rPr>
        <w:drawing>
          <wp:inline distT="0" distB="0" distL="0" distR="0" wp14:anchorId="0126342B" wp14:editId="7772C29B">
            <wp:extent cx="5400040" cy="5996940"/>
            <wp:effectExtent l="0" t="0" r="0" b="0"/>
            <wp:docPr id="598865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6508" name=""/>
                    <pic:cNvPicPr/>
                  </pic:nvPicPr>
                  <pic:blipFill>
                    <a:blip r:embed="rId7"/>
                    <a:stretch>
                      <a:fillRect/>
                    </a:stretch>
                  </pic:blipFill>
                  <pic:spPr>
                    <a:xfrm>
                      <a:off x="0" y="0"/>
                      <a:ext cx="5400040" cy="5996940"/>
                    </a:xfrm>
                    <a:prstGeom prst="rect">
                      <a:avLst/>
                    </a:prstGeom>
                  </pic:spPr>
                </pic:pic>
              </a:graphicData>
            </a:graphic>
          </wp:inline>
        </w:drawing>
      </w:r>
    </w:p>
    <w:sectPr w:rsidR="00582C2A" w:rsidSect="00FE0F6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Times New Roman (Cuerpo en alfa">
    <w:panose1 w:val="020B06040202020202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125AD"/>
    <w:multiLevelType w:val="hybridMultilevel"/>
    <w:tmpl w:val="A7AABF8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380D1A19"/>
    <w:multiLevelType w:val="hybridMultilevel"/>
    <w:tmpl w:val="AF361B5C"/>
    <w:lvl w:ilvl="0" w:tplc="0C0A0001">
      <w:start w:val="1"/>
      <w:numFmt w:val="bullet"/>
      <w:lvlText w:val=""/>
      <w:lvlJc w:val="left"/>
      <w:pPr>
        <w:ind w:left="2952" w:hanging="360"/>
      </w:pPr>
      <w:rPr>
        <w:rFonts w:ascii="Symbol" w:hAnsi="Symbol" w:hint="default"/>
      </w:rPr>
    </w:lvl>
    <w:lvl w:ilvl="1" w:tplc="040A0003" w:tentative="1">
      <w:start w:val="1"/>
      <w:numFmt w:val="bullet"/>
      <w:lvlText w:val="o"/>
      <w:lvlJc w:val="left"/>
      <w:pPr>
        <w:ind w:left="3672" w:hanging="360"/>
      </w:pPr>
      <w:rPr>
        <w:rFonts w:ascii="Courier New" w:hAnsi="Courier New" w:cs="Courier New" w:hint="default"/>
      </w:rPr>
    </w:lvl>
    <w:lvl w:ilvl="2" w:tplc="040A0005" w:tentative="1">
      <w:start w:val="1"/>
      <w:numFmt w:val="bullet"/>
      <w:lvlText w:val=""/>
      <w:lvlJc w:val="left"/>
      <w:pPr>
        <w:ind w:left="4392" w:hanging="360"/>
      </w:pPr>
      <w:rPr>
        <w:rFonts w:ascii="Wingdings" w:hAnsi="Wingdings" w:hint="default"/>
      </w:rPr>
    </w:lvl>
    <w:lvl w:ilvl="3" w:tplc="040A0001" w:tentative="1">
      <w:start w:val="1"/>
      <w:numFmt w:val="bullet"/>
      <w:lvlText w:val=""/>
      <w:lvlJc w:val="left"/>
      <w:pPr>
        <w:ind w:left="5112" w:hanging="360"/>
      </w:pPr>
      <w:rPr>
        <w:rFonts w:ascii="Symbol" w:hAnsi="Symbol" w:hint="default"/>
      </w:rPr>
    </w:lvl>
    <w:lvl w:ilvl="4" w:tplc="040A0003" w:tentative="1">
      <w:start w:val="1"/>
      <w:numFmt w:val="bullet"/>
      <w:lvlText w:val="o"/>
      <w:lvlJc w:val="left"/>
      <w:pPr>
        <w:ind w:left="5832" w:hanging="360"/>
      </w:pPr>
      <w:rPr>
        <w:rFonts w:ascii="Courier New" w:hAnsi="Courier New" w:cs="Courier New" w:hint="default"/>
      </w:rPr>
    </w:lvl>
    <w:lvl w:ilvl="5" w:tplc="040A0005" w:tentative="1">
      <w:start w:val="1"/>
      <w:numFmt w:val="bullet"/>
      <w:lvlText w:val=""/>
      <w:lvlJc w:val="left"/>
      <w:pPr>
        <w:ind w:left="6552" w:hanging="360"/>
      </w:pPr>
      <w:rPr>
        <w:rFonts w:ascii="Wingdings" w:hAnsi="Wingdings" w:hint="default"/>
      </w:rPr>
    </w:lvl>
    <w:lvl w:ilvl="6" w:tplc="040A0001" w:tentative="1">
      <w:start w:val="1"/>
      <w:numFmt w:val="bullet"/>
      <w:lvlText w:val=""/>
      <w:lvlJc w:val="left"/>
      <w:pPr>
        <w:ind w:left="7272" w:hanging="360"/>
      </w:pPr>
      <w:rPr>
        <w:rFonts w:ascii="Symbol" w:hAnsi="Symbol" w:hint="default"/>
      </w:rPr>
    </w:lvl>
    <w:lvl w:ilvl="7" w:tplc="040A0003" w:tentative="1">
      <w:start w:val="1"/>
      <w:numFmt w:val="bullet"/>
      <w:lvlText w:val="o"/>
      <w:lvlJc w:val="left"/>
      <w:pPr>
        <w:ind w:left="7992" w:hanging="360"/>
      </w:pPr>
      <w:rPr>
        <w:rFonts w:ascii="Courier New" w:hAnsi="Courier New" w:cs="Courier New" w:hint="default"/>
      </w:rPr>
    </w:lvl>
    <w:lvl w:ilvl="8" w:tplc="040A0005" w:tentative="1">
      <w:start w:val="1"/>
      <w:numFmt w:val="bullet"/>
      <w:lvlText w:val=""/>
      <w:lvlJc w:val="left"/>
      <w:pPr>
        <w:ind w:left="8712" w:hanging="360"/>
      </w:pPr>
      <w:rPr>
        <w:rFonts w:ascii="Wingdings" w:hAnsi="Wingdings" w:hint="default"/>
      </w:rPr>
    </w:lvl>
  </w:abstractNum>
  <w:num w:numId="1" w16cid:durableId="1710490006">
    <w:abstractNumId w:val="0"/>
  </w:num>
  <w:num w:numId="2" w16cid:durableId="3286029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327"/>
    <w:rsid w:val="0001310A"/>
    <w:rsid w:val="000525BC"/>
    <w:rsid w:val="0006272F"/>
    <w:rsid w:val="000815B8"/>
    <w:rsid w:val="00121635"/>
    <w:rsid w:val="00152A90"/>
    <w:rsid w:val="001B3C04"/>
    <w:rsid w:val="001C360F"/>
    <w:rsid w:val="001D250C"/>
    <w:rsid w:val="001E3387"/>
    <w:rsid w:val="001E619A"/>
    <w:rsid w:val="00207E36"/>
    <w:rsid w:val="00235601"/>
    <w:rsid w:val="002C2850"/>
    <w:rsid w:val="00316033"/>
    <w:rsid w:val="00317714"/>
    <w:rsid w:val="00326BAC"/>
    <w:rsid w:val="00342904"/>
    <w:rsid w:val="00386327"/>
    <w:rsid w:val="00391C92"/>
    <w:rsid w:val="00423A14"/>
    <w:rsid w:val="004B18DD"/>
    <w:rsid w:val="00507C44"/>
    <w:rsid w:val="005176AB"/>
    <w:rsid w:val="00582C2A"/>
    <w:rsid w:val="005E453A"/>
    <w:rsid w:val="00653818"/>
    <w:rsid w:val="00681CA4"/>
    <w:rsid w:val="007003F4"/>
    <w:rsid w:val="0076323F"/>
    <w:rsid w:val="007A062A"/>
    <w:rsid w:val="00827B66"/>
    <w:rsid w:val="008907E3"/>
    <w:rsid w:val="008A21D5"/>
    <w:rsid w:val="008D4CA4"/>
    <w:rsid w:val="00912F93"/>
    <w:rsid w:val="00940BB3"/>
    <w:rsid w:val="00950B78"/>
    <w:rsid w:val="009A6AA9"/>
    <w:rsid w:val="009E6F4F"/>
    <w:rsid w:val="00A31D75"/>
    <w:rsid w:val="00A534A4"/>
    <w:rsid w:val="00A679E4"/>
    <w:rsid w:val="00B54A77"/>
    <w:rsid w:val="00B814AC"/>
    <w:rsid w:val="00BA4E76"/>
    <w:rsid w:val="00BE2318"/>
    <w:rsid w:val="00C75406"/>
    <w:rsid w:val="00CD136A"/>
    <w:rsid w:val="00D4103F"/>
    <w:rsid w:val="00D93988"/>
    <w:rsid w:val="00DA5899"/>
    <w:rsid w:val="00DE0289"/>
    <w:rsid w:val="00E071EA"/>
    <w:rsid w:val="00EF3319"/>
    <w:rsid w:val="00F857EA"/>
    <w:rsid w:val="00FC49B9"/>
    <w:rsid w:val="00FD124C"/>
    <w:rsid w:val="00FE0F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FDA3"/>
  <w15:chartTrackingRefBased/>
  <w15:docId w15:val="{FDF8D2FD-F23B-8B4F-BC68-48036F2E0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32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86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429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4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634</Words>
  <Characters>3490</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mikel tainta cuezva</dc:creator>
  <cp:keywords/>
  <dc:description/>
  <cp:lastModifiedBy>mikel tainta cuezva</cp:lastModifiedBy>
  <cp:revision>12</cp:revision>
  <dcterms:created xsi:type="dcterms:W3CDTF">2024-03-28T13:24:00Z</dcterms:created>
  <dcterms:modified xsi:type="dcterms:W3CDTF">2024-05-05T20:44:00Z</dcterms:modified>
</cp:coreProperties>
</file>