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ing2"/>
        <w:bidi w:val="0"/>
        <w:spacing w:before="200" w:after="120"/>
        <w:jc w:val="left"/>
        <w:rPr/>
      </w:pPr>
      <w:r>
        <w:rPr/>
        <w:t xml:space="preserve">Supplementary </w:t>
      </w:r>
      <w:r>
        <w:rPr/>
        <w:t>Information</w:t>
      </w:r>
    </w:p>
    <w:p>
      <w:pPr>
        <w:pStyle w:val="Heading3"/>
        <w:bidi w:val="0"/>
        <w:jc w:val="left"/>
        <w:rPr/>
      </w:pPr>
      <w:r>
        <w:rPr/>
        <w:t xml:space="preserve">Supplementary </w:t>
      </w:r>
      <w:r>
        <w:rPr/>
        <w:t>Tables</w:t>
      </w:r>
    </w:p>
    <w:p>
      <w:pPr>
        <w:pStyle w:val="TextBody"/>
        <w:bidi w:val="0"/>
        <w:jc w:val="left"/>
        <w:rPr/>
      </w:pPr>
      <w:r>
        <w:rPr>
          <w:b/>
          <w:bCs/>
        </w:rPr>
        <w:t xml:space="preserve">Supplementary Table 1. </w:t>
      </w:r>
      <w:r>
        <w:rPr>
          <w:b/>
          <w:bCs/>
        </w:rPr>
        <w:t>The list of inserts in SARS-CoV-2 genomes and genomes where they were found.</w:t>
      </w:r>
      <w:r>
        <w:rPr/>
        <w:t xml:space="preserve"> </w:t>
      </w:r>
      <w:r>
        <w:rPr/>
        <w:t>Abbreviations in LoFreq Info column: DP – Raw Depth, AF – Allele Frequency, SB – Phred-scaled strand bias at this position, DP4 – Counts for ref-forward bases, ref-reverse, alt-forward and alt-reverse bases, HR – Homopolymer length to the right of report indel position.</w:t>
      </w:r>
    </w:p>
    <w:p>
      <w:pPr>
        <w:pStyle w:val="TextBody"/>
        <w:bidi w:val="0"/>
        <w:jc w:val="left"/>
        <w:rPr/>
      </w:pPr>
      <w:r>
        <w:rPr>
          <w:b/>
          <w:bCs/>
        </w:rPr>
        <w:t>Supplementary Table 2.</w:t>
      </w:r>
      <w:r>
        <w:rPr/>
        <w:t xml:space="preserve"> </w:t>
      </w:r>
      <w:r>
        <w:rPr/>
        <w:t xml:space="preserve">The results of phylogenetic analysis for inserts observed in multiple genomes. </w:t>
      </w:r>
      <w:r>
        <w:rPr/>
        <w:t>The details about monophyly test are provided in Materials and Methods. Also see Supplementary Fig. 2 and 3.</w:t>
      </w:r>
    </w:p>
    <w:p>
      <w:pPr>
        <w:pStyle w:val="TextBody"/>
        <w:bidi w:val="0"/>
        <w:jc w:val="left"/>
        <w:rPr/>
      </w:pPr>
      <w:r>
        <w:rPr>
          <w:b/>
          <w:bCs/>
        </w:rPr>
        <w:t>Supplementary Table 3.</w:t>
      </w:r>
      <w:r>
        <w:rPr/>
        <w:t xml:space="preserve"> </w:t>
      </w:r>
      <w:r>
        <w:rPr/>
        <w:t xml:space="preserve">The summary of supporting data for 141 inserts observed in this study. </w:t>
      </w:r>
    </w:p>
    <w:p>
      <w:pPr>
        <w:pStyle w:val="TextBody"/>
        <w:bidi w:val="0"/>
        <w:jc w:val="left"/>
        <w:rPr/>
      </w:pPr>
      <w:r>
        <w:rPr>
          <w:b/>
          <w:bCs/>
        </w:rPr>
        <w:t>Supplementary Table 4.</w:t>
      </w:r>
      <w:r>
        <w:rPr/>
        <w:t xml:space="preserve"> </w:t>
      </w:r>
      <w:r>
        <w:rPr/>
        <w:t>The potential mechanisms of the long inserts.</w:t>
      </w:r>
    </w:p>
    <w:p>
      <w:pPr>
        <w:pStyle w:val="TextBody"/>
        <w:bidi w:val="0"/>
        <w:jc w:val="left"/>
        <w:rPr/>
      </w:pPr>
      <w:r>
        <w:rPr>
          <w:b/>
          <w:bCs/>
        </w:rPr>
        <w:t>Supplementary Table 5.</w:t>
      </w:r>
      <w:r>
        <w:rPr/>
        <w:t xml:space="preserve"> </w:t>
      </w:r>
      <w:r>
        <w:rPr>
          <w:rFonts w:ascii="Times New Roman" w:hAnsi="Times New Roman"/>
        </w:rPr>
        <w:t>The acknowledgements to all Originating and Submitting  laboratories are provided the data to GISAID.</w:t>
      </w:r>
      <w:r>
        <w:br w:type="page"/>
      </w:r>
    </w:p>
    <w:p>
      <w:pPr>
        <w:pStyle w:val="Heading3"/>
        <w:bidi w:val="0"/>
        <w:jc w:val="left"/>
        <w:rPr/>
      </w:pPr>
      <w:r>
        <w:rPr/>
        <w:t>Supplementary Figures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59020" cy="4859020"/>
            <wp:effectExtent l="0" t="0" r="0" b="0"/>
            <wp:wrapTopAndBottom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Supplementary Figure 1. Nucleotide composition of the inserts. (a) Nucleotide composition of inserts as in Figure 1b, but only for inserts that were confirmed by sequencing data analysis. (b) GC-content of in inserts of different length. Shown in blue is PRRA insert that introduces a polybasic furin cleavage site into the S protein, and is one of the charcteristic features of SARS-CoV-2.</w:t>
      </w:r>
      <w:r>
        <w:br w:type="page"/>
      </w:r>
    </w:p>
    <w:p>
      <w:pPr>
        <w:pStyle w:val="TextBody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6635115"/>
            <wp:effectExtent l="0" t="0" r="0" b="0"/>
            <wp:wrapSquare wrapText="largest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63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bidi w:val="0"/>
        <w:jc w:val="left"/>
        <w:rPr/>
      </w:pPr>
      <w:r>
        <w:rPr/>
        <w:t xml:space="preserve">Supplementary Figure </w:t>
      </w:r>
      <w:r>
        <w:rPr/>
        <w:t>2</w:t>
      </w:r>
      <w:r>
        <w:rPr/>
        <w:t xml:space="preserve">.  </w:t>
      </w:r>
      <w:r>
        <w:rPr/>
        <w:t>Clade</w:t>
      </w:r>
      <w:r>
        <w:rPr/>
        <w:t>s</w:t>
      </w:r>
      <w:r>
        <w:rPr/>
        <w:t xml:space="preserve"> with genomes that </w:t>
      </w:r>
      <w:r>
        <w:rPr/>
        <w:t>c</w:t>
      </w:r>
      <w:r>
        <w:rPr/>
        <w:t>ontain short (either 3 or 6 nucleotides long inserts)</w:t>
      </w:r>
      <w:r>
        <w:rPr/>
        <w:t xml:space="preserve">. 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 xml:space="preserve">Genomes where this insert was observed are colored in orange. 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 xml:space="preserve">This SARS-CoV-2 isolates were placed on the global SARS-CoV-2 tree with USHER (see Materials and Methods). </w:t>
      </w:r>
    </w:p>
    <w:p>
      <w:pPr>
        <w:pStyle w:val="TextBody"/>
        <w:bidi w:val="0"/>
        <w:jc w:val="left"/>
        <w:rPr>
          <w:rFonts w:ascii="Liberation Serif" w:hAnsi="Liberation Serif"/>
          <w:b w:val="false"/>
          <w:b w:val="false"/>
          <w:i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</w:pP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</w:r>
    </w:p>
    <w:p>
      <w:pPr>
        <w:pStyle w:val="TextBody"/>
        <w:bidi w:val="0"/>
        <w:jc w:val="left"/>
        <w:rPr>
          <w:rFonts w:ascii="Liberation Serif" w:hAnsi="Liberation Serif"/>
          <w:b w:val="false"/>
          <w:b w:val="false"/>
          <w:i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</w:pP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603123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bidi w:val="0"/>
        <w:jc w:val="left"/>
        <w:rPr/>
      </w:pP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 xml:space="preserve">Supplementary Figure 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>3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 xml:space="preserve">.  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>Clade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>s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 xml:space="preserve"> with genomes that 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 xml:space="preserve">contain 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>long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 xml:space="preserve"> (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>at least 9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 xml:space="preserve"> nucleotides long inserts)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 xml:space="preserve">. </w:t>
      </w:r>
    </w:p>
    <w:p>
      <w:pPr>
        <w:pStyle w:val="TextBody"/>
        <w:bidi w:val="0"/>
        <w:jc w:val="left"/>
        <w:rPr>
          <w:rFonts w:ascii="Liberation Serif" w:hAnsi="Liberation Serif"/>
          <w:b w:val="false"/>
          <w:b w:val="false"/>
          <w:i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</w:pP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</w:r>
      <w:r>
        <w:br w:type="page"/>
      </w:r>
    </w:p>
    <w:p>
      <w:pPr>
        <w:pStyle w:val="TextBody"/>
        <w:bidi w:val="0"/>
        <w:jc w:val="left"/>
        <w:rPr>
          <w:rFonts w:ascii="Liberation Serif" w:hAnsi="Liberation Serif"/>
          <w:b w:val="false"/>
          <w:b w:val="false"/>
          <w:i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</w:pP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</w:r>
    </w:p>
    <w:p>
      <w:pPr>
        <w:pStyle w:val="TextBody"/>
        <w:bidi w:val="0"/>
        <w:jc w:val="left"/>
        <w:rPr>
          <w:rFonts w:ascii="Liberation Serif" w:hAnsi="Liberation Serif"/>
          <w:b w:val="false"/>
          <w:b w:val="false"/>
          <w:i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</w:pP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3392170"/>
            <wp:effectExtent l="0" t="0" r="0" b="0"/>
            <wp:wrapSquare wrapText="largest"/>
            <wp:docPr id="4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bidi w:val="0"/>
        <w:jc w:val="left"/>
        <w:rPr/>
      </w:pP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>S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 xml:space="preserve">upplementary Figure 4. 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shd w:fill="auto" w:val="clear"/>
          <w:em w:val="none"/>
        </w:rPr>
        <w:t>(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shd w:fill="auto" w:val="clear"/>
          <w:em w:val="none"/>
        </w:rPr>
        <w:t>a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shd w:fill="auto" w:val="clear"/>
          <w:em w:val="none"/>
        </w:rPr>
        <w:t xml:space="preserve">) Distance from 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shd w:fill="auto" w:val="clear"/>
          <w:em w:val="none"/>
        </w:rPr>
        <w:t xml:space="preserve">highly confident 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shd w:fill="auto" w:val="clear"/>
          <w:em w:val="none"/>
        </w:rPr>
        <w:t>inserts to closest template switch hotspot site (green) in comparison with random expectation (grey). (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shd w:fill="auto" w:val="clear"/>
          <w:em w:val="none"/>
        </w:rPr>
        <w:t>b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shd w:fill="auto" w:val="clear"/>
          <w:em w:val="none"/>
        </w:rPr>
        <w:t xml:space="preserve">) The number of 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shd w:fill="auto" w:val="clear"/>
          <w:em w:val="none"/>
        </w:rPr>
        <w:t xml:space="preserve">highly confident 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shd w:fill="auto" w:val="clear"/>
          <w:em w:val="none"/>
        </w:rPr>
        <w:t xml:space="preserve">inserts that occur in structured regions of SARS-CoV-2 genomic RNA (blue) in comparison with random expectation (grey). The data on SARS-CoV-2 structure is obtained from Huston et al., 2021. </w:t>
      </w:r>
      <w:r>
        <w:rPr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shd w:fill="auto" w:val="clear"/>
          <w:em w:val="none"/>
        </w:rPr>
        <w:t>Highly confident inserts are consists of 21 short insertions confirmed by sequencing data analysis, and 25 highly confident long insert.</w:t>
      </w:r>
    </w:p>
    <w:p>
      <w:pPr>
        <w:pStyle w:val="TextBody"/>
        <w:bidi w:val="0"/>
        <w:jc w:val="left"/>
        <w:rPr/>
      </w:pPr>
      <w:r>
        <w:rPr/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59690</wp:posOffset>
            </wp:positionH>
            <wp:positionV relativeFrom="paragraph">
              <wp:posOffset>636905</wp:posOffset>
            </wp:positionV>
            <wp:extent cx="6332220" cy="2956560"/>
            <wp:effectExtent l="0" t="0" r="0" b="0"/>
            <wp:wrapSquare wrapText="largest"/>
            <wp:docPr id="5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Supplementary Figure </w:t>
      </w:r>
      <w:r>
        <w:rPr/>
        <w:t>5</w:t>
      </w:r>
      <w:r>
        <w:rPr/>
        <w:t xml:space="preserve">. Possible mechanisms of insertions: (a) polymerase slippage; </w:t>
      </w:r>
      <w:r>
        <w:rPr/>
        <w:t xml:space="preserve">(b) </w:t>
      </w:r>
      <w:r>
        <w:rPr/>
        <w:t xml:space="preserve">local duplication; </w:t>
      </w:r>
      <w:r>
        <w:rPr/>
        <w:t xml:space="preserve">(c) </w:t>
      </w:r>
      <w:r>
        <w:rPr/>
        <w:t>template switch.</w:t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SC" w:cs="Free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ans SC" w:cs="FreeSans"/>
      <w:color w:val="auto"/>
      <w:kern w:val="2"/>
      <w:sz w:val="24"/>
      <w:szCs w:val="24"/>
      <w:lang w:val="en-US" w:eastAsia="zh-CN" w:bidi="hi-IN"/>
    </w:rPr>
  </w:style>
  <w:style w:type="paragraph" w:styleId="Heading2">
    <w:name w:val="Heading 2"/>
    <w:basedOn w:val="Heading"/>
    <w:next w:val="TextBody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"/>
    <w:next w:val="TextBody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SC" w:cs="Free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268</TotalTime>
  <Application>LibreOffice/7.1.1.2$Linux_X86_64 LibreOffice_project/10$Build-2</Application>
  <AppVersion>15.0000</AppVersion>
  <Pages>6</Pages>
  <Words>346</Words>
  <Characters>2005</Characters>
  <CharactersWithSpaces>2349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2021-04-15T16:45:07Z</dcterms:created>
  <dc:creator/>
  <dc:description/>
  <dc:language>en-US</dc:language>
  <cp:lastModifiedBy>Sofya Garushyants</cp:lastModifiedBy>
  <dcterms:modified xsi:type="dcterms:W3CDTF">2021-04-23T00:32:24Z</dcterms:modified>
  <cp:revision>11</cp:revision>
  <dc:subject/>
  <dc:title/>
</cp:coreProperties>
</file>