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5EF5" w:rsidRPr="00805EF5" w:rsidRDefault="00805EF5" w:rsidP="00805EF5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805EF5">
        <w:rPr>
          <w:rFonts w:asciiTheme="majorBidi" w:hAnsiTheme="majorBidi" w:cstheme="majorBidi"/>
          <w:b/>
          <w:bCs/>
          <w:sz w:val="24"/>
          <w:szCs w:val="24"/>
        </w:rPr>
        <w:t>Table</w:t>
      </w:r>
      <w:r w:rsidRPr="00805EF5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Pr="00805EF5">
        <w:rPr>
          <w:rFonts w:asciiTheme="majorBidi" w:hAnsiTheme="majorBidi" w:cstheme="majorBidi"/>
          <w:b/>
          <w:bCs/>
          <w:sz w:val="24"/>
          <w:szCs w:val="24"/>
        </w:rPr>
        <w:t>1. Demographic data of participants</w:t>
      </w:r>
    </w:p>
    <w:tbl>
      <w:tblPr>
        <w:tblpPr w:leftFromText="180" w:rightFromText="180" w:vertAnchor="page" w:horzAnchor="margin" w:tblpY="2611"/>
        <w:bidiVisual/>
        <w:tblW w:w="5000" w:type="pct"/>
        <w:tblLook w:val="04A0" w:firstRow="1" w:lastRow="0" w:firstColumn="1" w:lastColumn="0" w:noHBand="0" w:noVBand="1"/>
      </w:tblPr>
      <w:tblGrid>
        <w:gridCol w:w="1630"/>
        <w:gridCol w:w="2792"/>
        <w:gridCol w:w="3152"/>
        <w:gridCol w:w="2937"/>
        <w:gridCol w:w="3437"/>
      </w:tblGrid>
      <w:tr w:rsidR="00805EF5" w:rsidRPr="00963F11" w:rsidTr="00805EF5">
        <w:trPr>
          <w:trHeight w:val="251"/>
        </w:trPr>
        <w:tc>
          <w:tcPr>
            <w:tcW w:w="58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963F11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P-value</w:t>
            </w: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963F11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Non- exposed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 xml:space="preserve"> </w:t>
            </w:r>
            <w:r w:rsidRPr="00963F11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(n=50)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963F11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Exposed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 xml:space="preserve"> </w:t>
            </w:r>
            <w:r w:rsidRPr="00963F11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(n=50)</w:t>
            </w:r>
          </w:p>
        </w:tc>
        <w:tc>
          <w:tcPr>
            <w:tcW w:w="2285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963F11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Variable</w:t>
            </w:r>
          </w:p>
        </w:tc>
      </w:tr>
      <w:tr w:rsidR="00805EF5" w:rsidRPr="00963F11" w:rsidTr="00805EF5">
        <w:trPr>
          <w:trHeight w:val="251"/>
        </w:trPr>
        <w:tc>
          <w:tcPr>
            <w:tcW w:w="584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963F11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(Mean ± SD)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963F11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(Mean ± SD) / (Percent)</w:t>
            </w:r>
          </w:p>
        </w:tc>
        <w:tc>
          <w:tcPr>
            <w:tcW w:w="2285" w:type="pct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805EF5" w:rsidRPr="00963F11" w:rsidTr="00805EF5">
        <w:trPr>
          <w:trHeight w:val="251"/>
        </w:trPr>
        <w:tc>
          <w:tcPr>
            <w:tcW w:w="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63F11">
              <w:rPr>
                <w:rFonts w:asciiTheme="majorBidi" w:eastAsia="Times New Roman" w:hAnsiTheme="majorBidi" w:cstheme="majorBidi"/>
                <w:color w:val="000000"/>
              </w:rPr>
              <w:t>0.481</w:t>
            </w: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63F11">
              <w:rPr>
                <w:rFonts w:asciiTheme="majorBidi" w:eastAsia="Times New Roman" w:hAnsiTheme="majorBidi" w:cstheme="majorBidi"/>
                <w:color w:val="000000"/>
              </w:rPr>
              <w:t>34.50</w:t>
            </w:r>
            <w:r w:rsidRPr="00963F11">
              <w:rPr>
                <w:rFonts w:asciiTheme="majorBidi" w:hAnsiTheme="majorBidi" w:cstheme="majorBidi"/>
              </w:rPr>
              <w:t>±</w:t>
            </w:r>
            <w:r w:rsidRPr="00963F11">
              <w:rPr>
                <w:rFonts w:asciiTheme="majorBidi" w:eastAsia="Times New Roman" w:hAnsiTheme="majorBidi" w:cstheme="majorBidi"/>
                <w:color w:val="000000"/>
              </w:rPr>
              <w:t>4.07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963F11">
              <w:rPr>
                <w:rFonts w:asciiTheme="majorBidi" w:eastAsia="Times New Roman" w:hAnsiTheme="majorBidi" w:cstheme="majorBidi"/>
              </w:rPr>
              <w:t>35.23</w:t>
            </w:r>
            <w:r w:rsidRPr="00963F11">
              <w:rPr>
                <w:rFonts w:asciiTheme="majorBidi" w:hAnsiTheme="majorBidi" w:cstheme="majorBidi"/>
              </w:rPr>
              <w:t xml:space="preserve"> ±3.7</w:t>
            </w:r>
          </w:p>
        </w:tc>
        <w:tc>
          <w:tcPr>
            <w:tcW w:w="228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63F11">
              <w:rPr>
                <w:rFonts w:asciiTheme="majorBidi" w:eastAsia="Times New Roman" w:hAnsiTheme="majorBidi" w:cstheme="majorBidi"/>
                <w:color w:val="000000"/>
              </w:rPr>
              <w:t xml:space="preserve">Age (Year) </w:t>
            </w:r>
          </w:p>
        </w:tc>
      </w:tr>
      <w:tr w:rsidR="00805EF5" w:rsidRPr="00963F11" w:rsidTr="00805EF5">
        <w:trPr>
          <w:trHeight w:val="251"/>
        </w:trPr>
        <w:tc>
          <w:tcPr>
            <w:tcW w:w="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63F11">
              <w:rPr>
                <w:rFonts w:asciiTheme="majorBidi" w:eastAsia="Times New Roman" w:hAnsiTheme="majorBidi" w:cstheme="majorBidi"/>
                <w:color w:val="000000"/>
              </w:rPr>
              <w:t>0.530</w:t>
            </w: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963F11">
              <w:rPr>
                <w:rFonts w:asciiTheme="majorBidi" w:eastAsia="Times New Roman" w:hAnsiTheme="majorBidi" w:cstheme="majorBidi"/>
              </w:rPr>
              <w:t>178.11</w:t>
            </w:r>
            <w:r w:rsidRPr="00963F11">
              <w:rPr>
                <w:rFonts w:asciiTheme="majorBidi" w:hAnsiTheme="majorBidi" w:cstheme="majorBidi"/>
              </w:rPr>
              <w:t>±</w:t>
            </w:r>
            <w:r w:rsidRPr="00963F11">
              <w:rPr>
                <w:rFonts w:asciiTheme="majorBidi" w:eastAsia="Times New Roman" w:hAnsiTheme="majorBidi" w:cstheme="majorBidi"/>
              </w:rPr>
              <w:t>3.2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963F11">
              <w:rPr>
                <w:rFonts w:asciiTheme="majorBidi" w:eastAsia="Times New Roman" w:hAnsiTheme="majorBidi" w:cstheme="majorBidi"/>
              </w:rPr>
              <w:t>178</w:t>
            </w:r>
            <w:r w:rsidRPr="00963F11">
              <w:rPr>
                <w:rFonts w:asciiTheme="majorBidi" w:hAnsiTheme="majorBidi" w:cstheme="majorBidi"/>
              </w:rPr>
              <w:t>±</w:t>
            </w:r>
            <w:r w:rsidRPr="00963F11">
              <w:rPr>
                <w:rFonts w:asciiTheme="majorBidi" w:eastAsia="Times New Roman" w:hAnsiTheme="majorBidi" w:cstheme="majorBidi"/>
              </w:rPr>
              <w:t>6.8</w:t>
            </w:r>
          </w:p>
        </w:tc>
        <w:tc>
          <w:tcPr>
            <w:tcW w:w="228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63F11">
              <w:rPr>
                <w:rFonts w:asciiTheme="majorBidi" w:eastAsia="Times New Roman" w:hAnsiTheme="majorBidi" w:cstheme="majorBidi"/>
                <w:color w:val="000000"/>
              </w:rPr>
              <w:t xml:space="preserve">Height (cm) </w:t>
            </w:r>
          </w:p>
        </w:tc>
      </w:tr>
      <w:tr w:rsidR="00805EF5" w:rsidRPr="00963F11" w:rsidTr="00805EF5">
        <w:trPr>
          <w:trHeight w:val="251"/>
        </w:trPr>
        <w:tc>
          <w:tcPr>
            <w:tcW w:w="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63F11">
              <w:rPr>
                <w:rFonts w:asciiTheme="majorBidi" w:eastAsia="Times New Roman" w:hAnsiTheme="majorBidi" w:cstheme="majorBidi"/>
                <w:color w:val="000000"/>
              </w:rPr>
              <w:t>0.350</w:t>
            </w: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963F11">
              <w:rPr>
                <w:rFonts w:asciiTheme="majorBidi" w:eastAsia="Times New Roman" w:hAnsiTheme="majorBidi" w:cstheme="majorBidi"/>
              </w:rPr>
              <w:t>79.45</w:t>
            </w:r>
            <w:r w:rsidRPr="00963F11">
              <w:rPr>
                <w:rFonts w:asciiTheme="majorBidi" w:hAnsiTheme="majorBidi" w:cstheme="majorBidi"/>
              </w:rPr>
              <w:t>±</w:t>
            </w:r>
            <w:r w:rsidRPr="00963F11">
              <w:rPr>
                <w:rFonts w:asciiTheme="majorBidi" w:eastAsia="Times New Roman" w:hAnsiTheme="majorBidi" w:cstheme="majorBidi"/>
              </w:rPr>
              <w:t>6.7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963F11">
              <w:rPr>
                <w:rFonts w:asciiTheme="majorBidi" w:eastAsia="Times New Roman" w:hAnsiTheme="majorBidi" w:cstheme="majorBidi"/>
              </w:rPr>
              <w:t>82.34</w:t>
            </w:r>
            <w:r w:rsidRPr="00963F11">
              <w:rPr>
                <w:rFonts w:asciiTheme="majorBidi" w:hAnsiTheme="majorBidi" w:cstheme="majorBidi"/>
              </w:rPr>
              <w:t>±</w:t>
            </w:r>
            <w:r w:rsidRPr="00963F11">
              <w:rPr>
                <w:rFonts w:asciiTheme="majorBidi" w:eastAsia="Times New Roman" w:hAnsiTheme="majorBidi" w:cstheme="majorBidi"/>
              </w:rPr>
              <w:t>12.2</w:t>
            </w:r>
          </w:p>
        </w:tc>
        <w:tc>
          <w:tcPr>
            <w:tcW w:w="228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63F11">
              <w:rPr>
                <w:rFonts w:asciiTheme="majorBidi" w:eastAsia="Times New Roman" w:hAnsiTheme="majorBidi" w:cstheme="majorBidi"/>
                <w:color w:val="000000"/>
              </w:rPr>
              <w:t xml:space="preserve">Weight (kg) </w:t>
            </w:r>
          </w:p>
        </w:tc>
      </w:tr>
      <w:tr w:rsidR="00805EF5" w:rsidRPr="00963F11" w:rsidTr="00805EF5">
        <w:trPr>
          <w:trHeight w:val="251"/>
        </w:trPr>
        <w:tc>
          <w:tcPr>
            <w:tcW w:w="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63F11">
              <w:rPr>
                <w:rFonts w:asciiTheme="majorBidi" w:hAnsiTheme="majorBidi" w:cstheme="majorBidi"/>
              </w:rPr>
              <w:t>0.590</w:t>
            </w: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963F11">
              <w:rPr>
                <w:rFonts w:asciiTheme="majorBidi" w:eastAsia="Times New Roman" w:hAnsiTheme="majorBidi" w:cstheme="majorBidi"/>
              </w:rPr>
              <w:t>26.1 ± 3.13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963F11">
              <w:rPr>
                <w:rFonts w:asciiTheme="majorBidi" w:eastAsia="Times New Roman" w:hAnsiTheme="majorBidi" w:cstheme="majorBidi"/>
              </w:rPr>
              <w:t>25.43 ± 3.47</w:t>
            </w:r>
          </w:p>
        </w:tc>
        <w:tc>
          <w:tcPr>
            <w:tcW w:w="228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63F11">
              <w:rPr>
                <w:rFonts w:asciiTheme="majorBidi" w:eastAsia="Times New Roman" w:hAnsiTheme="majorBidi" w:cstheme="majorBidi"/>
                <w:color w:val="000000"/>
              </w:rPr>
              <w:t>Body Mass Index (BMI) (kg.m</w:t>
            </w:r>
            <w:r w:rsidRPr="00963F11">
              <w:rPr>
                <w:rFonts w:asciiTheme="majorBidi" w:eastAsia="Times New Roman" w:hAnsiTheme="majorBidi" w:cstheme="majorBidi"/>
                <w:color w:val="000000"/>
                <w:vertAlign w:val="superscript"/>
              </w:rPr>
              <w:t>-2</w:t>
            </w:r>
            <w:r w:rsidRPr="00963F11">
              <w:rPr>
                <w:rFonts w:asciiTheme="majorBidi" w:eastAsia="Times New Roman" w:hAnsiTheme="majorBidi" w:cstheme="majorBidi"/>
                <w:color w:val="000000"/>
              </w:rPr>
              <w:t xml:space="preserve">) </w:t>
            </w:r>
          </w:p>
        </w:tc>
      </w:tr>
      <w:tr w:rsidR="00805EF5" w:rsidRPr="00963F11" w:rsidTr="00805EF5">
        <w:trPr>
          <w:trHeight w:val="251"/>
        </w:trPr>
        <w:tc>
          <w:tcPr>
            <w:tcW w:w="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63F11">
              <w:rPr>
                <w:rFonts w:asciiTheme="majorBidi" w:eastAsia="Times New Roman" w:hAnsiTheme="majorBidi" w:cstheme="majorBidi"/>
                <w:color w:val="000000"/>
              </w:rPr>
              <w:t>0.345</w:t>
            </w: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963F11">
              <w:rPr>
                <w:rFonts w:asciiTheme="majorBidi" w:eastAsia="Times New Roman" w:hAnsiTheme="majorBidi" w:cstheme="majorBidi"/>
              </w:rPr>
              <w:t>14.78±2.98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963F11">
              <w:rPr>
                <w:rFonts w:asciiTheme="majorBidi" w:eastAsia="Times New Roman" w:hAnsiTheme="majorBidi" w:cstheme="majorBidi"/>
              </w:rPr>
              <w:t>15.45±3.45</w:t>
            </w:r>
          </w:p>
        </w:tc>
        <w:tc>
          <w:tcPr>
            <w:tcW w:w="228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63F11">
              <w:rPr>
                <w:rFonts w:asciiTheme="majorBidi" w:eastAsia="Times New Roman" w:hAnsiTheme="majorBidi" w:cstheme="majorBidi"/>
                <w:color w:val="000000"/>
              </w:rPr>
              <w:t xml:space="preserve">Work experience (Year) </w:t>
            </w:r>
          </w:p>
        </w:tc>
      </w:tr>
      <w:tr w:rsidR="00805EF5" w:rsidRPr="00963F11" w:rsidTr="00805EF5">
        <w:trPr>
          <w:trHeight w:val="251"/>
        </w:trPr>
        <w:tc>
          <w:tcPr>
            <w:tcW w:w="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63F11">
              <w:rPr>
                <w:rFonts w:asciiTheme="majorBidi" w:eastAsia="Times New Roman" w:hAnsiTheme="majorBidi" w:cstheme="majorBidi"/>
                <w:color w:val="000000"/>
              </w:rPr>
              <w:t>0.567</w:t>
            </w: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963F11">
              <w:rPr>
                <w:rFonts w:asciiTheme="majorBidi" w:eastAsia="Times New Roman" w:hAnsiTheme="majorBidi" w:cstheme="majorBidi"/>
              </w:rPr>
              <w:t>8.12±0.15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963F11">
              <w:rPr>
                <w:rFonts w:asciiTheme="majorBidi" w:eastAsia="Times New Roman" w:hAnsiTheme="majorBidi" w:cstheme="majorBidi"/>
              </w:rPr>
              <w:t>8.15±0.31</w:t>
            </w:r>
          </w:p>
        </w:tc>
        <w:tc>
          <w:tcPr>
            <w:tcW w:w="228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63F11">
              <w:rPr>
                <w:rFonts w:asciiTheme="majorBidi" w:eastAsia="Times New Roman" w:hAnsiTheme="majorBidi" w:cstheme="majorBidi"/>
                <w:color w:val="000000"/>
              </w:rPr>
              <w:t xml:space="preserve">Working hours per day (Hours) </w:t>
            </w:r>
          </w:p>
        </w:tc>
      </w:tr>
      <w:tr w:rsidR="00805EF5" w:rsidRPr="00963F11" w:rsidTr="00805EF5">
        <w:trPr>
          <w:trHeight w:val="251"/>
        </w:trPr>
        <w:tc>
          <w:tcPr>
            <w:tcW w:w="58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63F11">
              <w:rPr>
                <w:rFonts w:asciiTheme="majorBidi" w:eastAsia="Times New Roman" w:hAnsiTheme="majorBidi" w:cstheme="majorBidi"/>
                <w:color w:val="000000"/>
              </w:rPr>
              <w:t>0.435</w:t>
            </w: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963F11">
              <w:rPr>
                <w:rFonts w:asciiTheme="majorBidi" w:eastAsia="Times New Roman" w:hAnsiTheme="majorBidi" w:cstheme="majorBidi"/>
              </w:rPr>
              <w:t>18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963F11">
              <w:rPr>
                <w:rFonts w:asciiTheme="majorBidi" w:eastAsia="Times New Roman" w:hAnsiTheme="majorBidi" w:cstheme="majorBidi"/>
              </w:rPr>
              <w:t>23</w:t>
            </w: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63F11">
              <w:rPr>
                <w:rFonts w:asciiTheme="majorBidi" w:eastAsia="Times New Roman" w:hAnsiTheme="majorBidi" w:cstheme="majorBidi"/>
                <w:color w:val="000000"/>
              </w:rPr>
              <w:t>Single</w:t>
            </w:r>
          </w:p>
        </w:tc>
        <w:tc>
          <w:tcPr>
            <w:tcW w:w="1232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63F11">
              <w:rPr>
                <w:rFonts w:asciiTheme="majorBidi" w:eastAsia="Times New Roman" w:hAnsiTheme="majorBidi" w:cstheme="majorBidi"/>
                <w:color w:val="000000"/>
              </w:rPr>
              <w:t>Marital status (Percent)</w:t>
            </w:r>
          </w:p>
        </w:tc>
      </w:tr>
      <w:tr w:rsidR="00805EF5" w:rsidRPr="00963F11" w:rsidTr="00805EF5">
        <w:trPr>
          <w:trHeight w:val="251"/>
        </w:trPr>
        <w:tc>
          <w:tcPr>
            <w:tcW w:w="584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963F11">
              <w:rPr>
                <w:rFonts w:asciiTheme="majorBidi" w:eastAsia="Times New Roman" w:hAnsiTheme="majorBidi" w:cstheme="majorBidi"/>
              </w:rPr>
              <w:t>32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963F11">
              <w:rPr>
                <w:rFonts w:asciiTheme="majorBidi" w:eastAsia="Times New Roman" w:hAnsiTheme="majorBidi" w:cstheme="majorBidi"/>
              </w:rPr>
              <w:t>27</w:t>
            </w: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63F11">
              <w:rPr>
                <w:rFonts w:asciiTheme="majorBidi" w:eastAsia="Times New Roman" w:hAnsiTheme="majorBidi" w:cstheme="majorBidi"/>
                <w:color w:val="000000"/>
              </w:rPr>
              <w:t>Married</w:t>
            </w:r>
          </w:p>
        </w:tc>
        <w:tc>
          <w:tcPr>
            <w:tcW w:w="1232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805EF5" w:rsidRPr="00963F11" w:rsidTr="00805EF5">
        <w:trPr>
          <w:trHeight w:val="251"/>
        </w:trPr>
        <w:tc>
          <w:tcPr>
            <w:tcW w:w="58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963F11">
              <w:rPr>
                <w:rFonts w:asciiTheme="majorBidi" w:eastAsia="Times New Roman" w:hAnsiTheme="majorBidi" w:cstheme="majorBidi"/>
                <w:color w:val="000000"/>
              </w:rPr>
              <w:t>0.678</w:t>
            </w: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963F11">
              <w:rPr>
                <w:rFonts w:asciiTheme="majorBidi" w:eastAsia="Times New Roman" w:hAnsiTheme="majorBidi" w:cstheme="majorBidi"/>
              </w:rPr>
              <w:t>5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963F11">
              <w:rPr>
                <w:rFonts w:asciiTheme="majorBidi" w:eastAsia="Times New Roman" w:hAnsiTheme="majorBidi" w:cstheme="majorBidi"/>
              </w:rPr>
              <w:t>5</w:t>
            </w: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63F11">
              <w:rPr>
                <w:rFonts w:asciiTheme="majorBidi" w:eastAsia="Times New Roman" w:hAnsiTheme="majorBidi" w:cstheme="majorBidi"/>
                <w:color w:val="000000"/>
              </w:rPr>
              <w:t>Under diploma</w:t>
            </w:r>
          </w:p>
        </w:tc>
        <w:tc>
          <w:tcPr>
            <w:tcW w:w="1232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63F11">
              <w:rPr>
                <w:rFonts w:asciiTheme="majorBidi" w:eastAsia="Times New Roman" w:hAnsiTheme="majorBidi" w:cstheme="majorBidi"/>
                <w:color w:val="000000"/>
              </w:rPr>
              <w:t>Education level (Percent)</w:t>
            </w:r>
          </w:p>
        </w:tc>
      </w:tr>
      <w:tr w:rsidR="00805EF5" w:rsidRPr="00963F11" w:rsidTr="00805EF5">
        <w:trPr>
          <w:trHeight w:val="251"/>
        </w:trPr>
        <w:tc>
          <w:tcPr>
            <w:tcW w:w="584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963F11">
              <w:rPr>
                <w:rFonts w:asciiTheme="majorBidi" w:eastAsia="Times New Roman" w:hAnsiTheme="majorBidi" w:cstheme="majorBidi"/>
              </w:rPr>
              <w:t>2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963F11">
              <w:rPr>
                <w:rFonts w:asciiTheme="majorBidi" w:eastAsia="Times New Roman" w:hAnsiTheme="majorBidi" w:cstheme="majorBidi"/>
              </w:rPr>
              <w:t>3</w:t>
            </w: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63F11">
              <w:rPr>
                <w:rFonts w:asciiTheme="majorBidi" w:eastAsia="Times New Roman" w:hAnsiTheme="majorBidi" w:cstheme="majorBidi"/>
                <w:color w:val="000000"/>
              </w:rPr>
              <w:t>Diploma</w:t>
            </w:r>
          </w:p>
        </w:tc>
        <w:tc>
          <w:tcPr>
            <w:tcW w:w="1232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805EF5" w:rsidRPr="00963F11" w:rsidTr="00805EF5">
        <w:trPr>
          <w:trHeight w:val="251"/>
        </w:trPr>
        <w:tc>
          <w:tcPr>
            <w:tcW w:w="584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963F11">
              <w:rPr>
                <w:rFonts w:asciiTheme="majorBidi" w:eastAsia="Times New Roman" w:hAnsiTheme="majorBidi" w:cstheme="majorBidi"/>
              </w:rPr>
              <w:t>43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963F11">
              <w:rPr>
                <w:rFonts w:asciiTheme="majorBidi" w:eastAsia="Times New Roman" w:hAnsiTheme="majorBidi" w:cstheme="majorBidi"/>
              </w:rPr>
              <w:t>42</w:t>
            </w: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63F11">
              <w:rPr>
                <w:rFonts w:asciiTheme="majorBidi" w:eastAsia="Times New Roman" w:hAnsiTheme="majorBidi" w:cstheme="majorBidi"/>
                <w:color w:val="000000"/>
              </w:rPr>
              <w:t>Bachelor and higher</w:t>
            </w:r>
          </w:p>
        </w:tc>
        <w:tc>
          <w:tcPr>
            <w:tcW w:w="1232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</w:tbl>
    <w:p w:rsidR="00805EF5" w:rsidRPr="00805EF5" w:rsidRDefault="00805EF5" w:rsidP="00805EF5">
      <w:pPr>
        <w:tabs>
          <w:tab w:val="left" w:pos="1905"/>
        </w:tabs>
        <w:rPr>
          <w:rFonts w:asciiTheme="majorBidi" w:hAnsiTheme="majorBidi" w:cstheme="majorBidi"/>
          <w:sz w:val="24"/>
          <w:szCs w:val="24"/>
        </w:rPr>
      </w:pPr>
    </w:p>
    <w:p w:rsidR="000776E2" w:rsidRDefault="000776E2" w:rsidP="00805EF5"/>
    <w:p w:rsidR="00805EF5" w:rsidRDefault="00805EF5" w:rsidP="00805EF5"/>
    <w:p w:rsidR="00805EF5" w:rsidRDefault="00805EF5" w:rsidP="00805EF5"/>
    <w:p w:rsidR="00805EF5" w:rsidRDefault="00805EF5" w:rsidP="00805EF5"/>
    <w:p w:rsidR="00805EF5" w:rsidRDefault="00805EF5" w:rsidP="00805EF5"/>
    <w:p w:rsidR="00805EF5" w:rsidRDefault="00805EF5" w:rsidP="00805EF5"/>
    <w:p w:rsidR="00805EF5" w:rsidRDefault="00805EF5" w:rsidP="00805EF5"/>
    <w:p w:rsidR="00805EF5" w:rsidRDefault="00805EF5" w:rsidP="00805EF5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963F11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Table</w:t>
      </w:r>
      <w:r w:rsidRPr="00963F11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2.</w:t>
      </w:r>
      <w:r w:rsidRPr="00963F11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chemicals exposure 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values</w:t>
      </w:r>
    </w:p>
    <w:tbl>
      <w:tblPr>
        <w:tblpPr w:leftFromText="180" w:rightFromText="180" w:bottomFromText="160" w:vertAnchor="page" w:horzAnchor="margin" w:tblpXSpec="center" w:tblpY="2551"/>
        <w:bidiVisual/>
        <w:tblW w:w="5000" w:type="pct"/>
        <w:tblLook w:val="04A0" w:firstRow="1" w:lastRow="0" w:firstColumn="1" w:lastColumn="0" w:noHBand="0" w:noVBand="1"/>
      </w:tblPr>
      <w:tblGrid>
        <w:gridCol w:w="3616"/>
        <w:gridCol w:w="2265"/>
        <w:gridCol w:w="2837"/>
        <w:gridCol w:w="2499"/>
        <w:gridCol w:w="2731"/>
      </w:tblGrid>
      <w:tr w:rsidR="00805EF5" w:rsidRPr="00963F11" w:rsidTr="00805EF5">
        <w:trPr>
          <w:trHeight w:val="463"/>
        </w:trPr>
        <w:tc>
          <w:tcPr>
            <w:tcW w:w="1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963F11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Exposure status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963F11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Exposure rate</w:t>
            </w:r>
          </w:p>
        </w:tc>
        <w:tc>
          <w:tcPr>
            <w:tcW w:w="10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rtl/>
              </w:rPr>
            </w:pPr>
            <w:r w:rsidRPr="00963F11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Maximum level of exposure</w:t>
            </w:r>
          </w:p>
        </w:tc>
        <w:tc>
          <w:tcPr>
            <w:tcW w:w="8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rtl/>
              </w:rPr>
            </w:pPr>
            <w:r w:rsidRPr="00963F11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Exposed individuals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rtl/>
              </w:rPr>
            </w:pPr>
            <w:r w:rsidRPr="00963F11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Chemical</w:t>
            </w:r>
          </w:p>
        </w:tc>
      </w:tr>
      <w:tr w:rsidR="00805EF5" w:rsidRPr="00963F11" w:rsidTr="00805EF5">
        <w:trPr>
          <w:trHeight w:val="463"/>
        </w:trPr>
        <w:tc>
          <w:tcPr>
            <w:tcW w:w="1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 w:rsidRPr="00963F11">
              <w:rPr>
                <w:rFonts w:asciiTheme="majorBidi" w:eastAsia="Times New Roman" w:hAnsiTheme="majorBidi" w:cstheme="majorBidi"/>
                <w:color w:val="000000"/>
              </w:rPr>
              <w:t>Below the limit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 w:rsidRPr="00963F11">
              <w:rPr>
                <w:rFonts w:asciiTheme="majorBidi" w:eastAsia="Times New Roman" w:hAnsiTheme="majorBidi" w:cstheme="majorBidi"/>
                <w:color w:val="000000"/>
              </w:rPr>
              <w:t>0.3</w:t>
            </w:r>
          </w:p>
        </w:tc>
        <w:tc>
          <w:tcPr>
            <w:tcW w:w="10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 w:rsidRPr="00963F11">
              <w:rPr>
                <w:rFonts w:asciiTheme="majorBidi" w:eastAsia="Times New Roman" w:hAnsiTheme="majorBidi" w:cstheme="majorBidi"/>
              </w:rPr>
              <w:t>0.5</w:t>
            </w:r>
          </w:p>
        </w:tc>
        <w:tc>
          <w:tcPr>
            <w:tcW w:w="8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963F11">
              <w:rPr>
                <w:rFonts w:asciiTheme="majorBidi" w:eastAsia="Times New Roman" w:hAnsiTheme="majorBidi" w:cstheme="majorBidi"/>
              </w:rPr>
              <w:t>10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63F11">
              <w:rPr>
                <w:rFonts w:asciiTheme="majorBidi" w:eastAsia="Times New Roman" w:hAnsiTheme="majorBidi" w:cstheme="majorBidi"/>
                <w:color w:val="000000"/>
              </w:rPr>
              <w:t>Benzene</w:t>
            </w:r>
          </w:p>
        </w:tc>
      </w:tr>
      <w:tr w:rsidR="00805EF5" w:rsidRPr="00963F11" w:rsidTr="00805EF5">
        <w:trPr>
          <w:trHeight w:val="463"/>
        </w:trPr>
        <w:tc>
          <w:tcPr>
            <w:tcW w:w="1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63F11">
              <w:rPr>
                <w:rFonts w:asciiTheme="majorBidi" w:eastAsia="Times New Roman" w:hAnsiTheme="majorBidi" w:cstheme="majorBidi"/>
                <w:color w:val="000000"/>
              </w:rPr>
              <w:t>Below the limit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 w:rsidRPr="00963F11">
              <w:rPr>
                <w:rFonts w:asciiTheme="majorBidi" w:eastAsia="Times New Roman" w:hAnsiTheme="majorBidi" w:cstheme="majorBidi"/>
              </w:rPr>
              <w:t>12</w:t>
            </w:r>
          </w:p>
        </w:tc>
        <w:tc>
          <w:tcPr>
            <w:tcW w:w="10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963F11">
              <w:rPr>
                <w:rFonts w:asciiTheme="majorBidi" w:eastAsia="Times New Roman" w:hAnsiTheme="majorBidi" w:cstheme="majorBidi"/>
              </w:rPr>
              <w:t>20</w:t>
            </w:r>
          </w:p>
        </w:tc>
        <w:tc>
          <w:tcPr>
            <w:tcW w:w="8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963F11">
              <w:rPr>
                <w:rFonts w:asciiTheme="majorBidi" w:eastAsia="Times New Roman" w:hAnsiTheme="majorBidi" w:cstheme="majorBidi"/>
              </w:rPr>
              <w:t>14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63F11">
              <w:rPr>
                <w:rFonts w:asciiTheme="majorBidi" w:eastAsia="Times New Roman" w:hAnsiTheme="majorBidi" w:cstheme="majorBidi"/>
                <w:color w:val="000000"/>
              </w:rPr>
              <w:t>Ethylbenzene</w:t>
            </w:r>
          </w:p>
        </w:tc>
      </w:tr>
      <w:tr w:rsidR="00805EF5" w:rsidRPr="00963F11" w:rsidTr="00805EF5">
        <w:trPr>
          <w:trHeight w:val="463"/>
        </w:trPr>
        <w:tc>
          <w:tcPr>
            <w:tcW w:w="1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63F11">
              <w:rPr>
                <w:rFonts w:asciiTheme="majorBidi" w:eastAsia="Times New Roman" w:hAnsiTheme="majorBidi" w:cstheme="majorBidi"/>
                <w:color w:val="000000"/>
              </w:rPr>
              <w:t>Below the limit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 w:rsidRPr="00963F11">
              <w:rPr>
                <w:rFonts w:asciiTheme="majorBidi" w:eastAsia="Times New Roman" w:hAnsiTheme="majorBidi" w:cstheme="majorBidi"/>
              </w:rPr>
              <w:t>9</w:t>
            </w:r>
          </w:p>
        </w:tc>
        <w:tc>
          <w:tcPr>
            <w:tcW w:w="10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963F11">
              <w:rPr>
                <w:rFonts w:asciiTheme="majorBidi" w:eastAsia="Times New Roman" w:hAnsiTheme="majorBidi" w:cstheme="majorBidi"/>
              </w:rPr>
              <w:t>20</w:t>
            </w:r>
          </w:p>
        </w:tc>
        <w:tc>
          <w:tcPr>
            <w:tcW w:w="8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963F11">
              <w:rPr>
                <w:rFonts w:asciiTheme="majorBidi" w:eastAsia="Times New Roman" w:hAnsiTheme="majorBidi" w:cstheme="majorBidi"/>
              </w:rPr>
              <w:t>13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63F11">
              <w:rPr>
                <w:rFonts w:asciiTheme="majorBidi" w:eastAsia="Times New Roman" w:hAnsiTheme="majorBidi" w:cstheme="majorBidi"/>
                <w:color w:val="000000"/>
              </w:rPr>
              <w:t>Toluene</w:t>
            </w:r>
          </w:p>
        </w:tc>
      </w:tr>
      <w:tr w:rsidR="00805EF5" w:rsidRPr="00963F11" w:rsidTr="00805EF5">
        <w:trPr>
          <w:trHeight w:val="463"/>
        </w:trPr>
        <w:tc>
          <w:tcPr>
            <w:tcW w:w="1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63F11">
              <w:rPr>
                <w:rFonts w:asciiTheme="majorBidi" w:eastAsia="Times New Roman" w:hAnsiTheme="majorBidi" w:cstheme="majorBidi"/>
                <w:color w:val="000000"/>
              </w:rPr>
              <w:t>Below the limit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 w:rsidRPr="00963F11">
              <w:rPr>
                <w:rFonts w:asciiTheme="majorBidi" w:eastAsia="Times New Roman" w:hAnsiTheme="majorBidi" w:cstheme="majorBidi"/>
              </w:rPr>
              <w:t>50</w:t>
            </w:r>
          </w:p>
        </w:tc>
        <w:tc>
          <w:tcPr>
            <w:tcW w:w="10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963F11">
              <w:rPr>
                <w:rFonts w:asciiTheme="majorBidi" w:eastAsia="Times New Roman" w:hAnsiTheme="majorBidi" w:cstheme="majorBidi"/>
              </w:rPr>
              <w:t>100</w:t>
            </w:r>
          </w:p>
        </w:tc>
        <w:tc>
          <w:tcPr>
            <w:tcW w:w="8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963F11">
              <w:rPr>
                <w:rFonts w:asciiTheme="majorBidi" w:eastAsia="Times New Roman" w:hAnsiTheme="majorBidi" w:cstheme="majorBidi"/>
              </w:rPr>
              <w:t>12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63F11">
              <w:rPr>
                <w:rFonts w:asciiTheme="majorBidi" w:eastAsia="Times New Roman" w:hAnsiTheme="majorBidi" w:cstheme="majorBidi"/>
                <w:color w:val="000000"/>
              </w:rPr>
              <w:t>Xylene</w:t>
            </w:r>
          </w:p>
        </w:tc>
      </w:tr>
      <w:tr w:rsidR="00805EF5" w:rsidRPr="00963F11" w:rsidTr="00805EF5">
        <w:trPr>
          <w:trHeight w:val="463"/>
        </w:trPr>
        <w:tc>
          <w:tcPr>
            <w:tcW w:w="1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63F11">
              <w:rPr>
                <w:rFonts w:asciiTheme="majorBidi" w:eastAsia="Times New Roman" w:hAnsiTheme="majorBidi" w:cstheme="majorBidi"/>
                <w:color w:val="000000"/>
              </w:rPr>
              <w:t>Below the limit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 w:rsidRPr="00963F11">
              <w:rPr>
                <w:rFonts w:asciiTheme="majorBidi" w:eastAsia="Times New Roman" w:hAnsiTheme="majorBidi" w:cstheme="majorBidi"/>
              </w:rPr>
              <w:t>0.9</w:t>
            </w:r>
          </w:p>
        </w:tc>
        <w:tc>
          <w:tcPr>
            <w:tcW w:w="10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963F11">
              <w:rPr>
                <w:rFonts w:asciiTheme="majorBidi" w:eastAsia="Times New Roman" w:hAnsiTheme="majorBidi" w:cstheme="majorBidi"/>
              </w:rPr>
              <w:t>2</w:t>
            </w:r>
          </w:p>
        </w:tc>
        <w:tc>
          <w:tcPr>
            <w:tcW w:w="8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963F11">
              <w:rPr>
                <w:rFonts w:asciiTheme="majorBidi" w:eastAsia="Times New Roman" w:hAnsiTheme="majorBidi" w:cstheme="majorBidi"/>
              </w:rPr>
              <w:t>5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63F11">
              <w:rPr>
                <w:rFonts w:asciiTheme="majorBidi" w:eastAsia="Times New Roman" w:hAnsiTheme="majorBidi" w:cstheme="majorBidi"/>
                <w:color w:val="000000"/>
              </w:rPr>
              <w:t>Nitric acid</w:t>
            </w:r>
          </w:p>
        </w:tc>
      </w:tr>
      <w:tr w:rsidR="00805EF5" w:rsidRPr="00963F11" w:rsidTr="00805EF5">
        <w:trPr>
          <w:trHeight w:val="463"/>
        </w:trPr>
        <w:tc>
          <w:tcPr>
            <w:tcW w:w="1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63F11">
              <w:rPr>
                <w:rFonts w:asciiTheme="majorBidi" w:eastAsia="Times New Roman" w:hAnsiTheme="majorBidi" w:cstheme="majorBidi"/>
                <w:color w:val="000000"/>
              </w:rPr>
              <w:t>Above the limit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 w:rsidRPr="00963F11">
              <w:rPr>
                <w:rFonts w:asciiTheme="majorBidi" w:eastAsia="Times New Roman" w:hAnsiTheme="majorBidi" w:cstheme="majorBidi"/>
              </w:rPr>
              <w:t>0.16</w:t>
            </w:r>
            <w:r w:rsidRPr="00963F11">
              <w:rPr>
                <w:rFonts w:asciiTheme="majorBidi" w:eastAsia="Times New Roman" w:hAnsiTheme="majorBidi" w:cstheme="majorBidi"/>
                <w:rtl/>
              </w:rPr>
              <w:t>*</w:t>
            </w:r>
          </w:p>
        </w:tc>
        <w:tc>
          <w:tcPr>
            <w:tcW w:w="10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963F11">
              <w:rPr>
                <w:rFonts w:asciiTheme="majorBidi" w:eastAsia="Times New Roman" w:hAnsiTheme="majorBidi" w:cstheme="majorBidi"/>
              </w:rPr>
              <w:t>0.1</w:t>
            </w:r>
          </w:p>
        </w:tc>
        <w:tc>
          <w:tcPr>
            <w:tcW w:w="8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963F11">
              <w:rPr>
                <w:rFonts w:asciiTheme="majorBidi" w:eastAsia="Times New Roman" w:hAnsiTheme="majorBidi" w:cstheme="majorBidi"/>
              </w:rPr>
              <w:t>18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63F11">
              <w:rPr>
                <w:rFonts w:asciiTheme="majorBidi" w:eastAsia="Times New Roman" w:hAnsiTheme="majorBidi" w:cstheme="majorBidi"/>
                <w:color w:val="000000"/>
              </w:rPr>
              <w:t>Formaldehyde</w:t>
            </w:r>
          </w:p>
        </w:tc>
      </w:tr>
      <w:tr w:rsidR="00805EF5" w:rsidRPr="00963F11" w:rsidTr="00805EF5">
        <w:trPr>
          <w:trHeight w:val="463"/>
        </w:trPr>
        <w:tc>
          <w:tcPr>
            <w:tcW w:w="1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63F11">
              <w:rPr>
                <w:rFonts w:asciiTheme="majorBidi" w:eastAsia="Times New Roman" w:hAnsiTheme="majorBidi" w:cstheme="majorBidi"/>
                <w:color w:val="000000"/>
              </w:rPr>
              <w:t>Above the limit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 w:rsidRPr="00963F11">
              <w:rPr>
                <w:rFonts w:asciiTheme="majorBidi" w:eastAsia="Times New Roman" w:hAnsiTheme="majorBidi" w:cstheme="majorBidi"/>
              </w:rPr>
              <w:t>6.1</w:t>
            </w:r>
            <w:r w:rsidRPr="00963F11">
              <w:rPr>
                <w:rFonts w:asciiTheme="majorBidi" w:eastAsia="Times New Roman" w:hAnsiTheme="majorBidi" w:cstheme="majorBidi"/>
                <w:rtl/>
              </w:rPr>
              <w:t>*</w:t>
            </w:r>
          </w:p>
        </w:tc>
        <w:tc>
          <w:tcPr>
            <w:tcW w:w="10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963F11">
              <w:rPr>
                <w:rFonts w:asciiTheme="majorBidi" w:eastAsia="Times New Roman" w:hAnsiTheme="majorBidi" w:cstheme="majorBidi"/>
              </w:rPr>
              <w:t>5</w:t>
            </w:r>
          </w:p>
        </w:tc>
        <w:tc>
          <w:tcPr>
            <w:tcW w:w="8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963F11">
              <w:rPr>
                <w:rFonts w:asciiTheme="majorBidi" w:eastAsia="Times New Roman" w:hAnsiTheme="majorBidi" w:cstheme="majorBidi"/>
              </w:rPr>
              <w:t>23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63F11">
              <w:rPr>
                <w:rFonts w:asciiTheme="majorBidi" w:eastAsia="Times New Roman" w:hAnsiTheme="majorBidi" w:cstheme="majorBidi"/>
                <w:color w:val="000000"/>
              </w:rPr>
              <w:t xml:space="preserve">Isoflurane </w:t>
            </w:r>
          </w:p>
        </w:tc>
      </w:tr>
      <w:tr w:rsidR="00805EF5" w:rsidRPr="00963F11" w:rsidTr="00805EF5">
        <w:trPr>
          <w:trHeight w:val="463"/>
        </w:trPr>
        <w:tc>
          <w:tcPr>
            <w:tcW w:w="1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63F11">
              <w:rPr>
                <w:rFonts w:asciiTheme="majorBidi" w:eastAsia="Times New Roman" w:hAnsiTheme="majorBidi" w:cstheme="majorBidi"/>
                <w:color w:val="000000"/>
              </w:rPr>
              <w:t>Below the limit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 w:rsidRPr="00963F11">
              <w:rPr>
                <w:rFonts w:asciiTheme="majorBidi" w:eastAsia="Times New Roman" w:hAnsiTheme="majorBidi" w:cstheme="majorBidi"/>
              </w:rPr>
              <w:t>0.06</w:t>
            </w:r>
          </w:p>
        </w:tc>
        <w:tc>
          <w:tcPr>
            <w:tcW w:w="10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963F11">
              <w:rPr>
                <w:rFonts w:asciiTheme="majorBidi" w:eastAsia="Times New Roman" w:hAnsiTheme="majorBidi" w:cstheme="majorBidi"/>
              </w:rPr>
              <w:t>0.1</w:t>
            </w:r>
          </w:p>
        </w:tc>
        <w:tc>
          <w:tcPr>
            <w:tcW w:w="8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963F11">
              <w:rPr>
                <w:rFonts w:asciiTheme="majorBidi" w:eastAsia="Times New Roman" w:hAnsiTheme="majorBidi" w:cstheme="majorBidi"/>
              </w:rPr>
              <w:t>9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5EF5" w:rsidRPr="00963F11" w:rsidRDefault="00805EF5" w:rsidP="00805EF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63F11">
              <w:rPr>
                <w:rFonts w:asciiTheme="majorBidi" w:eastAsia="Times New Roman" w:hAnsiTheme="majorBidi" w:cstheme="majorBidi"/>
                <w:color w:val="000000"/>
              </w:rPr>
              <w:t>Chlorine</w:t>
            </w:r>
          </w:p>
        </w:tc>
      </w:tr>
    </w:tbl>
    <w:p w:rsidR="00805EF5" w:rsidRDefault="00805EF5" w:rsidP="00805EF5"/>
    <w:p w:rsidR="00805EF5" w:rsidRDefault="00805EF5" w:rsidP="00805EF5"/>
    <w:p w:rsidR="00805EF5" w:rsidRDefault="00805EF5" w:rsidP="00805EF5"/>
    <w:p w:rsidR="00805EF5" w:rsidRDefault="00805EF5" w:rsidP="00805EF5"/>
    <w:p w:rsidR="00805EF5" w:rsidRDefault="00805EF5" w:rsidP="00805EF5"/>
    <w:p w:rsidR="00805EF5" w:rsidRDefault="00805EF5" w:rsidP="00805EF5"/>
    <w:p w:rsidR="00805EF5" w:rsidRDefault="00805EF5" w:rsidP="00805EF5"/>
    <w:p w:rsidR="00805EF5" w:rsidRDefault="00805EF5" w:rsidP="00805EF5"/>
    <w:p w:rsidR="00805EF5" w:rsidRPr="00963F11" w:rsidRDefault="00805EF5" w:rsidP="00805EF5">
      <w:pPr>
        <w:pStyle w:val="Caption"/>
        <w:keepNext/>
        <w:spacing w:line="360" w:lineRule="auto"/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</w:pPr>
      <w:r w:rsidRPr="00963F11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lastRenderedPageBreak/>
        <w:t xml:space="preserve">Table </w:t>
      </w:r>
      <w:r w:rsidRPr="00963F11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fldChar w:fldCharType="begin"/>
      </w:r>
      <w:r w:rsidRPr="00963F11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instrText xml:space="preserve"> SEQ Table \* ARABIC </w:instrText>
      </w:r>
      <w:r w:rsidRPr="00963F11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fldChar w:fldCharType="separate"/>
      </w:r>
      <w:r w:rsidRPr="00963F11">
        <w:rPr>
          <w:rFonts w:asciiTheme="majorBidi" w:hAnsiTheme="majorBidi" w:cstheme="majorBidi"/>
          <w:b/>
          <w:bCs/>
          <w:i w:val="0"/>
          <w:iCs w:val="0"/>
          <w:noProof/>
          <w:color w:val="000000" w:themeColor="text1"/>
          <w:sz w:val="24"/>
          <w:szCs w:val="24"/>
        </w:rPr>
        <w:t>3</w:t>
      </w:r>
      <w:r w:rsidRPr="00963F11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fldChar w:fldCharType="end"/>
      </w: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.</w:t>
      </w:r>
      <w:r w:rsidRPr="00963F11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C</w:t>
      </w:r>
      <w:r w:rsidRPr="00963F11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hanges in lung function parameters in case and control groups</w:t>
      </w:r>
    </w:p>
    <w:tbl>
      <w:tblPr>
        <w:tblStyle w:val="PlainTable1"/>
        <w:tblW w:w="5000" w:type="pct"/>
        <w:tblInd w:w="0" w:type="dxa"/>
        <w:tblLook w:val="04A0" w:firstRow="1" w:lastRow="0" w:firstColumn="1" w:lastColumn="0" w:noHBand="0" w:noVBand="1"/>
      </w:tblPr>
      <w:tblGrid>
        <w:gridCol w:w="2848"/>
        <w:gridCol w:w="3490"/>
        <w:gridCol w:w="2795"/>
        <w:gridCol w:w="2416"/>
        <w:gridCol w:w="2399"/>
      </w:tblGrid>
      <w:tr w:rsidR="00805EF5" w:rsidRPr="00805EF5" w:rsidTr="00805E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Chemical</w:t>
            </w:r>
          </w:p>
        </w:tc>
        <w:tc>
          <w:tcPr>
            <w:tcW w:w="12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Parameters*</w:t>
            </w:r>
          </w:p>
        </w:tc>
        <w:tc>
          <w:tcPr>
            <w:tcW w:w="100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Non- exposed</w:t>
            </w:r>
            <w:r>
              <w:rPr>
                <w:rFonts w:asciiTheme="majorBidi" w:eastAsia="Times New Roman" w:hAnsiTheme="majorBidi" w:cstheme="majorBidi"/>
                <w:color w:val="000000"/>
              </w:rPr>
              <w:t xml:space="preserve"> </w:t>
            </w:r>
            <w:r w:rsidRPr="00805EF5">
              <w:rPr>
                <w:rFonts w:asciiTheme="majorBidi" w:eastAsia="Times New Roman" w:hAnsiTheme="majorBidi" w:cstheme="majorBidi"/>
                <w:color w:val="000000"/>
              </w:rPr>
              <w:t>(n=50)</w:t>
            </w:r>
          </w:p>
        </w:tc>
        <w:tc>
          <w:tcPr>
            <w:tcW w:w="86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Exposed</w:t>
            </w:r>
            <w:r>
              <w:rPr>
                <w:rFonts w:asciiTheme="majorBidi" w:eastAsia="Times New Roman" w:hAnsiTheme="majorBidi" w:cstheme="majorBidi"/>
                <w:color w:val="000000"/>
              </w:rPr>
              <w:t xml:space="preserve"> </w:t>
            </w:r>
            <w:r w:rsidRPr="00805EF5">
              <w:rPr>
                <w:rFonts w:asciiTheme="majorBidi" w:eastAsia="Times New Roman" w:hAnsiTheme="majorBidi" w:cstheme="majorBidi"/>
                <w:color w:val="000000"/>
              </w:rPr>
              <w:t>(n=50)</w:t>
            </w:r>
          </w:p>
        </w:tc>
        <w:tc>
          <w:tcPr>
            <w:tcW w:w="8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P-value</w:t>
            </w:r>
          </w:p>
        </w:tc>
      </w:tr>
      <w:tr w:rsidR="00805EF5" w:rsidRPr="00805EF5" w:rsidTr="00805E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Benzene</w:t>
            </w:r>
          </w:p>
        </w:tc>
        <w:tc>
          <w:tcPr>
            <w:tcW w:w="12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VC (mean ± SD)</w:t>
            </w:r>
          </w:p>
        </w:tc>
        <w:tc>
          <w:tcPr>
            <w:tcW w:w="100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74.01±14.02</w:t>
            </w:r>
          </w:p>
        </w:tc>
        <w:tc>
          <w:tcPr>
            <w:tcW w:w="86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75.01±10.02</w:t>
            </w:r>
          </w:p>
        </w:tc>
        <w:tc>
          <w:tcPr>
            <w:tcW w:w="8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0.125</w:t>
            </w:r>
          </w:p>
        </w:tc>
      </w:tr>
      <w:tr w:rsidR="00805EF5" w:rsidRPr="00805EF5" w:rsidTr="00805EF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2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FVC (mean ± SD)</w:t>
            </w:r>
          </w:p>
        </w:tc>
        <w:tc>
          <w:tcPr>
            <w:tcW w:w="100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80.01±14.02</w:t>
            </w:r>
          </w:p>
        </w:tc>
        <w:tc>
          <w:tcPr>
            <w:tcW w:w="86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79.01±14.02</w:t>
            </w:r>
          </w:p>
        </w:tc>
        <w:tc>
          <w:tcPr>
            <w:tcW w:w="8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0.072</w:t>
            </w:r>
          </w:p>
        </w:tc>
      </w:tr>
      <w:tr w:rsidR="00805EF5" w:rsidRPr="00805EF5" w:rsidTr="00805E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2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FEV1 (mean ± SD)</w:t>
            </w:r>
          </w:p>
        </w:tc>
        <w:tc>
          <w:tcPr>
            <w:tcW w:w="100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80.23±2.67</w:t>
            </w:r>
          </w:p>
        </w:tc>
        <w:tc>
          <w:tcPr>
            <w:tcW w:w="86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81.25±13.25</w:t>
            </w:r>
          </w:p>
        </w:tc>
        <w:tc>
          <w:tcPr>
            <w:tcW w:w="8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0.091</w:t>
            </w:r>
          </w:p>
        </w:tc>
      </w:tr>
      <w:tr w:rsidR="00805EF5" w:rsidRPr="00805EF5" w:rsidTr="00805EF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2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FEV1/FVC (mean ± SD)</w:t>
            </w:r>
          </w:p>
        </w:tc>
        <w:tc>
          <w:tcPr>
            <w:tcW w:w="100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100.27±4.23</w:t>
            </w:r>
          </w:p>
        </w:tc>
        <w:tc>
          <w:tcPr>
            <w:tcW w:w="86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102.83±4.05</w:t>
            </w:r>
          </w:p>
        </w:tc>
        <w:tc>
          <w:tcPr>
            <w:tcW w:w="8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0.121</w:t>
            </w:r>
          </w:p>
        </w:tc>
      </w:tr>
      <w:tr w:rsidR="00805EF5" w:rsidRPr="00805EF5" w:rsidTr="00805E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2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PEF (mean ± SD)</w:t>
            </w:r>
          </w:p>
        </w:tc>
        <w:tc>
          <w:tcPr>
            <w:tcW w:w="100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85.56±13.45</w:t>
            </w:r>
          </w:p>
        </w:tc>
        <w:tc>
          <w:tcPr>
            <w:tcW w:w="86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82.23±12.45</w:t>
            </w:r>
          </w:p>
        </w:tc>
        <w:tc>
          <w:tcPr>
            <w:tcW w:w="8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0.231</w:t>
            </w:r>
          </w:p>
        </w:tc>
      </w:tr>
      <w:tr w:rsidR="00805EF5" w:rsidRPr="00805EF5" w:rsidTr="00805EF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Ethyl Benzene</w:t>
            </w:r>
          </w:p>
        </w:tc>
        <w:tc>
          <w:tcPr>
            <w:tcW w:w="12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VC (mean ± SD)</w:t>
            </w:r>
          </w:p>
        </w:tc>
        <w:tc>
          <w:tcPr>
            <w:tcW w:w="100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79.01±14.02</w:t>
            </w:r>
          </w:p>
        </w:tc>
        <w:tc>
          <w:tcPr>
            <w:tcW w:w="86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75.01±14.02</w:t>
            </w:r>
          </w:p>
        </w:tc>
        <w:tc>
          <w:tcPr>
            <w:tcW w:w="8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0.083</w:t>
            </w:r>
          </w:p>
        </w:tc>
      </w:tr>
      <w:tr w:rsidR="00805EF5" w:rsidRPr="00805EF5" w:rsidTr="00805E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2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FVC (mean ± SD)</w:t>
            </w:r>
          </w:p>
        </w:tc>
        <w:tc>
          <w:tcPr>
            <w:tcW w:w="100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83.01±14.02</w:t>
            </w:r>
          </w:p>
        </w:tc>
        <w:tc>
          <w:tcPr>
            <w:tcW w:w="86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ind w:right="6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68.01±14.02</w:t>
            </w:r>
          </w:p>
        </w:tc>
        <w:tc>
          <w:tcPr>
            <w:tcW w:w="8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0.092</w:t>
            </w:r>
          </w:p>
        </w:tc>
      </w:tr>
      <w:tr w:rsidR="00805EF5" w:rsidRPr="00805EF5" w:rsidTr="00805EF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2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FEV1 (mean ± SD)</w:t>
            </w:r>
          </w:p>
        </w:tc>
        <w:tc>
          <w:tcPr>
            <w:tcW w:w="100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85.23±3.67</w:t>
            </w:r>
          </w:p>
        </w:tc>
        <w:tc>
          <w:tcPr>
            <w:tcW w:w="86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80.23±3.67</w:t>
            </w:r>
          </w:p>
        </w:tc>
        <w:tc>
          <w:tcPr>
            <w:tcW w:w="8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0.064</w:t>
            </w:r>
          </w:p>
        </w:tc>
      </w:tr>
      <w:tr w:rsidR="00805EF5" w:rsidRPr="00805EF5" w:rsidTr="00805E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2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FEV1/FVC (mean ± SD)</w:t>
            </w:r>
          </w:p>
        </w:tc>
        <w:tc>
          <w:tcPr>
            <w:tcW w:w="100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102.67±9.12</w:t>
            </w:r>
          </w:p>
        </w:tc>
        <w:tc>
          <w:tcPr>
            <w:tcW w:w="86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117.96±2.13</w:t>
            </w:r>
          </w:p>
        </w:tc>
        <w:tc>
          <w:tcPr>
            <w:tcW w:w="8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0.071</w:t>
            </w:r>
          </w:p>
        </w:tc>
      </w:tr>
      <w:tr w:rsidR="00805EF5" w:rsidRPr="00805EF5" w:rsidTr="00805EF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2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PEF (mean ± SD)</w:t>
            </w:r>
          </w:p>
        </w:tc>
        <w:tc>
          <w:tcPr>
            <w:tcW w:w="100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85.56±13.45</w:t>
            </w:r>
          </w:p>
        </w:tc>
        <w:tc>
          <w:tcPr>
            <w:tcW w:w="86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89.56±15.15</w:t>
            </w:r>
          </w:p>
        </w:tc>
        <w:tc>
          <w:tcPr>
            <w:tcW w:w="8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0.064</w:t>
            </w:r>
          </w:p>
        </w:tc>
      </w:tr>
      <w:tr w:rsidR="00805EF5" w:rsidRPr="00805EF5" w:rsidTr="00805E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Toluene</w:t>
            </w:r>
          </w:p>
        </w:tc>
        <w:tc>
          <w:tcPr>
            <w:tcW w:w="12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VC (mean ± SD)</w:t>
            </w:r>
          </w:p>
        </w:tc>
        <w:tc>
          <w:tcPr>
            <w:tcW w:w="100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71.01±14.02</w:t>
            </w:r>
          </w:p>
        </w:tc>
        <w:tc>
          <w:tcPr>
            <w:tcW w:w="86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79.01±10.02</w:t>
            </w:r>
          </w:p>
        </w:tc>
        <w:tc>
          <w:tcPr>
            <w:tcW w:w="8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0.123</w:t>
            </w:r>
          </w:p>
        </w:tc>
      </w:tr>
      <w:tr w:rsidR="00805EF5" w:rsidRPr="00805EF5" w:rsidTr="00805EF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2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FVC (mean ± SD)</w:t>
            </w:r>
          </w:p>
        </w:tc>
        <w:tc>
          <w:tcPr>
            <w:tcW w:w="100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79.01±13.02</w:t>
            </w:r>
          </w:p>
        </w:tc>
        <w:tc>
          <w:tcPr>
            <w:tcW w:w="86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86.01±14.02</w:t>
            </w:r>
          </w:p>
        </w:tc>
        <w:tc>
          <w:tcPr>
            <w:tcW w:w="8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0.132</w:t>
            </w:r>
          </w:p>
        </w:tc>
      </w:tr>
      <w:tr w:rsidR="00805EF5" w:rsidRPr="00805EF5" w:rsidTr="00805E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2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FEV1 (mean ± SD)</w:t>
            </w:r>
          </w:p>
        </w:tc>
        <w:tc>
          <w:tcPr>
            <w:tcW w:w="100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80.23±2.67</w:t>
            </w:r>
          </w:p>
        </w:tc>
        <w:tc>
          <w:tcPr>
            <w:tcW w:w="86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65.25±13.25</w:t>
            </w:r>
          </w:p>
        </w:tc>
        <w:tc>
          <w:tcPr>
            <w:tcW w:w="8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0.111</w:t>
            </w:r>
          </w:p>
        </w:tc>
      </w:tr>
      <w:tr w:rsidR="00805EF5" w:rsidRPr="00805EF5" w:rsidTr="00805EF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2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FEV1/FVC (mean ± SD)</w:t>
            </w:r>
          </w:p>
        </w:tc>
        <w:tc>
          <w:tcPr>
            <w:tcW w:w="100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101.15±4.52</w:t>
            </w:r>
          </w:p>
        </w:tc>
        <w:tc>
          <w:tcPr>
            <w:tcW w:w="86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75.86±10.23</w:t>
            </w:r>
          </w:p>
        </w:tc>
        <w:tc>
          <w:tcPr>
            <w:tcW w:w="8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0.144</w:t>
            </w:r>
          </w:p>
        </w:tc>
      </w:tr>
      <w:tr w:rsidR="00805EF5" w:rsidRPr="00805EF5" w:rsidTr="00805E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2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PEF (mean ± SD)</w:t>
            </w:r>
          </w:p>
        </w:tc>
        <w:tc>
          <w:tcPr>
            <w:tcW w:w="100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80.56±13.45</w:t>
            </w:r>
          </w:p>
        </w:tc>
        <w:tc>
          <w:tcPr>
            <w:tcW w:w="86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86.23±10.45</w:t>
            </w:r>
          </w:p>
        </w:tc>
        <w:tc>
          <w:tcPr>
            <w:tcW w:w="8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0.145</w:t>
            </w:r>
          </w:p>
        </w:tc>
      </w:tr>
      <w:tr w:rsidR="00805EF5" w:rsidRPr="00805EF5" w:rsidTr="00805EF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Xylene</w:t>
            </w:r>
          </w:p>
        </w:tc>
        <w:tc>
          <w:tcPr>
            <w:tcW w:w="12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VC (mean ± SD)</w:t>
            </w:r>
          </w:p>
        </w:tc>
        <w:tc>
          <w:tcPr>
            <w:tcW w:w="100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70.01±10.02</w:t>
            </w:r>
          </w:p>
        </w:tc>
        <w:tc>
          <w:tcPr>
            <w:tcW w:w="86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75.23±17.05</w:t>
            </w:r>
          </w:p>
        </w:tc>
        <w:tc>
          <w:tcPr>
            <w:tcW w:w="8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0.084</w:t>
            </w:r>
          </w:p>
        </w:tc>
      </w:tr>
      <w:tr w:rsidR="00805EF5" w:rsidRPr="00805EF5" w:rsidTr="00805E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2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FVC (mean ± SD)</w:t>
            </w:r>
          </w:p>
        </w:tc>
        <w:tc>
          <w:tcPr>
            <w:tcW w:w="100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79.01±14.01</w:t>
            </w:r>
          </w:p>
        </w:tc>
        <w:tc>
          <w:tcPr>
            <w:tcW w:w="86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68.01±13.02</w:t>
            </w:r>
          </w:p>
        </w:tc>
        <w:tc>
          <w:tcPr>
            <w:tcW w:w="8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0.102</w:t>
            </w:r>
          </w:p>
        </w:tc>
      </w:tr>
      <w:tr w:rsidR="00805EF5" w:rsidRPr="00805EF5" w:rsidTr="00805EF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2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FEV1 (mean ± SD)</w:t>
            </w:r>
          </w:p>
        </w:tc>
        <w:tc>
          <w:tcPr>
            <w:tcW w:w="100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85.23±2.67</w:t>
            </w:r>
          </w:p>
        </w:tc>
        <w:tc>
          <w:tcPr>
            <w:tcW w:w="86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81.25±13.25</w:t>
            </w:r>
          </w:p>
        </w:tc>
        <w:tc>
          <w:tcPr>
            <w:tcW w:w="8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0.091</w:t>
            </w:r>
          </w:p>
        </w:tc>
      </w:tr>
      <w:tr w:rsidR="00805EF5" w:rsidRPr="00805EF5" w:rsidTr="00805E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2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FEV1/FVC (mean ± SD)</w:t>
            </w:r>
          </w:p>
        </w:tc>
        <w:tc>
          <w:tcPr>
            <w:tcW w:w="100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107.87±4.12</w:t>
            </w:r>
          </w:p>
        </w:tc>
        <w:tc>
          <w:tcPr>
            <w:tcW w:w="86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119.46±5.23</w:t>
            </w:r>
          </w:p>
        </w:tc>
        <w:tc>
          <w:tcPr>
            <w:tcW w:w="8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0.063</w:t>
            </w:r>
          </w:p>
        </w:tc>
      </w:tr>
      <w:tr w:rsidR="00805EF5" w:rsidRPr="00805EF5" w:rsidTr="00805EF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2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PEF (mean ± SD)</w:t>
            </w:r>
          </w:p>
        </w:tc>
        <w:tc>
          <w:tcPr>
            <w:tcW w:w="100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85.56±13.45</w:t>
            </w:r>
          </w:p>
        </w:tc>
        <w:tc>
          <w:tcPr>
            <w:tcW w:w="86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82.23±12.45</w:t>
            </w:r>
          </w:p>
        </w:tc>
        <w:tc>
          <w:tcPr>
            <w:tcW w:w="8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0.074</w:t>
            </w:r>
          </w:p>
        </w:tc>
      </w:tr>
      <w:tr w:rsidR="00805EF5" w:rsidRPr="00805EF5" w:rsidTr="00805E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lastRenderedPageBreak/>
              <w:t>Nitric Acid</w:t>
            </w:r>
          </w:p>
        </w:tc>
        <w:tc>
          <w:tcPr>
            <w:tcW w:w="12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VC (mean ± SD)</w:t>
            </w:r>
          </w:p>
        </w:tc>
        <w:tc>
          <w:tcPr>
            <w:tcW w:w="100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73.01±15.02</w:t>
            </w:r>
          </w:p>
        </w:tc>
        <w:tc>
          <w:tcPr>
            <w:tcW w:w="86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79.01±10.02</w:t>
            </w:r>
          </w:p>
        </w:tc>
        <w:tc>
          <w:tcPr>
            <w:tcW w:w="8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0.063</w:t>
            </w:r>
          </w:p>
        </w:tc>
      </w:tr>
      <w:tr w:rsidR="00805EF5" w:rsidRPr="00805EF5" w:rsidTr="00805EF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2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FVC (mean ± SD)</w:t>
            </w:r>
          </w:p>
        </w:tc>
        <w:tc>
          <w:tcPr>
            <w:tcW w:w="100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79.01±13.02</w:t>
            </w:r>
          </w:p>
        </w:tc>
        <w:tc>
          <w:tcPr>
            <w:tcW w:w="86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81.01±12.02</w:t>
            </w:r>
          </w:p>
        </w:tc>
        <w:tc>
          <w:tcPr>
            <w:tcW w:w="8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0.071</w:t>
            </w:r>
          </w:p>
        </w:tc>
      </w:tr>
      <w:tr w:rsidR="00805EF5" w:rsidRPr="00805EF5" w:rsidTr="00805E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2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FEV1 (mean ± SD)</w:t>
            </w:r>
          </w:p>
        </w:tc>
        <w:tc>
          <w:tcPr>
            <w:tcW w:w="100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80.23±2.67</w:t>
            </w:r>
          </w:p>
        </w:tc>
        <w:tc>
          <w:tcPr>
            <w:tcW w:w="86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65.25±13.25</w:t>
            </w:r>
          </w:p>
        </w:tc>
        <w:tc>
          <w:tcPr>
            <w:tcW w:w="8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0.084</w:t>
            </w:r>
          </w:p>
        </w:tc>
      </w:tr>
      <w:tr w:rsidR="00805EF5" w:rsidRPr="00805EF5" w:rsidTr="00805EF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2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FEV1/FVC (mean ± SD)</w:t>
            </w:r>
          </w:p>
        </w:tc>
        <w:tc>
          <w:tcPr>
            <w:tcW w:w="100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101.15±7.23</w:t>
            </w:r>
          </w:p>
        </w:tc>
        <w:tc>
          <w:tcPr>
            <w:tcW w:w="86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106.64±10.02</w:t>
            </w:r>
          </w:p>
        </w:tc>
        <w:tc>
          <w:tcPr>
            <w:tcW w:w="8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0.093</w:t>
            </w:r>
          </w:p>
        </w:tc>
      </w:tr>
      <w:tr w:rsidR="00805EF5" w:rsidRPr="00805EF5" w:rsidTr="00805E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2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PEF (mean ± SD)</w:t>
            </w:r>
          </w:p>
        </w:tc>
        <w:tc>
          <w:tcPr>
            <w:tcW w:w="100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81.36±13.45</w:t>
            </w:r>
          </w:p>
        </w:tc>
        <w:tc>
          <w:tcPr>
            <w:tcW w:w="86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85.33±8.45</w:t>
            </w:r>
          </w:p>
        </w:tc>
        <w:tc>
          <w:tcPr>
            <w:tcW w:w="8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0.102</w:t>
            </w:r>
          </w:p>
        </w:tc>
      </w:tr>
      <w:tr w:rsidR="00805EF5" w:rsidRPr="00805EF5" w:rsidTr="00805EF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Formaldehyde</w:t>
            </w:r>
          </w:p>
        </w:tc>
        <w:tc>
          <w:tcPr>
            <w:tcW w:w="12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VC (mean ± SD)</w:t>
            </w:r>
          </w:p>
        </w:tc>
        <w:tc>
          <w:tcPr>
            <w:tcW w:w="100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85.49 ± 11.36</w:t>
            </w:r>
          </w:p>
        </w:tc>
        <w:tc>
          <w:tcPr>
            <w:tcW w:w="86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71 ± 8.3</w:t>
            </w:r>
          </w:p>
        </w:tc>
        <w:tc>
          <w:tcPr>
            <w:tcW w:w="8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vertAlign w:val="superscript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0.001</w:t>
            </w:r>
            <w:r w:rsidRPr="00805EF5">
              <w:rPr>
                <w:rFonts w:asciiTheme="majorBidi" w:eastAsia="Times New Roman" w:hAnsiTheme="majorBidi" w:cstheme="majorBidi"/>
                <w:color w:val="000000"/>
                <w:vertAlign w:val="superscript"/>
              </w:rPr>
              <w:t>*</w:t>
            </w:r>
          </w:p>
        </w:tc>
      </w:tr>
      <w:tr w:rsidR="00805EF5" w:rsidRPr="00805EF5" w:rsidTr="00805E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2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FVC (mean ± SD)</w:t>
            </w:r>
          </w:p>
        </w:tc>
        <w:tc>
          <w:tcPr>
            <w:tcW w:w="100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93.46 ± 12.87</w:t>
            </w:r>
          </w:p>
        </w:tc>
        <w:tc>
          <w:tcPr>
            <w:tcW w:w="86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90.3 ± 12.4</w:t>
            </w:r>
          </w:p>
        </w:tc>
        <w:tc>
          <w:tcPr>
            <w:tcW w:w="8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0.001</w:t>
            </w:r>
            <w:r w:rsidRPr="00805EF5">
              <w:rPr>
                <w:rFonts w:asciiTheme="majorBidi" w:eastAsia="Times New Roman" w:hAnsiTheme="majorBidi" w:cstheme="majorBidi"/>
                <w:color w:val="000000"/>
                <w:vertAlign w:val="superscript"/>
              </w:rPr>
              <w:t>*</w:t>
            </w:r>
          </w:p>
        </w:tc>
      </w:tr>
      <w:tr w:rsidR="00805EF5" w:rsidRPr="00805EF5" w:rsidTr="00805EF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2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FEV1 (mean ± SD)</w:t>
            </w:r>
          </w:p>
        </w:tc>
        <w:tc>
          <w:tcPr>
            <w:tcW w:w="100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99.56 ± 12.8</w:t>
            </w:r>
          </w:p>
        </w:tc>
        <w:tc>
          <w:tcPr>
            <w:tcW w:w="86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90.2 ± 18.9</w:t>
            </w:r>
          </w:p>
        </w:tc>
        <w:tc>
          <w:tcPr>
            <w:tcW w:w="8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0.001</w:t>
            </w:r>
            <w:r w:rsidRPr="00805EF5">
              <w:rPr>
                <w:rFonts w:asciiTheme="majorBidi" w:eastAsia="Times New Roman" w:hAnsiTheme="majorBidi" w:cstheme="majorBidi"/>
                <w:color w:val="000000"/>
                <w:vertAlign w:val="superscript"/>
              </w:rPr>
              <w:t>*</w:t>
            </w:r>
          </w:p>
        </w:tc>
      </w:tr>
      <w:tr w:rsidR="00805EF5" w:rsidRPr="00805EF5" w:rsidTr="00805E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2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FEV1/FVC (mean ± SD)</w:t>
            </w:r>
          </w:p>
        </w:tc>
        <w:tc>
          <w:tcPr>
            <w:tcW w:w="100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106.52±4.23</w:t>
            </w:r>
          </w:p>
        </w:tc>
        <w:tc>
          <w:tcPr>
            <w:tcW w:w="86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99.88±5.23</w:t>
            </w:r>
          </w:p>
        </w:tc>
        <w:tc>
          <w:tcPr>
            <w:tcW w:w="8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0.001</w:t>
            </w:r>
            <w:r w:rsidRPr="00805EF5">
              <w:rPr>
                <w:rFonts w:asciiTheme="majorBidi" w:eastAsia="Times New Roman" w:hAnsiTheme="majorBidi" w:cstheme="majorBidi"/>
                <w:color w:val="000000"/>
                <w:vertAlign w:val="superscript"/>
              </w:rPr>
              <w:t>*</w:t>
            </w:r>
          </w:p>
        </w:tc>
      </w:tr>
      <w:tr w:rsidR="00805EF5" w:rsidRPr="00805EF5" w:rsidTr="00805EF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2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PEF (mean ± SD)</w:t>
            </w:r>
          </w:p>
        </w:tc>
        <w:tc>
          <w:tcPr>
            <w:tcW w:w="100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89.91 ± 11.34</w:t>
            </w:r>
          </w:p>
        </w:tc>
        <w:tc>
          <w:tcPr>
            <w:tcW w:w="86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90.52 ± 14.3</w:t>
            </w:r>
          </w:p>
        </w:tc>
        <w:tc>
          <w:tcPr>
            <w:tcW w:w="8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0.003</w:t>
            </w:r>
            <w:r w:rsidRPr="00805EF5">
              <w:rPr>
                <w:rFonts w:asciiTheme="majorBidi" w:eastAsia="Times New Roman" w:hAnsiTheme="majorBidi" w:cstheme="majorBidi"/>
                <w:color w:val="000000"/>
                <w:vertAlign w:val="superscript"/>
              </w:rPr>
              <w:t>*</w:t>
            </w:r>
          </w:p>
        </w:tc>
      </w:tr>
      <w:tr w:rsidR="00805EF5" w:rsidRPr="00805EF5" w:rsidTr="00805E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Isoflurane</w:t>
            </w:r>
          </w:p>
        </w:tc>
        <w:tc>
          <w:tcPr>
            <w:tcW w:w="12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VC (mean ± SD)</w:t>
            </w:r>
          </w:p>
        </w:tc>
        <w:tc>
          <w:tcPr>
            <w:tcW w:w="100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89.49 ± 10.30</w:t>
            </w:r>
          </w:p>
        </w:tc>
        <w:tc>
          <w:tcPr>
            <w:tcW w:w="86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72 ± 8.4</w:t>
            </w:r>
          </w:p>
        </w:tc>
        <w:tc>
          <w:tcPr>
            <w:tcW w:w="8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0.004</w:t>
            </w:r>
            <w:r w:rsidRPr="00805EF5">
              <w:rPr>
                <w:rFonts w:asciiTheme="majorBidi" w:eastAsia="Times New Roman" w:hAnsiTheme="majorBidi" w:cstheme="majorBidi"/>
                <w:color w:val="000000"/>
                <w:vertAlign w:val="superscript"/>
              </w:rPr>
              <w:t>*</w:t>
            </w:r>
          </w:p>
        </w:tc>
      </w:tr>
      <w:tr w:rsidR="00805EF5" w:rsidRPr="00805EF5" w:rsidTr="00805EF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2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FVC (mean ± SD)</w:t>
            </w:r>
          </w:p>
        </w:tc>
        <w:tc>
          <w:tcPr>
            <w:tcW w:w="100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98.45 ± 10.87</w:t>
            </w:r>
          </w:p>
        </w:tc>
        <w:tc>
          <w:tcPr>
            <w:tcW w:w="86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87.3 ± 12.4</w:t>
            </w:r>
          </w:p>
        </w:tc>
        <w:tc>
          <w:tcPr>
            <w:tcW w:w="8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0.003</w:t>
            </w:r>
            <w:r w:rsidRPr="00805EF5">
              <w:rPr>
                <w:rFonts w:asciiTheme="majorBidi" w:eastAsia="Times New Roman" w:hAnsiTheme="majorBidi" w:cstheme="majorBidi"/>
                <w:color w:val="000000"/>
                <w:vertAlign w:val="superscript"/>
              </w:rPr>
              <w:t>*</w:t>
            </w:r>
          </w:p>
        </w:tc>
      </w:tr>
      <w:tr w:rsidR="00805EF5" w:rsidRPr="00805EF5" w:rsidTr="00805E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2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FEV1 (mean ± SD)</w:t>
            </w:r>
          </w:p>
        </w:tc>
        <w:tc>
          <w:tcPr>
            <w:tcW w:w="100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99.56 ± 14.8</w:t>
            </w:r>
          </w:p>
        </w:tc>
        <w:tc>
          <w:tcPr>
            <w:tcW w:w="86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91.2 ± 15.9</w:t>
            </w:r>
          </w:p>
        </w:tc>
        <w:tc>
          <w:tcPr>
            <w:tcW w:w="8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0.002</w:t>
            </w:r>
            <w:r w:rsidRPr="00805EF5">
              <w:rPr>
                <w:rFonts w:asciiTheme="majorBidi" w:eastAsia="Times New Roman" w:hAnsiTheme="majorBidi" w:cstheme="majorBidi"/>
                <w:color w:val="000000"/>
                <w:vertAlign w:val="superscript"/>
              </w:rPr>
              <w:t>*</w:t>
            </w:r>
          </w:p>
        </w:tc>
      </w:tr>
      <w:tr w:rsidR="00805EF5" w:rsidRPr="00805EF5" w:rsidTr="00805EF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2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FEV1/FVC (mean ± SD)</w:t>
            </w:r>
          </w:p>
        </w:tc>
        <w:tc>
          <w:tcPr>
            <w:tcW w:w="100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101.12±7.63</w:t>
            </w:r>
          </w:p>
        </w:tc>
        <w:tc>
          <w:tcPr>
            <w:tcW w:w="86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104.46±5.98</w:t>
            </w:r>
          </w:p>
        </w:tc>
        <w:tc>
          <w:tcPr>
            <w:tcW w:w="8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0.003</w:t>
            </w:r>
            <w:r w:rsidRPr="00805EF5">
              <w:rPr>
                <w:rFonts w:asciiTheme="majorBidi" w:eastAsia="Times New Roman" w:hAnsiTheme="majorBidi" w:cstheme="majorBidi"/>
                <w:color w:val="000000"/>
                <w:vertAlign w:val="superscript"/>
              </w:rPr>
              <w:t>*</w:t>
            </w:r>
          </w:p>
        </w:tc>
      </w:tr>
      <w:tr w:rsidR="00805EF5" w:rsidRPr="00805EF5" w:rsidTr="00805E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2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PEF (mean ± SD)</w:t>
            </w:r>
          </w:p>
        </w:tc>
        <w:tc>
          <w:tcPr>
            <w:tcW w:w="100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88.31 ± 11.34</w:t>
            </w:r>
          </w:p>
        </w:tc>
        <w:tc>
          <w:tcPr>
            <w:tcW w:w="86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87.52 ± 12.3</w:t>
            </w:r>
          </w:p>
        </w:tc>
        <w:tc>
          <w:tcPr>
            <w:tcW w:w="8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0.001</w:t>
            </w:r>
            <w:r w:rsidRPr="00805EF5">
              <w:rPr>
                <w:rFonts w:asciiTheme="majorBidi" w:eastAsia="Times New Roman" w:hAnsiTheme="majorBidi" w:cstheme="majorBidi"/>
                <w:color w:val="000000"/>
                <w:vertAlign w:val="superscript"/>
              </w:rPr>
              <w:t>*</w:t>
            </w:r>
          </w:p>
        </w:tc>
      </w:tr>
      <w:tr w:rsidR="00805EF5" w:rsidRPr="00805EF5" w:rsidTr="00805EF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Chlorine</w:t>
            </w:r>
          </w:p>
        </w:tc>
        <w:tc>
          <w:tcPr>
            <w:tcW w:w="12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VC (mean ± SD)</w:t>
            </w:r>
          </w:p>
        </w:tc>
        <w:tc>
          <w:tcPr>
            <w:tcW w:w="100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70.01±14.02</w:t>
            </w:r>
          </w:p>
        </w:tc>
        <w:tc>
          <w:tcPr>
            <w:tcW w:w="86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70.23±17.05</w:t>
            </w:r>
          </w:p>
        </w:tc>
        <w:tc>
          <w:tcPr>
            <w:tcW w:w="8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0.063</w:t>
            </w:r>
          </w:p>
        </w:tc>
      </w:tr>
      <w:tr w:rsidR="00805EF5" w:rsidRPr="00805EF5" w:rsidTr="00805E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2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FVC (mean ± SD)</w:t>
            </w:r>
          </w:p>
        </w:tc>
        <w:tc>
          <w:tcPr>
            <w:tcW w:w="100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69.98±10.50</w:t>
            </w:r>
          </w:p>
        </w:tc>
        <w:tc>
          <w:tcPr>
            <w:tcW w:w="86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80.45±5.25</w:t>
            </w:r>
          </w:p>
        </w:tc>
        <w:tc>
          <w:tcPr>
            <w:tcW w:w="8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0.072</w:t>
            </w:r>
          </w:p>
        </w:tc>
      </w:tr>
      <w:tr w:rsidR="00805EF5" w:rsidRPr="00805EF5" w:rsidTr="00805EF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2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FEV1 (mean ± SD)</w:t>
            </w:r>
          </w:p>
        </w:tc>
        <w:tc>
          <w:tcPr>
            <w:tcW w:w="100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70.02±6.75</w:t>
            </w:r>
          </w:p>
        </w:tc>
        <w:tc>
          <w:tcPr>
            <w:tcW w:w="86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76.03±2.03</w:t>
            </w:r>
          </w:p>
        </w:tc>
        <w:tc>
          <w:tcPr>
            <w:tcW w:w="8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0.061</w:t>
            </w:r>
          </w:p>
        </w:tc>
      </w:tr>
      <w:tr w:rsidR="00805EF5" w:rsidRPr="00805EF5" w:rsidTr="00805E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2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FEV1/FVC (mean ± SD)</w:t>
            </w:r>
          </w:p>
        </w:tc>
        <w:tc>
          <w:tcPr>
            <w:tcW w:w="100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100.05±8.56</w:t>
            </w:r>
          </w:p>
        </w:tc>
        <w:tc>
          <w:tcPr>
            <w:tcW w:w="86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94.50±4.78</w:t>
            </w:r>
          </w:p>
        </w:tc>
        <w:tc>
          <w:tcPr>
            <w:tcW w:w="8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0.084</w:t>
            </w:r>
          </w:p>
        </w:tc>
      </w:tr>
      <w:tr w:rsidR="00805EF5" w:rsidRPr="00805EF5" w:rsidTr="00805EF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2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PEF (mean ± SD)</w:t>
            </w:r>
          </w:p>
        </w:tc>
        <w:tc>
          <w:tcPr>
            <w:tcW w:w="100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80.49 ± 10.36</w:t>
            </w:r>
          </w:p>
        </w:tc>
        <w:tc>
          <w:tcPr>
            <w:tcW w:w="86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88.47±9.25</w:t>
            </w:r>
          </w:p>
        </w:tc>
        <w:tc>
          <w:tcPr>
            <w:tcW w:w="8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805EF5" w:rsidRPr="00805EF5" w:rsidRDefault="00805EF5" w:rsidP="0080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05EF5">
              <w:rPr>
                <w:rFonts w:asciiTheme="majorBidi" w:eastAsia="Times New Roman" w:hAnsiTheme="majorBidi" w:cstheme="majorBidi"/>
                <w:color w:val="000000"/>
              </w:rPr>
              <w:t>0.093</w:t>
            </w:r>
          </w:p>
        </w:tc>
      </w:tr>
    </w:tbl>
    <w:p w:rsidR="00805EF5" w:rsidRPr="00963F11" w:rsidRDefault="00805EF5" w:rsidP="00805EF5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B30154" w:rsidRPr="00963F11" w:rsidRDefault="00B30154" w:rsidP="00B30154">
      <w:pPr>
        <w:pStyle w:val="Caption"/>
        <w:keepNext/>
        <w:spacing w:line="360" w:lineRule="auto"/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</w:pPr>
      <w:r w:rsidRPr="00963F11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lastRenderedPageBreak/>
        <w:t xml:space="preserve">Table </w:t>
      </w:r>
      <w:r w:rsidRPr="00963F11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fldChar w:fldCharType="begin"/>
      </w:r>
      <w:r w:rsidRPr="00963F11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instrText xml:space="preserve"> SEQ Table \* ARABIC </w:instrText>
      </w:r>
      <w:r w:rsidRPr="00963F11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fldChar w:fldCharType="separate"/>
      </w:r>
      <w:r w:rsidRPr="00963F11">
        <w:rPr>
          <w:rFonts w:asciiTheme="majorBidi" w:hAnsiTheme="majorBidi" w:cstheme="majorBidi"/>
          <w:b/>
          <w:bCs/>
          <w:i w:val="0"/>
          <w:iCs w:val="0"/>
          <w:noProof/>
          <w:color w:val="000000" w:themeColor="text1"/>
          <w:sz w:val="24"/>
          <w:szCs w:val="24"/>
        </w:rPr>
        <w:t>4</w:t>
      </w:r>
      <w:r w:rsidRPr="00963F11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fldChar w:fldCharType="end"/>
      </w: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.</w:t>
      </w:r>
      <w:r w:rsidRPr="00963F11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M</w:t>
      </w:r>
      <w:r w:rsidRPr="00963F11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easured blood parameters in case and control groups</w:t>
      </w:r>
    </w:p>
    <w:tbl>
      <w:tblPr>
        <w:tblStyle w:val="PlainTable1"/>
        <w:tblpPr w:leftFromText="180" w:rightFromText="180" w:vertAnchor="text" w:horzAnchor="page" w:tblpXSpec="center" w:tblpY="73"/>
        <w:tblW w:w="5205" w:type="pct"/>
        <w:tblInd w:w="0" w:type="dxa"/>
        <w:tblLook w:val="04A0" w:firstRow="1" w:lastRow="0" w:firstColumn="1" w:lastColumn="0" w:noHBand="0" w:noVBand="1"/>
      </w:tblPr>
      <w:tblGrid>
        <w:gridCol w:w="1533"/>
        <w:gridCol w:w="577"/>
        <w:gridCol w:w="577"/>
        <w:gridCol w:w="577"/>
        <w:gridCol w:w="577"/>
        <w:gridCol w:w="577"/>
        <w:gridCol w:w="577"/>
        <w:gridCol w:w="577"/>
        <w:gridCol w:w="577"/>
        <w:gridCol w:w="577"/>
        <w:gridCol w:w="577"/>
        <w:gridCol w:w="577"/>
        <w:gridCol w:w="577"/>
        <w:gridCol w:w="577"/>
        <w:gridCol w:w="577"/>
        <w:gridCol w:w="577"/>
        <w:gridCol w:w="577"/>
        <w:gridCol w:w="577"/>
        <w:gridCol w:w="577"/>
        <w:gridCol w:w="577"/>
        <w:gridCol w:w="577"/>
        <w:gridCol w:w="577"/>
        <w:gridCol w:w="577"/>
        <w:gridCol w:w="577"/>
        <w:gridCol w:w="577"/>
      </w:tblGrid>
      <w:tr w:rsidR="00B30154" w:rsidRPr="00B30154" w:rsidTr="00B301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</w:tcPr>
          <w:p w:rsidR="00B30154" w:rsidRPr="00B30154" w:rsidRDefault="00B30154" w:rsidP="00B30154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543" w:type="pct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Benzene</w:t>
            </w:r>
          </w:p>
        </w:tc>
        <w:tc>
          <w:tcPr>
            <w:tcW w:w="542" w:type="pct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  <w:rtl/>
              </w:rPr>
            </w:pPr>
            <w:r w:rsidRPr="00B3015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Ethylbenzene</w:t>
            </w:r>
          </w:p>
        </w:tc>
        <w:tc>
          <w:tcPr>
            <w:tcW w:w="542" w:type="pct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toluene</w:t>
            </w:r>
          </w:p>
        </w:tc>
        <w:tc>
          <w:tcPr>
            <w:tcW w:w="542" w:type="pct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  <w:rtl/>
              </w:rPr>
            </w:pPr>
            <w:r w:rsidRPr="00B3015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xylene</w:t>
            </w:r>
          </w:p>
        </w:tc>
        <w:tc>
          <w:tcPr>
            <w:tcW w:w="542" w:type="pct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Nitric acid</w:t>
            </w:r>
          </w:p>
        </w:tc>
        <w:tc>
          <w:tcPr>
            <w:tcW w:w="542" w:type="pct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Formaldehyde</w:t>
            </w:r>
          </w:p>
        </w:tc>
        <w:tc>
          <w:tcPr>
            <w:tcW w:w="542" w:type="pct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Isoflurane</w:t>
            </w:r>
          </w:p>
        </w:tc>
        <w:tc>
          <w:tcPr>
            <w:tcW w:w="542" w:type="pct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chlorine</w:t>
            </w:r>
          </w:p>
        </w:tc>
      </w:tr>
      <w:tr w:rsidR="00B30154" w:rsidRPr="00B30154" w:rsidTr="00B301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P</w:t>
            </w:r>
            <w:r w:rsidRPr="00B3015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arameters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Non- exposed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Exposed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P-value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Non- exposed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Exposed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P-value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Non- exposed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Exposed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P-value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Non- exposed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Exposed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P-value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Non- exposed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Exposed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P-value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Non- exposed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Exposed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P-value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Non- exposed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Exposed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P-value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Non- exposed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Exposed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P-value</w:t>
            </w:r>
          </w:p>
        </w:tc>
      </w:tr>
      <w:tr w:rsidR="00B30154" w:rsidRPr="00B30154" w:rsidTr="00B30154">
        <w:trPr>
          <w:trHeight w:val="11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Body Mass Index(BMI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20.01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21.01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0.0851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22.11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20.11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0.123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22.05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20.35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0.098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23.56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21.13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0.152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23.01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22.11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0.098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21.04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23.14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0.145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23.71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21.52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0.078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22.04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23.04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0.957</w:t>
            </w:r>
          </w:p>
        </w:tc>
      </w:tr>
      <w:tr w:rsidR="00B30154" w:rsidRPr="00B30154" w:rsidTr="00B301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White Blood Cells (WBC)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5500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±200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5600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±100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0.098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8000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±100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7900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±300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0.087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4900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±300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5000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±200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0.075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9000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±500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9600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±400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0.071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5100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±200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5300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±100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0.084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7000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±200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7200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±100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0.064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5500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±300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5700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±200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0.056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5800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±100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5700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±200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0.089</w:t>
            </w:r>
          </w:p>
        </w:tc>
      </w:tr>
      <w:tr w:rsidR="00B30154" w:rsidRPr="00B30154" w:rsidTr="00B30154">
        <w:trPr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Red Blood Cells (RBC)</w:t>
            </w:r>
          </w:p>
          <w:p w:rsidR="00B30154" w:rsidRPr="00B30154" w:rsidRDefault="00B30154" w:rsidP="00B30154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  <w:vertAlign w:val="superscript"/>
              </w:rPr>
            </w:pPr>
            <w:r w:rsidRPr="00B3015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*10</w:t>
            </w:r>
            <w:r w:rsidRPr="00B3015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4.59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±0.14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rtl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4.47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±0.15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0.081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4.63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±0.09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4.61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±0.06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0.103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4.00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±0.16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4.10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±0.12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0.058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4.74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±0.15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4.69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±0.14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0.071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5.01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±0.16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5.10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±0.14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0.101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4.24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3.90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±0.16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0.106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4.12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±0.61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4.2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±0.51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0.064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3.09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±0.16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3.10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±0.17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0.088</w:t>
            </w:r>
          </w:p>
        </w:tc>
      </w:tr>
      <w:tr w:rsidR="00B30154" w:rsidRPr="00B30154" w:rsidTr="00B301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Platelets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250000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±17000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260000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±20000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0.096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278000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±21000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284000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±17000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0.071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303000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±14000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313000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±10000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0.091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278000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±12000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279000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±13000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0.124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341000.3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±13000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351000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±15000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0.064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297000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±6000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291000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±10000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0.059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2790000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±14000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2810000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±19000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0.067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3410000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±10000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343000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±15000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0.091</w:t>
            </w:r>
          </w:p>
        </w:tc>
      </w:tr>
      <w:tr w:rsidR="00B30154" w:rsidRPr="00B30154" w:rsidTr="00B30154">
        <w:trPr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lastRenderedPageBreak/>
              <w:t>Thyroid Stimulating Hormone (TSH)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2.1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±0.2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2.2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±0.2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  <w:highlight w:val="yellow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0.117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2.6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±0.3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2.7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±0.2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0.099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2.7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2.6±0.3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0.094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1.9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±0.3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2.0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±0.1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0.103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2.0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±0.1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2.1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±0.1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0.121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2.6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±.2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2.5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±0.1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0.120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2.7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2.8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0.089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2.5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±0.2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2.4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±0.1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0.078</w:t>
            </w:r>
          </w:p>
        </w:tc>
      </w:tr>
      <w:tr w:rsidR="00B30154" w:rsidRPr="00B30154" w:rsidTr="00B301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Fasting Blood Sugar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87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±5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88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±6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0.094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91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92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±5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0.078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79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±8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81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±8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0.084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84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±6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85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0.068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75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±9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78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±12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0.061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91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±2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88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0.094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87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86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±6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0.087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81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82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±5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0.097</w:t>
            </w:r>
          </w:p>
        </w:tc>
      </w:tr>
      <w:tr w:rsidR="00B30154" w:rsidRPr="00B30154" w:rsidTr="00B30154">
        <w:trPr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Creatinine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1.1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±0.1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1.1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±0.1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0.157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1.2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±0.1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1.3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±0.1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0.164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1.3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±0.2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11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±0.1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0.112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0.9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±0.1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1.0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±0.2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0.089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1.2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±0.2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1.2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±0.1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0.120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1.0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±0.1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1.0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±0.2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0.084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1.0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±0.3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1.2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±0.1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0.074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0.8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±0.2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0.7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±0.3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0.106</w:t>
            </w:r>
          </w:p>
        </w:tc>
      </w:tr>
      <w:tr w:rsidR="00B30154" w:rsidRPr="00B30154" w:rsidTr="00B301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Cholesterol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178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±21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174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±16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0.094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168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±14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174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±15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0.067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154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±19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157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±24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0.094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174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±24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181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±16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0.064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158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±14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159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±16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0.098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169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±13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164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±18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0.102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184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±10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179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±13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±0.095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186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±14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184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±16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0.057</w:t>
            </w:r>
          </w:p>
        </w:tc>
      </w:tr>
      <w:tr w:rsidR="00B30154" w:rsidRPr="00B30154" w:rsidTr="00B30154">
        <w:trPr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Triglyceride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126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±15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131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±12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0.064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134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±11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131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±15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0.071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127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±11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130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±15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0.067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145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141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±8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0.054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137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±8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134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±9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0.078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129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±7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131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±8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0.087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140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139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±7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0.074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134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±12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130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±11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0.071</w:t>
            </w:r>
          </w:p>
        </w:tc>
      </w:tr>
      <w:tr w:rsidR="00B30154" w:rsidRPr="00B30154" w:rsidTr="00B301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 xml:space="preserve">Serum Glutamic – </w:t>
            </w:r>
            <w:proofErr w:type="spellStart"/>
            <w:r w:rsidRPr="00B3015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Oxaloacetic</w:t>
            </w:r>
            <w:proofErr w:type="spellEnd"/>
            <w:r w:rsidRPr="00B3015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 xml:space="preserve"> Transaminase (SGOT)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34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±6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31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±8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0.079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39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37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±6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0.081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31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±5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34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±6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0.084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29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±7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34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±8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0.097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31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±5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34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0.067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35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±8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51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±12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0.012</w:t>
            </w:r>
            <w:r w:rsidRPr="00B3015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36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±13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81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±14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0.006</w:t>
            </w:r>
            <w:r w:rsidRPr="00B3015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33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±8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34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±9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0.097</w:t>
            </w:r>
          </w:p>
        </w:tc>
      </w:tr>
      <w:tr w:rsidR="00B30154" w:rsidRPr="00B30154" w:rsidTr="00B30154">
        <w:trPr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Serum Glutamic Pyruvic Transaminase (SGPT)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27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±6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29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0.067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26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25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±9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0.094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28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±6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27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0.100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32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30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±5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0.064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21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±4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24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±5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0.087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32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±7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45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±8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0.009</w:t>
            </w:r>
            <w:r w:rsidRPr="00B3015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35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±7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51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±9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0.006</w:t>
            </w:r>
            <w:r w:rsidRPr="00B3015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24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±9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26</w:t>
            </w:r>
            <w:r w:rsidRPr="00B30154">
              <w:rPr>
                <w:rFonts w:asciiTheme="majorBidi" w:eastAsia="Times New Roman" w:hAnsiTheme="majorBidi" w:cstheme="majorBidi"/>
                <w:sz w:val="20"/>
                <w:szCs w:val="20"/>
              </w:rPr>
              <w:t>±7</w:t>
            </w:r>
          </w:p>
        </w:tc>
        <w:tc>
          <w:tcPr>
            <w:tcW w:w="18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extDirection w:val="tbRl"/>
            <w:vAlign w:val="center"/>
            <w:hideMark/>
          </w:tcPr>
          <w:p w:rsidR="00B30154" w:rsidRPr="00B30154" w:rsidRDefault="00B30154" w:rsidP="00B30154">
            <w:pPr>
              <w:spacing w:line="36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30154">
              <w:rPr>
                <w:rFonts w:asciiTheme="majorBidi" w:eastAsia="Calibri" w:hAnsiTheme="majorBidi" w:cstheme="majorBidi"/>
                <w:sz w:val="20"/>
                <w:szCs w:val="20"/>
              </w:rPr>
              <w:t>0.098</w:t>
            </w:r>
          </w:p>
        </w:tc>
      </w:tr>
    </w:tbl>
    <w:p w:rsidR="00B30154" w:rsidRDefault="00B30154" w:rsidP="00636921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bookmarkStart w:id="0" w:name="_GoBack"/>
      <w:bookmarkEnd w:id="0"/>
    </w:p>
    <w:sectPr w:rsidR="00B30154" w:rsidSect="00805EF5">
      <w:pgSz w:w="16838" w:h="11906" w:orient="landscape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5B40"/>
    <w:rsid w:val="00000F41"/>
    <w:rsid w:val="00002E27"/>
    <w:rsid w:val="000032FF"/>
    <w:rsid w:val="00007A75"/>
    <w:rsid w:val="00007C09"/>
    <w:rsid w:val="00011892"/>
    <w:rsid w:val="0001199C"/>
    <w:rsid w:val="000128E4"/>
    <w:rsid w:val="000200B0"/>
    <w:rsid w:val="00020D0C"/>
    <w:rsid w:val="000213DE"/>
    <w:rsid w:val="000219DF"/>
    <w:rsid w:val="00021A0D"/>
    <w:rsid w:val="00021DB8"/>
    <w:rsid w:val="00025CCD"/>
    <w:rsid w:val="00026640"/>
    <w:rsid w:val="00026A43"/>
    <w:rsid w:val="00031297"/>
    <w:rsid w:val="00031552"/>
    <w:rsid w:val="00032F33"/>
    <w:rsid w:val="000331D3"/>
    <w:rsid w:val="0003492C"/>
    <w:rsid w:val="00035964"/>
    <w:rsid w:val="00035AD6"/>
    <w:rsid w:val="000374B6"/>
    <w:rsid w:val="00040F8C"/>
    <w:rsid w:val="000411AF"/>
    <w:rsid w:val="00041294"/>
    <w:rsid w:val="00042104"/>
    <w:rsid w:val="00043737"/>
    <w:rsid w:val="00043986"/>
    <w:rsid w:val="000459BA"/>
    <w:rsid w:val="000461FA"/>
    <w:rsid w:val="000506CF"/>
    <w:rsid w:val="00051147"/>
    <w:rsid w:val="00051763"/>
    <w:rsid w:val="00051786"/>
    <w:rsid w:val="00052AF4"/>
    <w:rsid w:val="00053351"/>
    <w:rsid w:val="00053497"/>
    <w:rsid w:val="0005425C"/>
    <w:rsid w:val="000568F3"/>
    <w:rsid w:val="00062120"/>
    <w:rsid w:val="0006299B"/>
    <w:rsid w:val="00062A92"/>
    <w:rsid w:val="00062DC4"/>
    <w:rsid w:val="00063200"/>
    <w:rsid w:val="0006718D"/>
    <w:rsid w:val="00073809"/>
    <w:rsid w:val="0007484D"/>
    <w:rsid w:val="000767AE"/>
    <w:rsid w:val="000776E2"/>
    <w:rsid w:val="00077C3D"/>
    <w:rsid w:val="0008030B"/>
    <w:rsid w:val="0008119A"/>
    <w:rsid w:val="00081E22"/>
    <w:rsid w:val="0008206A"/>
    <w:rsid w:val="00082282"/>
    <w:rsid w:val="000843BA"/>
    <w:rsid w:val="000865F1"/>
    <w:rsid w:val="00086C86"/>
    <w:rsid w:val="00091EB6"/>
    <w:rsid w:val="00095638"/>
    <w:rsid w:val="000961AC"/>
    <w:rsid w:val="000A294C"/>
    <w:rsid w:val="000A48D3"/>
    <w:rsid w:val="000A5483"/>
    <w:rsid w:val="000A6144"/>
    <w:rsid w:val="000A719B"/>
    <w:rsid w:val="000A7C6A"/>
    <w:rsid w:val="000B1339"/>
    <w:rsid w:val="000B27D1"/>
    <w:rsid w:val="000B6436"/>
    <w:rsid w:val="000B681E"/>
    <w:rsid w:val="000B6D6F"/>
    <w:rsid w:val="000C0022"/>
    <w:rsid w:val="000C2F63"/>
    <w:rsid w:val="000D018B"/>
    <w:rsid w:val="000D0E41"/>
    <w:rsid w:val="000D1439"/>
    <w:rsid w:val="000D235F"/>
    <w:rsid w:val="000D4292"/>
    <w:rsid w:val="000D5A3C"/>
    <w:rsid w:val="000E045B"/>
    <w:rsid w:val="000E1025"/>
    <w:rsid w:val="000E1F81"/>
    <w:rsid w:val="000E4592"/>
    <w:rsid w:val="000E51F1"/>
    <w:rsid w:val="000E71BC"/>
    <w:rsid w:val="000E7CE1"/>
    <w:rsid w:val="000F33D9"/>
    <w:rsid w:val="000F7378"/>
    <w:rsid w:val="00104621"/>
    <w:rsid w:val="00105128"/>
    <w:rsid w:val="0011032A"/>
    <w:rsid w:val="00110368"/>
    <w:rsid w:val="00112A4B"/>
    <w:rsid w:val="00113207"/>
    <w:rsid w:val="00113337"/>
    <w:rsid w:val="00116A68"/>
    <w:rsid w:val="001215B6"/>
    <w:rsid w:val="00121C9A"/>
    <w:rsid w:val="00123642"/>
    <w:rsid w:val="00124F6D"/>
    <w:rsid w:val="00126764"/>
    <w:rsid w:val="00132357"/>
    <w:rsid w:val="001327EF"/>
    <w:rsid w:val="0013422F"/>
    <w:rsid w:val="00136CFC"/>
    <w:rsid w:val="001370D9"/>
    <w:rsid w:val="001425EF"/>
    <w:rsid w:val="00143766"/>
    <w:rsid w:val="00145E4A"/>
    <w:rsid w:val="00147087"/>
    <w:rsid w:val="001520ED"/>
    <w:rsid w:val="0015488E"/>
    <w:rsid w:val="001556DE"/>
    <w:rsid w:val="00155D7D"/>
    <w:rsid w:val="00166741"/>
    <w:rsid w:val="00167A84"/>
    <w:rsid w:val="00167FDA"/>
    <w:rsid w:val="0017003D"/>
    <w:rsid w:val="00172165"/>
    <w:rsid w:val="001729AB"/>
    <w:rsid w:val="00172EDB"/>
    <w:rsid w:val="00176A56"/>
    <w:rsid w:val="00180783"/>
    <w:rsid w:val="001819FB"/>
    <w:rsid w:val="00183991"/>
    <w:rsid w:val="00184D1E"/>
    <w:rsid w:val="00185D5D"/>
    <w:rsid w:val="001879E8"/>
    <w:rsid w:val="001932E6"/>
    <w:rsid w:val="001932F7"/>
    <w:rsid w:val="00193E74"/>
    <w:rsid w:val="00194C6F"/>
    <w:rsid w:val="0019698B"/>
    <w:rsid w:val="00197B07"/>
    <w:rsid w:val="001A0B95"/>
    <w:rsid w:val="001A163D"/>
    <w:rsid w:val="001A208F"/>
    <w:rsid w:val="001A3C09"/>
    <w:rsid w:val="001A4F7F"/>
    <w:rsid w:val="001A5DC6"/>
    <w:rsid w:val="001A5FB5"/>
    <w:rsid w:val="001A70F0"/>
    <w:rsid w:val="001B3D82"/>
    <w:rsid w:val="001B758D"/>
    <w:rsid w:val="001C004D"/>
    <w:rsid w:val="001C1B2C"/>
    <w:rsid w:val="001C2DED"/>
    <w:rsid w:val="001C31EC"/>
    <w:rsid w:val="001C5A08"/>
    <w:rsid w:val="001C74CE"/>
    <w:rsid w:val="001D0BDC"/>
    <w:rsid w:val="001D1744"/>
    <w:rsid w:val="001D1B05"/>
    <w:rsid w:val="001D410C"/>
    <w:rsid w:val="001D53C7"/>
    <w:rsid w:val="001E13B9"/>
    <w:rsid w:val="001E4E98"/>
    <w:rsid w:val="001E6700"/>
    <w:rsid w:val="001E72EC"/>
    <w:rsid w:val="001F0AB2"/>
    <w:rsid w:val="001F1340"/>
    <w:rsid w:val="001F27FD"/>
    <w:rsid w:val="001F288D"/>
    <w:rsid w:val="001F45D0"/>
    <w:rsid w:val="001F54FE"/>
    <w:rsid w:val="001F6121"/>
    <w:rsid w:val="001F66ED"/>
    <w:rsid w:val="001F673A"/>
    <w:rsid w:val="001F7BE6"/>
    <w:rsid w:val="00203CB3"/>
    <w:rsid w:val="002041FD"/>
    <w:rsid w:val="00205976"/>
    <w:rsid w:val="00205D86"/>
    <w:rsid w:val="00210256"/>
    <w:rsid w:val="00210460"/>
    <w:rsid w:val="00210589"/>
    <w:rsid w:val="00212322"/>
    <w:rsid w:val="00212C1E"/>
    <w:rsid w:val="00213320"/>
    <w:rsid w:val="00213B04"/>
    <w:rsid w:val="00214D65"/>
    <w:rsid w:val="00215581"/>
    <w:rsid w:val="00217AAF"/>
    <w:rsid w:val="00221881"/>
    <w:rsid w:val="002240E4"/>
    <w:rsid w:val="00231802"/>
    <w:rsid w:val="00236EC6"/>
    <w:rsid w:val="00240C95"/>
    <w:rsid w:val="002413D3"/>
    <w:rsid w:val="002418D9"/>
    <w:rsid w:val="00241C38"/>
    <w:rsid w:val="00241C3B"/>
    <w:rsid w:val="00244B3D"/>
    <w:rsid w:val="00247A6B"/>
    <w:rsid w:val="00250A96"/>
    <w:rsid w:val="00250DE1"/>
    <w:rsid w:val="0025146A"/>
    <w:rsid w:val="002578C6"/>
    <w:rsid w:val="00257989"/>
    <w:rsid w:val="00261D38"/>
    <w:rsid w:val="00261E88"/>
    <w:rsid w:val="00262C0B"/>
    <w:rsid w:val="002646D6"/>
    <w:rsid w:val="00265094"/>
    <w:rsid w:val="002700D8"/>
    <w:rsid w:val="00273D1F"/>
    <w:rsid w:val="00275CCC"/>
    <w:rsid w:val="00277422"/>
    <w:rsid w:val="00277C61"/>
    <w:rsid w:val="002911DB"/>
    <w:rsid w:val="002917E7"/>
    <w:rsid w:val="002938F6"/>
    <w:rsid w:val="00295B14"/>
    <w:rsid w:val="002A6CDA"/>
    <w:rsid w:val="002A753F"/>
    <w:rsid w:val="002B1189"/>
    <w:rsid w:val="002B2436"/>
    <w:rsid w:val="002B3A24"/>
    <w:rsid w:val="002B4927"/>
    <w:rsid w:val="002B5532"/>
    <w:rsid w:val="002B5E90"/>
    <w:rsid w:val="002C1A03"/>
    <w:rsid w:val="002C25DE"/>
    <w:rsid w:val="002C2A54"/>
    <w:rsid w:val="002C6698"/>
    <w:rsid w:val="002C697F"/>
    <w:rsid w:val="002C7822"/>
    <w:rsid w:val="002D072B"/>
    <w:rsid w:val="002D0D24"/>
    <w:rsid w:val="002D2A5B"/>
    <w:rsid w:val="002D324F"/>
    <w:rsid w:val="002D3AC4"/>
    <w:rsid w:val="002D5327"/>
    <w:rsid w:val="002D6712"/>
    <w:rsid w:val="002D7810"/>
    <w:rsid w:val="002D7CC8"/>
    <w:rsid w:val="002E12C7"/>
    <w:rsid w:val="002E1583"/>
    <w:rsid w:val="002E23E2"/>
    <w:rsid w:val="002E30DF"/>
    <w:rsid w:val="002F066B"/>
    <w:rsid w:val="002F3C9D"/>
    <w:rsid w:val="002F5631"/>
    <w:rsid w:val="002F7893"/>
    <w:rsid w:val="00300071"/>
    <w:rsid w:val="00304463"/>
    <w:rsid w:val="003051D3"/>
    <w:rsid w:val="0030768A"/>
    <w:rsid w:val="00314A04"/>
    <w:rsid w:val="00315E87"/>
    <w:rsid w:val="003209F7"/>
    <w:rsid w:val="003231F4"/>
    <w:rsid w:val="003234BF"/>
    <w:rsid w:val="003263CA"/>
    <w:rsid w:val="003265B5"/>
    <w:rsid w:val="00331AFB"/>
    <w:rsid w:val="00333D51"/>
    <w:rsid w:val="00336208"/>
    <w:rsid w:val="0033691F"/>
    <w:rsid w:val="00336D82"/>
    <w:rsid w:val="0034024F"/>
    <w:rsid w:val="00340C9F"/>
    <w:rsid w:val="003415A6"/>
    <w:rsid w:val="00342F01"/>
    <w:rsid w:val="003436E7"/>
    <w:rsid w:val="0034528F"/>
    <w:rsid w:val="0034596E"/>
    <w:rsid w:val="00346012"/>
    <w:rsid w:val="00346BF9"/>
    <w:rsid w:val="00350EB3"/>
    <w:rsid w:val="003521B3"/>
    <w:rsid w:val="00352AC8"/>
    <w:rsid w:val="00357086"/>
    <w:rsid w:val="003603A5"/>
    <w:rsid w:val="00361F1D"/>
    <w:rsid w:val="00365D04"/>
    <w:rsid w:val="00366F4D"/>
    <w:rsid w:val="00370576"/>
    <w:rsid w:val="003725DB"/>
    <w:rsid w:val="00373C2F"/>
    <w:rsid w:val="003825AF"/>
    <w:rsid w:val="003842F8"/>
    <w:rsid w:val="00387D2E"/>
    <w:rsid w:val="0039349F"/>
    <w:rsid w:val="00393636"/>
    <w:rsid w:val="003A1DD7"/>
    <w:rsid w:val="003A417F"/>
    <w:rsid w:val="003A645D"/>
    <w:rsid w:val="003B0294"/>
    <w:rsid w:val="003B079B"/>
    <w:rsid w:val="003B0E57"/>
    <w:rsid w:val="003B356F"/>
    <w:rsid w:val="003B5DCC"/>
    <w:rsid w:val="003C1E58"/>
    <w:rsid w:val="003C51D1"/>
    <w:rsid w:val="003C62E7"/>
    <w:rsid w:val="003C6B2E"/>
    <w:rsid w:val="003C7C8D"/>
    <w:rsid w:val="003D479E"/>
    <w:rsid w:val="003D7BC9"/>
    <w:rsid w:val="003E54DF"/>
    <w:rsid w:val="003F0685"/>
    <w:rsid w:val="003F0B3E"/>
    <w:rsid w:val="003F0F6A"/>
    <w:rsid w:val="003F4887"/>
    <w:rsid w:val="003F62A5"/>
    <w:rsid w:val="00400B03"/>
    <w:rsid w:val="00400E27"/>
    <w:rsid w:val="00401CFC"/>
    <w:rsid w:val="0040235A"/>
    <w:rsid w:val="00404E86"/>
    <w:rsid w:val="004052D8"/>
    <w:rsid w:val="00405D59"/>
    <w:rsid w:val="00410F64"/>
    <w:rsid w:val="004126C2"/>
    <w:rsid w:val="00412B2C"/>
    <w:rsid w:val="00412E06"/>
    <w:rsid w:val="0041506D"/>
    <w:rsid w:val="0041547F"/>
    <w:rsid w:val="004156D3"/>
    <w:rsid w:val="0041739D"/>
    <w:rsid w:val="0042724F"/>
    <w:rsid w:val="00430984"/>
    <w:rsid w:val="004309EE"/>
    <w:rsid w:val="00431BBC"/>
    <w:rsid w:val="0043256C"/>
    <w:rsid w:val="00432E12"/>
    <w:rsid w:val="00433602"/>
    <w:rsid w:val="00435348"/>
    <w:rsid w:val="00441075"/>
    <w:rsid w:val="00441277"/>
    <w:rsid w:val="0044139E"/>
    <w:rsid w:val="00442AF7"/>
    <w:rsid w:val="004458AC"/>
    <w:rsid w:val="00445FF2"/>
    <w:rsid w:val="004464A9"/>
    <w:rsid w:val="00446DA5"/>
    <w:rsid w:val="004507FB"/>
    <w:rsid w:val="00454167"/>
    <w:rsid w:val="00455036"/>
    <w:rsid w:val="004560D2"/>
    <w:rsid w:val="00457C5E"/>
    <w:rsid w:val="00462732"/>
    <w:rsid w:val="00464D03"/>
    <w:rsid w:val="004668C2"/>
    <w:rsid w:val="00466AF3"/>
    <w:rsid w:val="00466E16"/>
    <w:rsid w:val="00467FE4"/>
    <w:rsid w:val="00470373"/>
    <w:rsid w:val="00471474"/>
    <w:rsid w:val="00475454"/>
    <w:rsid w:val="00475EEA"/>
    <w:rsid w:val="00476762"/>
    <w:rsid w:val="00477774"/>
    <w:rsid w:val="00480E36"/>
    <w:rsid w:val="00483689"/>
    <w:rsid w:val="004843E7"/>
    <w:rsid w:val="00486193"/>
    <w:rsid w:val="004874EE"/>
    <w:rsid w:val="0049024A"/>
    <w:rsid w:val="00491093"/>
    <w:rsid w:val="004924F8"/>
    <w:rsid w:val="00493794"/>
    <w:rsid w:val="00495ABD"/>
    <w:rsid w:val="00496D9C"/>
    <w:rsid w:val="004A0AF1"/>
    <w:rsid w:val="004A319D"/>
    <w:rsid w:val="004A3556"/>
    <w:rsid w:val="004A3BF3"/>
    <w:rsid w:val="004A42CE"/>
    <w:rsid w:val="004A4436"/>
    <w:rsid w:val="004A4A21"/>
    <w:rsid w:val="004A4B5E"/>
    <w:rsid w:val="004A51E3"/>
    <w:rsid w:val="004A6530"/>
    <w:rsid w:val="004A75AA"/>
    <w:rsid w:val="004A7C8C"/>
    <w:rsid w:val="004B06E1"/>
    <w:rsid w:val="004B1E6E"/>
    <w:rsid w:val="004B2518"/>
    <w:rsid w:val="004B4844"/>
    <w:rsid w:val="004B5C54"/>
    <w:rsid w:val="004C0680"/>
    <w:rsid w:val="004C1BA2"/>
    <w:rsid w:val="004C31B2"/>
    <w:rsid w:val="004C3555"/>
    <w:rsid w:val="004C360A"/>
    <w:rsid w:val="004C6D72"/>
    <w:rsid w:val="004D14B0"/>
    <w:rsid w:val="004D337C"/>
    <w:rsid w:val="004E1C69"/>
    <w:rsid w:val="004E4548"/>
    <w:rsid w:val="004E4BFA"/>
    <w:rsid w:val="004E51E1"/>
    <w:rsid w:val="004F0276"/>
    <w:rsid w:val="004F0316"/>
    <w:rsid w:val="004F0643"/>
    <w:rsid w:val="004F1D3F"/>
    <w:rsid w:val="004F2B70"/>
    <w:rsid w:val="004F41F8"/>
    <w:rsid w:val="004F54A8"/>
    <w:rsid w:val="004F5D00"/>
    <w:rsid w:val="004F6915"/>
    <w:rsid w:val="00504181"/>
    <w:rsid w:val="0050719C"/>
    <w:rsid w:val="00507EF3"/>
    <w:rsid w:val="00507FC6"/>
    <w:rsid w:val="005103FB"/>
    <w:rsid w:val="00510500"/>
    <w:rsid w:val="00510F4B"/>
    <w:rsid w:val="0051142B"/>
    <w:rsid w:val="00511541"/>
    <w:rsid w:val="005122E7"/>
    <w:rsid w:val="00514102"/>
    <w:rsid w:val="00515DC3"/>
    <w:rsid w:val="00520C89"/>
    <w:rsid w:val="0052199D"/>
    <w:rsid w:val="005229C1"/>
    <w:rsid w:val="00524813"/>
    <w:rsid w:val="0052590B"/>
    <w:rsid w:val="005272B6"/>
    <w:rsid w:val="00536176"/>
    <w:rsid w:val="005434F6"/>
    <w:rsid w:val="0054607A"/>
    <w:rsid w:val="00551684"/>
    <w:rsid w:val="0055476A"/>
    <w:rsid w:val="0055740B"/>
    <w:rsid w:val="0056285E"/>
    <w:rsid w:val="005639DF"/>
    <w:rsid w:val="00564FCB"/>
    <w:rsid w:val="005666A1"/>
    <w:rsid w:val="00566F82"/>
    <w:rsid w:val="00570436"/>
    <w:rsid w:val="005737CF"/>
    <w:rsid w:val="00573CBB"/>
    <w:rsid w:val="005745FF"/>
    <w:rsid w:val="005800BB"/>
    <w:rsid w:val="0058097C"/>
    <w:rsid w:val="00583F30"/>
    <w:rsid w:val="00584448"/>
    <w:rsid w:val="0058659D"/>
    <w:rsid w:val="005873AE"/>
    <w:rsid w:val="00591F89"/>
    <w:rsid w:val="00593177"/>
    <w:rsid w:val="005935CD"/>
    <w:rsid w:val="005936F3"/>
    <w:rsid w:val="005944A3"/>
    <w:rsid w:val="00596F96"/>
    <w:rsid w:val="005976E7"/>
    <w:rsid w:val="00597D80"/>
    <w:rsid w:val="005A041D"/>
    <w:rsid w:val="005A288B"/>
    <w:rsid w:val="005A2C8D"/>
    <w:rsid w:val="005A3510"/>
    <w:rsid w:val="005A37D7"/>
    <w:rsid w:val="005A4548"/>
    <w:rsid w:val="005A4D0A"/>
    <w:rsid w:val="005A54A6"/>
    <w:rsid w:val="005A69D6"/>
    <w:rsid w:val="005A7335"/>
    <w:rsid w:val="005B3068"/>
    <w:rsid w:val="005B37EC"/>
    <w:rsid w:val="005B4334"/>
    <w:rsid w:val="005B61E1"/>
    <w:rsid w:val="005B6833"/>
    <w:rsid w:val="005B6FF3"/>
    <w:rsid w:val="005C2514"/>
    <w:rsid w:val="005C2ACF"/>
    <w:rsid w:val="005C35FF"/>
    <w:rsid w:val="005C4124"/>
    <w:rsid w:val="005C5783"/>
    <w:rsid w:val="005C6BB4"/>
    <w:rsid w:val="005C6D27"/>
    <w:rsid w:val="005C700D"/>
    <w:rsid w:val="005D1F40"/>
    <w:rsid w:val="005D3019"/>
    <w:rsid w:val="005D32C7"/>
    <w:rsid w:val="005D63F1"/>
    <w:rsid w:val="005D645A"/>
    <w:rsid w:val="005D7B68"/>
    <w:rsid w:val="005E0028"/>
    <w:rsid w:val="005E3B07"/>
    <w:rsid w:val="005E47DB"/>
    <w:rsid w:val="005E4F06"/>
    <w:rsid w:val="005F019D"/>
    <w:rsid w:val="005F1AAF"/>
    <w:rsid w:val="005F218B"/>
    <w:rsid w:val="005F3DEA"/>
    <w:rsid w:val="00600022"/>
    <w:rsid w:val="006001FF"/>
    <w:rsid w:val="00601D1C"/>
    <w:rsid w:val="00602506"/>
    <w:rsid w:val="0060388C"/>
    <w:rsid w:val="00604FA3"/>
    <w:rsid w:val="006052CB"/>
    <w:rsid w:val="00606022"/>
    <w:rsid w:val="0060727B"/>
    <w:rsid w:val="006077D0"/>
    <w:rsid w:val="00611063"/>
    <w:rsid w:val="006161F6"/>
    <w:rsid w:val="0061731A"/>
    <w:rsid w:val="006221DD"/>
    <w:rsid w:val="00622C3B"/>
    <w:rsid w:val="00624832"/>
    <w:rsid w:val="0062535A"/>
    <w:rsid w:val="00626535"/>
    <w:rsid w:val="006324A4"/>
    <w:rsid w:val="00632896"/>
    <w:rsid w:val="00632C70"/>
    <w:rsid w:val="00633D05"/>
    <w:rsid w:val="00635078"/>
    <w:rsid w:val="0063533D"/>
    <w:rsid w:val="00636921"/>
    <w:rsid w:val="006370FC"/>
    <w:rsid w:val="00641379"/>
    <w:rsid w:val="00641439"/>
    <w:rsid w:val="00641651"/>
    <w:rsid w:val="00643598"/>
    <w:rsid w:val="006469AE"/>
    <w:rsid w:val="00646A2B"/>
    <w:rsid w:val="006507F3"/>
    <w:rsid w:val="00651125"/>
    <w:rsid w:val="006526C3"/>
    <w:rsid w:val="00653E4B"/>
    <w:rsid w:val="00662BAA"/>
    <w:rsid w:val="00662DE0"/>
    <w:rsid w:val="00663FF6"/>
    <w:rsid w:val="00665009"/>
    <w:rsid w:val="00665CF5"/>
    <w:rsid w:val="00666AD8"/>
    <w:rsid w:val="00673822"/>
    <w:rsid w:val="0067430F"/>
    <w:rsid w:val="00674C96"/>
    <w:rsid w:val="006751F3"/>
    <w:rsid w:val="00676BD8"/>
    <w:rsid w:val="00677522"/>
    <w:rsid w:val="00680C11"/>
    <w:rsid w:val="00681472"/>
    <w:rsid w:val="006817DB"/>
    <w:rsid w:val="00686ACB"/>
    <w:rsid w:val="00687520"/>
    <w:rsid w:val="00687C5F"/>
    <w:rsid w:val="00687CA2"/>
    <w:rsid w:val="00694BA6"/>
    <w:rsid w:val="0069653B"/>
    <w:rsid w:val="00697AB1"/>
    <w:rsid w:val="006A6C3F"/>
    <w:rsid w:val="006A76DB"/>
    <w:rsid w:val="006B150A"/>
    <w:rsid w:val="006B51EA"/>
    <w:rsid w:val="006B5731"/>
    <w:rsid w:val="006B59AE"/>
    <w:rsid w:val="006C1E9A"/>
    <w:rsid w:val="006C367B"/>
    <w:rsid w:val="006C48EF"/>
    <w:rsid w:val="006C5E0A"/>
    <w:rsid w:val="006C61FD"/>
    <w:rsid w:val="006C6382"/>
    <w:rsid w:val="006C72EA"/>
    <w:rsid w:val="006D3731"/>
    <w:rsid w:val="006D4B4A"/>
    <w:rsid w:val="006D77E2"/>
    <w:rsid w:val="006E58F8"/>
    <w:rsid w:val="00700799"/>
    <w:rsid w:val="00705F8A"/>
    <w:rsid w:val="00706EDE"/>
    <w:rsid w:val="007079B1"/>
    <w:rsid w:val="007100DB"/>
    <w:rsid w:val="00711507"/>
    <w:rsid w:val="007123DC"/>
    <w:rsid w:val="00714AB1"/>
    <w:rsid w:val="00714B0C"/>
    <w:rsid w:val="00714B93"/>
    <w:rsid w:val="00717795"/>
    <w:rsid w:val="007205B0"/>
    <w:rsid w:val="007213CF"/>
    <w:rsid w:val="0072164F"/>
    <w:rsid w:val="00731A3F"/>
    <w:rsid w:val="00732F92"/>
    <w:rsid w:val="00733EDB"/>
    <w:rsid w:val="007341F6"/>
    <w:rsid w:val="007360DE"/>
    <w:rsid w:val="00741872"/>
    <w:rsid w:val="00741AD3"/>
    <w:rsid w:val="007444B3"/>
    <w:rsid w:val="0074465F"/>
    <w:rsid w:val="00745AF4"/>
    <w:rsid w:val="00746B77"/>
    <w:rsid w:val="00750ADC"/>
    <w:rsid w:val="00751658"/>
    <w:rsid w:val="007522CD"/>
    <w:rsid w:val="0075704C"/>
    <w:rsid w:val="00763E17"/>
    <w:rsid w:val="00764003"/>
    <w:rsid w:val="00766B79"/>
    <w:rsid w:val="00767526"/>
    <w:rsid w:val="00770537"/>
    <w:rsid w:val="00771A7F"/>
    <w:rsid w:val="0077240E"/>
    <w:rsid w:val="00772CF4"/>
    <w:rsid w:val="00773656"/>
    <w:rsid w:val="00774BA5"/>
    <w:rsid w:val="0077543C"/>
    <w:rsid w:val="0077554D"/>
    <w:rsid w:val="007812CC"/>
    <w:rsid w:val="0078353A"/>
    <w:rsid w:val="00784379"/>
    <w:rsid w:val="00784696"/>
    <w:rsid w:val="007863F9"/>
    <w:rsid w:val="007868A7"/>
    <w:rsid w:val="007877F3"/>
    <w:rsid w:val="00787E22"/>
    <w:rsid w:val="00790482"/>
    <w:rsid w:val="00791C23"/>
    <w:rsid w:val="00797B63"/>
    <w:rsid w:val="007A0578"/>
    <w:rsid w:val="007A07E8"/>
    <w:rsid w:val="007A1213"/>
    <w:rsid w:val="007A1D08"/>
    <w:rsid w:val="007A1FFE"/>
    <w:rsid w:val="007A5DF0"/>
    <w:rsid w:val="007A684E"/>
    <w:rsid w:val="007A6A23"/>
    <w:rsid w:val="007A7CCA"/>
    <w:rsid w:val="007B6A3D"/>
    <w:rsid w:val="007B7417"/>
    <w:rsid w:val="007C0C84"/>
    <w:rsid w:val="007C1557"/>
    <w:rsid w:val="007C2AAA"/>
    <w:rsid w:val="007C3653"/>
    <w:rsid w:val="007C3761"/>
    <w:rsid w:val="007C4954"/>
    <w:rsid w:val="007C4D94"/>
    <w:rsid w:val="007C6441"/>
    <w:rsid w:val="007C6477"/>
    <w:rsid w:val="007C68FA"/>
    <w:rsid w:val="007C6A37"/>
    <w:rsid w:val="007D117A"/>
    <w:rsid w:val="007D1E67"/>
    <w:rsid w:val="007D629E"/>
    <w:rsid w:val="007D7058"/>
    <w:rsid w:val="007D70D0"/>
    <w:rsid w:val="007E3E29"/>
    <w:rsid w:val="007F1A32"/>
    <w:rsid w:val="007F1B36"/>
    <w:rsid w:val="007F44B6"/>
    <w:rsid w:val="007F623D"/>
    <w:rsid w:val="007F6B8D"/>
    <w:rsid w:val="00800101"/>
    <w:rsid w:val="0080369E"/>
    <w:rsid w:val="008049BD"/>
    <w:rsid w:val="00805EF5"/>
    <w:rsid w:val="00812E0B"/>
    <w:rsid w:val="00813502"/>
    <w:rsid w:val="00815DC2"/>
    <w:rsid w:val="00816EAD"/>
    <w:rsid w:val="00822E8A"/>
    <w:rsid w:val="00822F4F"/>
    <w:rsid w:val="00823B95"/>
    <w:rsid w:val="00824BB4"/>
    <w:rsid w:val="00825151"/>
    <w:rsid w:val="008253ED"/>
    <w:rsid w:val="00830679"/>
    <w:rsid w:val="00831117"/>
    <w:rsid w:val="008315AC"/>
    <w:rsid w:val="00831C34"/>
    <w:rsid w:val="00837EF0"/>
    <w:rsid w:val="00840203"/>
    <w:rsid w:val="008413BF"/>
    <w:rsid w:val="00842DE0"/>
    <w:rsid w:val="008448BC"/>
    <w:rsid w:val="00845004"/>
    <w:rsid w:val="008465B1"/>
    <w:rsid w:val="008468B7"/>
    <w:rsid w:val="00847945"/>
    <w:rsid w:val="00852DAD"/>
    <w:rsid w:val="008538EF"/>
    <w:rsid w:val="0085593B"/>
    <w:rsid w:val="00856779"/>
    <w:rsid w:val="00856F59"/>
    <w:rsid w:val="0085762A"/>
    <w:rsid w:val="00857B71"/>
    <w:rsid w:val="00857F8C"/>
    <w:rsid w:val="00860EC0"/>
    <w:rsid w:val="008669EB"/>
    <w:rsid w:val="0087141B"/>
    <w:rsid w:val="0087168D"/>
    <w:rsid w:val="0087288F"/>
    <w:rsid w:val="008748ED"/>
    <w:rsid w:val="00874E26"/>
    <w:rsid w:val="00876993"/>
    <w:rsid w:val="008770BF"/>
    <w:rsid w:val="00877AA5"/>
    <w:rsid w:val="0088097B"/>
    <w:rsid w:val="00880E79"/>
    <w:rsid w:val="0088177D"/>
    <w:rsid w:val="00882B4C"/>
    <w:rsid w:val="00882C87"/>
    <w:rsid w:val="008839B6"/>
    <w:rsid w:val="00883C66"/>
    <w:rsid w:val="00883EDB"/>
    <w:rsid w:val="00886833"/>
    <w:rsid w:val="0088732D"/>
    <w:rsid w:val="00887D32"/>
    <w:rsid w:val="008902BB"/>
    <w:rsid w:val="00891574"/>
    <w:rsid w:val="00895A1F"/>
    <w:rsid w:val="008973EA"/>
    <w:rsid w:val="008A2525"/>
    <w:rsid w:val="008A2E47"/>
    <w:rsid w:val="008A2F1D"/>
    <w:rsid w:val="008A2FED"/>
    <w:rsid w:val="008A3C2E"/>
    <w:rsid w:val="008A5123"/>
    <w:rsid w:val="008A64CA"/>
    <w:rsid w:val="008A6893"/>
    <w:rsid w:val="008B068B"/>
    <w:rsid w:val="008B1424"/>
    <w:rsid w:val="008B1B67"/>
    <w:rsid w:val="008B6011"/>
    <w:rsid w:val="008B74BE"/>
    <w:rsid w:val="008C11FF"/>
    <w:rsid w:val="008C364D"/>
    <w:rsid w:val="008C417B"/>
    <w:rsid w:val="008C5364"/>
    <w:rsid w:val="008C5BDD"/>
    <w:rsid w:val="008C7B64"/>
    <w:rsid w:val="008D03C0"/>
    <w:rsid w:val="008D1077"/>
    <w:rsid w:val="008D43E8"/>
    <w:rsid w:val="008D5B40"/>
    <w:rsid w:val="008E30FC"/>
    <w:rsid w:val="008E31D0"/>
    <w:rsid w:val="008E4C36"/>
    <w:rsid w:val="008E4DE7"/>
    <w:rsid w:val="008E6D2A"/>
    <w:rsid w:val="008E731B"/>
    <w:rsid w:val="008E75F8"/>
    <w:rsid w:val="008F24CD"/>
    <w:rsid w:val="008F38F0"/>
    <w:rsid w:val="008F5ADD"/>
    <w:rsid w:val="008F79ED"/>
    <w:rsid w:val="009013C0"/>
    <w:rsid w:val="00905D62"/>
    <w:rsid w:val="0090735B"/>
    <w:rsid w:val="009149FF"/>
    <w:rsid w:val="009157A5"/>
    <w:rsid w:val="009209D7"/>
    <w:rsid w:val="00921C3E"/>
    <w:rsid w:val="00922DAE"/>
    <w:rsid w:val="00924EC5"/>
    <w:rsid w:val="00927EEC"/>
    <w:rsid w:val="00931D18"/>
    <w:rsid w:val="00932B08"/>
    <w:rsid w:val="00935778"/>
    <w:rsid w:val="00936C7C"/>
    <w:rsid w:val="009377C7"/>
    <w:rsid w:val="0094056F"/>
    <w:rsid w:val="0094260E"/>
    <w:rsid w:val="00942725"/>
    <w:rsid w:val="00946116"/>
    <w:rsid w:val="00946935"/>
    <w:rsid w:val="00950275"/>
    <w:rsid w:val="009512DB"/>
    <w:rsid w:val="00952493"/>
    <w:rsid w:val="009540DA"/>
    <w:rsid w:val="00957C1A"/>
    <w:rsid w:val="00964510"/>
    <w:rsid w:val="00966E2C"/>
    <w:rsid w:val="00966FED"/>
    <w:rsid w:val="00972731"/>
    <w:rsid w:val="00973230"/>
    <w:rsid w:val="0098008A"/>
    <w:rsid w:val="009808EE"/>
    <w:rsid w:val="009809E7"/>
    <w:rsid w:val="009833D9"/>
    <w:rsid w:val="00985394"/>
    <w:rsid w:val="0098662D"/>
    <w:rsid w:val="0099054E"/>
    <w:rsid w:val="00990DC6"/>
    <w:rsid w:val="009917FD"/>
    <w:rsid w:val="00991858"/>
    <w:rsid w:val="00991B7A"/>
    <w:rsid w:val="00992289"/>
    <w:rsid w:val="00995085"/>
    <w:rsid w:val="009961AB"/>
    <w:rsid w:val="00997135"/>
    <w:rsid w:val="009A0311"/>
    <w:rsid w:val="009A03ED"/>
    <w:rsid w:val="009A081A"/>
    <w:rsid w:val="009A103A"/>
    <w:rsid w:val="009A10F6"/>
    <w:rsid w:val="009A31FC"/>
    <w:rsid w:val="009A4272"/>
    <w:rsid w:val="009A5491"/>
    <w:rsid w:val="009A552F"/>
    <w:rsid w:val="009B0517"/>
    <w:rsid w:val="009B223B"/>
    <w:rsid w:val="009B3214"/>
    <w:rsid w:val="009B358B"/>
    <w:rsid w:val="009B3AE6"/>
    <w:rsid w:val="009B4796"/>
    <w:rsid w:val="009B48CB"/>
    <w:rsid w:val="009B5F09"/>
    <w:rsid w:val="009C19B8"/>
    <w:rsid w:val="009C1B83"/>
    <w:rsid w:val="009C41FF"/>
    <w:rsid w:val="009C4804"/>
    <w:rsid w:val="009C6CC9"/>
    <w:rsid w:val="009C6FA5"/>
    <w:rsid w:val="009D150C"/>
    <w:rsid w:val="009D5E37"/>
    <w:rsid w:val="009D7B48"/>
    <w:rsid w:val="009E040C"/>
    <w:rsid w:val="009E07DC"/>
    <w:rsid w:val="009E4B73"/>
    <w:rsid w:val="009F16E5"/>
    <w:rsid w:val="009F363E"/>
    <w:rsid w:val="00A01081"/>
    <w:rsid w:val="00A0217D"/>
    <w:rsid w:val="00A02F71"/>
    <w:rsid w:val="00A0456D"/>
    <w:rsid w:val="00A04B47"/>
    <w:rsid w:val="00A0650F"/>
    <w:rsid w:val="00A07D68"/>
    <w:rsid w:val="00A07ECD"/>
    <w:rsid w:val="00A10913"/>
    <w:rsid w:val="00A10C56"/>
    <w:rsid w:val="00A10EE5"/>
    <w:rsid w:val="00A141BB"/>
    <w:rsid w:val="00A14896"/>
    <w:rsid w:val="00A15687"/>
    <w:rsid w:val="00A165BB"/>
    <w:rsid w:val="00A20E31"/>
    <w:rsid w:val="00A21345"/>
    <w:rsid w:val="00A21A95"/>
    <w:rsid w:val="00A221F9"/>
    <w:rsid w:val="00A23967"/>
    <w:rsid w:val="00A2650C"/>
    <w:rsid w:val="00A30BFD"/>
    <w:rsid w:val="00A33982"/>
    <w:rsid w:val="00A33B48"/>
    <w:rsid w:val="00A34B97"/>
    <w:rsid w:val="00A36A12"/>
    <w:rsid w:val="00A37E19"/>
    <w:rsid w:val="00A37FFE"/>
    <w:rsid w:val="00A408E2"/>
    <w:rsid w:val="00A44D17"/>
    <w:rsid w:val="00A4662B"/>
    <w:rsid w:val="00A4792B"/>
    <w:rsid w:val="00A47A19"/>
    <w:rsid w:val="00A508AC"/>
    <w:rsid w:val="00A53AE9"/>
    <w:rsid w:val="00A53F00"/>
    <w:rsid w:val="00A5535F"/>
    <w:rsid w:val="00A557BE"/>
    <w:rsid w:val="00A60694"/>
    <w:rsid w:val="00A61397"/>
    <w:rsid w:val="00A61FFF"/>
    <w:rsid w:val="00A647D3"/>
    <w:rsid w:val="00A67DB5"/>
    <w:rsid w:val="00A70892"/>
    <w:rsid w:val="00A70BF0"/>
    <w:rsid w:val="00A70CC5"/>
    <w:rsid w:val="00A731FB"/>
    <w:rsid w:val="00A74011"/>
    <w:rsid w:val="00A819F6"/>
    <w:rsid w:val="00A86936"/>
    <w:rsid w:val="00A86FB4"/>
    <w:rsid w:val="00A87DFF"/>
    <w:rsid w:val="00A92B4A"/>
    <w:rsid w:val="00A93280"/>
    <w:rsid w:val="00A95DD7"/>
    <w:rsid w:val="00AA089C"/>
    <w:rsid w:val="00AA2A01"/>
    <w:rsid w:val="00AA50C2"/>
    <w:rsid w:val="00AA550F"/>
    <w:rsid w:val="00AA711F"/>
    <w:rsid w:val="00AB0722"/>
    <w:rsid w:val="00AB07E5"/>
    <w:rsid w:val="00AB0F52"/>
    <w:rsid w:val="00AB0FC8"/>
    <w:rsid w:val="00AB26F0"/>
    <w:rsid w:val="00AB3549"/>
    <w:rsid w:val="00AB3FBA"/>
    <w:rsid w:val="00AB46E7"/>
    <w:rsid w:val="00AB4CE0"/>
    <w:rsid w:val="00AB50F6"/>
    <w:rsid w:val="00AB7BDF"/>
    <w:rsid w:val="00AC05E6"/>
    <w:rsid w:val="00AC164B"/>
    <w:rsid w:val="00AC1E81"/>
    <w:rsid w:val="00AC354F"/>
    <w:rsid w:val="00AC529D"/>
    <w:rsid w:val="00AC7797"/>
    <w:rsid w:val="00AC7EEF"/>
    <w:rsid w:val="00AD53F7"/>
    <w:rsid w:val="00AD5739"/>
    <w:rsid w:val="00AD6763"/>
    <w:rsid w:val="00AD740F"/>
    <w:rsid w:val="00AD7605"/>
    <w:rsid w:val="00AD7F9F"/>
    <w:rsid w:val="00AE36B3"/>
    <w:rsid w:val="00AE7515"/>
    <w:rsid w:val="00AE79B4"/>
    <w:rsid w:val="00AF0877"/>
    <w:rsid w:val="00AF41C9"/>
    <w:rsid w:val="00AF696D"/>
    <w:rsid w:val="00B005F4"/>
    <w:rsid w:val="00B00BA6"/>
    <w:rsid w:val="00B03CCA"/>
    <w:rsid w:val="00B05C68"/>
    <w:rsid w:val="00B06A3F"/>
    <w:rsid w:val="00B074F7"/>
    <w:rsid w:val="00B1027E"/>
    <w:rsid w:val="00B125D4"/>
    <w:rsid w:val="00B1274D"/>
    <w:rsid w:val="00B12F5A"/>
    <w:rsid w:val="00B162CE"/>
    <w:rsid w:val="00B16454"/>
    <w:rsid w:val="00B20EFF"/>
    <w:rsid w:val="00B240C5"/>
    <w:rsid w:val="00B244CA"/>
    <w:rsid w:val="00B2472E"/>
    <w:rsid w:val="00B26A15"/>
    <w:rsid w:val="00B27A23"/>
    <w:rsid w:val="00B30154"/>
    <w:rsid w:val="00B30B12"/>
    <w:rsid w:val="00B31FD7"/>
    <w:rsid w:val="00B33DED"/>
    <w:rsid w:val="00B34B9B"/>
    <w:rsid w:val="00B34DF9"/>
    <w:rsid w:val="00B362A4"/>
    <w:rsid w:val="00B368A6"/>
    <w:rsid w:val="00B36FB6"/>
    <w:rsid w:val="00B3721E"/>
    <w:rsid w:val="00B40769"/>
    <w:rsid w:val="00B41B45"/>
    <w:rsid w:val="00B42AA7"/>
    <w:rsid w:val="00B4507C"/>
    <w:rsid w:val="00B4628C"/>
    <w:rsid w:val="00B52FE2"/>
    <w:rsid w:val="00B57583"/>
    <w:rsid w:val="00B57963"/>
    <w:rsid w:val="00B57BFC"/>
    <w:rsid w:val="00B608FF"/>
    <w:rsid w:val="00B60C08"/>
    <w:rsid w:val="00B62CA2"/>
    <w:rsid w:val="00B65589"/>
    <w:rsid w:val="00B656CC"/>
    <w:rsid w:val="00B7257F"/>
    <w:rsid w:val="00B73361"/>
    <w:rsid w:val="00B74BFA"/>
    <w:rsid w:val="00B774F4"/>
    <w:rsid w:val="00B84C55"/>
    <w:rsid w:val="00B9243A"/>
    <w:rsid w:val="00B94A99"/>
    <w:rsid w:val="00B954C4"/>
    <w:rsid w:val="00B97CB8"/>
    <w:rsid w:val="00BA006F"/>
    <w:rsid w:val="00BA0CAF"/>
    <w:rsid w:val="00BA3527"/>
    <w:rsid w:val="00BA608B"/>
    <w:rsid w:val="00BA7B8F"/>
    <w:rsid w:val="00BA7FBF"/>
    <w:rsid w:val="00BB1429"/>
    <w:rsid w:val="00BB21DD"/>
    <w:rsid w:val="00BB6783"/>
    <w:rsid w:val="00BC00B4"/>
    <w:rsid w:val="00BC1728"/>
    <w:rsid w:val="00BC1F22"/>
    <w:rsid w:val="00BC2FCC"/>
    <w:rsid w:val="00BC4FD3"/>
    <w:rsid w:val="00BC7D3C"/>
    <w:rsid w:val="00BD006B"/>
    <w:rsid w:val="00BD19DD"/>
    <w:rsid w:val="00BD2318"/>
    <w:rsid w:val="00BD2489"/>
    <w:rsid w:val="00BD3DA8"/>
    <w:rsid w:val="00BD40DA"/>
    <w:rsid w:val="00BD6C9E"/>
    <w:rsid w:val="00BD72D8"/>
    <w:rsid w:val="00BD7C82"/>
    <w:rsid w:val="00BE0BDA"/>
    <w:rsid w:val="00BE11B8"/>
    <w:rsid w:val="00BE6E0F"/>
    <w:rsid w:val="00BE7183"/>
    <w:rsid w:val="00BE7822"/>
    <w:rsid w:val="00BE7D08"/>
    <w:rsid w:val="00BF0DCF"/>
    <w:rsid w:val="00BF3401"/>
    <w:rsid w:val="00BF5FAB"/>
    <w:rsid w:val="00BF6D29"/>
    <w:rsid w:val="00BF7228"/>
    <w:rsid w:val="00C002D5"/>
    <w:rsid w:val="00C015F7"/>
    <w:rsid w:val="00C02C5F"/>
    <w:rsid w:val="00C060EA"/>
    <w:rsid w:val="00C10258"/>
    <w:rsid w:val="00C11F5F"/>
    <w:rsid w:val="00C12222"/>
    <w:rsid w:val="00C12715"/>
    <w:rsid w:val="00C172B9"/>
    <w:rsid w:val="00C210D4"/>
    <w:rsid w:val="00C213A8"/>
    <w:rsid w:val="00C21B27"/>
    <w:rsid w:val="00C22023"/>
    <w:rsid w:val="00C2241B"/>
    <w:rsid w:val="00C23928"/>
    <w:rsid w:val="00C246EB"/>
    <w:rsid w:val="00C256EF"/>
    <w:rsid w:val="00C26084"/>
    <w:rsid w:val="00C26E12"/>
    <w:rsid w:val="00C270DC"/>
    <w:rsid w:val="00C30286"/>
    <w:rsid w:val="00C309B2"/>
    <w:rsid w:val="00C32392"/>
    <w:rsid w:val="00C32F39"/>
    <w:rsid w:val="00C35FB8"/>
    <w:rsid w:val="00C364D2"/>
    <w:rsid w:val="00C41A8A"/>
    <w:rsid w:val="00C43F52"/>
    <w:rsid w:val="00C44B3A"/>
    <w:rsid w:val="00C47894"/>
    <w:rsid w:val="00C50078"/>
    <w:rsid w:val="00C518CF"/>
    <w:rsid w:val="00C530A9"/>
    <w:rsid w:val="00C546A5"/>
    <w:rsid w:val="00C55D6B"/>
    <w:rsid w:val="00C55F51"/>
    <w:rsid w:val="00C55FD4"/>
    <w:rsid w:val="00C5667C"/>
    <w:rsid w:val="00C5672D"/>
    <w:rsid w:val="00C60A26"/>
    <w:rsid w:val="00C61B52"/>
    <w:rsid w:val="00C62BD0"/>
    <w:rsid w:val="00C633D2"/>
    <w:rsid w:val="00C6348B"/>
    <w:rsid w:val="00C657EE"/>
    <w:rsid w:val="00C65BC3"/>
    <w:rsid w:val="00C66495"/>
    <w:rsid w:val="00C67976"/>
    <w:rsid w:val="00C76734"/>
    <w:rsid w:val="00C77677"/>
    <w:rsid w:val="00C80FF0"/>
    <w:rsid w:val="00C82884"/>
    <w:rsid w:val="00C830E8"/>
    <w:rsid w:val="00C843ED"/>
    <w:rsid w:val="00C84BDB"/>
    <w:rsid w:val="00C8530B"/>
    <w:rsid w:val="00C90340"/>
    <w:rsid w:val="00C90D5B"/>
    <w:rsid w:val="00C91018"/>
    <w:rsid w:val="00C92C84"/>
    <w:rsid w:val="00CA02FC"/>
    <w:rsid w:val="00CA0AC9"/>
    <w:rsid w:val="00CA21CC"/>
    <w:rsid w:val="00CA4AC0"/>
    <w:rsid w:val="00CA4CDB"/>
    <w:rsid w:val="00CA4E38"/>
    <w:rsid w:val="00CB0C3A"/>
    <w:rsid w:val="00CB1712"/>
    <w:rsid w:val="00CB43C0"/>
    <w:rsid w:val="00CB5EC7"/>
    <w:rsid w:val="00CB7539"/>
    <w:rsid w:val="00CC022F"/>
    <w:rsid w:val="00CC20DE"/>
    <w:rsid w:val="00CC3945"/>
    <w:rsid w:val="00CC552A"/>
    <w:rsid w:val="00CD174F"/>
    <w:rsid w:val="00CD6817"/>
    <w:rsid w:val="00CD6A4C"/>
    <w:rsid w:val="00CD7864"/>
    <w:rsid w:val="00CE4276"/>
    <w:rsid w:val="00CE4F13"/>
    <w:rsid w:val="00CE605E"/>
    <w:rsid w:val="00CE7657"/>
    <w:rsid w:val="00CF0D2F"/>
    <w:rsid w:val="00CF10BB"/>
    <w:rsid w:val="00CF1272"/>
    <w:rsid w:val="00CF345C"/>
    <w:rsid w:val="00CF5ACE"/>
    <w:rsid w:val="00CF6FA0"/>
    <w:rsid w:val="00CF7D09"/>
    <w:rsid w:val="00D006DC"/>
    <w:rsid w:val="00D05B7C"/>
    <w:rsid w:val="00D11167"/>
    <w:rsid w:val="00D13A16"/>
    <w:rsid w:val="00D20895"/>
    <w:rsid w:val="00D20DE9"/>
    <w:rsid w:val="00D21163"/>
    <w:rsid w:val="00D2126F"/>
    <w:rsid w:val="00D21EE2"/>
    <w:rsid w:val="00D22756"/>
    <w:rsid w:val="00D22A2C"/>
    <w:rsid w:val="00D24C87"/>
    <w:rsid w:val="00D24D69"/>
    <w:rsid w:val="00D24DB8"/>
    <w:rsid w:val="00D31CAD"/>
    <w:rsid w:val="00D320F7"/>
    <w:rsid w:val="00D335CF"/>
    <w:rsid w:val="00D35090"/>
    <w:rsid w:val="00D35E12"/>
    <w:rsid w:val="00D35F20"/>
    <w:rsid w:val="00D369DE"/>
    <w:rsid w:val="00D37F0A"/>
    <w:rsid w:val="00D41F7A"/>
    <w:rsid w:val="00D46CC5"/>
    <w:rsid w:val="00D47282"/>
    <w:rsid w:val="00D47C1C"/>
    <w:rsid w:val="00D51480"/>
    <w:rsid w:val="00D51DD4"/>
    <w:rsid w:val="00D54A25"/>
    <w:rsid w:val="00D564C7"/>
    <w:rsid w:val="00D5732E"/>
    <w:rsid w:val="00D5781D"/>
    <w:rsid w:val="00D57DB8"/>
    <w:rsid w:val="00D62107"/>
    <w:rsid w:val="00D62151"/>
    <w:rsid w:val="00D648E0"/>
    <w:rsid w:val="00D6508A"/>
    <w:rsid w:val="00D652FA"/>
    <w:rsid w:val="00D70140"/>
    <w:rsid w:val="00D71E70"/>
    <w:rsid w:val="00D72CF5"/>
    <w:rsid w:val="00D74C8C"/>
    <w:rsid w:val="00D74F30"/>
    <w:rsid w:val="00D755D0"/>
    <w:rsid w:val="00D80630"/>
    <w:rsid w:val="00D84249"/>
    <w:rsid w:val="00D842F4"/>
    <w:rsid w:val="00D85697"/>
    <w:rsid w:val="00D85D33"/>
    <w:rsid w:val="00D86722"/>
    <w:rsid w:val="00D86D04"/>
    <w:rsid w:val="00D90806"/>
    <w:rsid w:val="00D9336B"/>
    <w:rsid w:val="00D93AFF"/>
    <w:rsid w:val="00D94440"/>
    <w:rsid w:val="00D9659F"/>
    <w:rsid w:val="00D96D18"/>
    <w:rsid w:val="00D97317"/>
    <w:rsid w:val="00DA44C6"/>
    <w:rsid w:val="00DA5693"/>
    <w:rsid w:val="00DA68AF"/>
    <w:rsid w:val="00DB1E20"/>
    <w:rsid w:val="00DB2174"/>
    <w:rsid w:val="00DB643B"/>
    <w:rsid w:val="00DB6ABC"/>
    <w:rsid w:val="00DB6EBA"/>
    <w:rsid w:val="00DB774A"/>
    <w:rsid w:val="00DC0819"/>
    <w:rsid w:val="00DC0E75"/>
    <w:rsid w:val="00DC553C"/>
    <w:rsid w:val="00DD020D"/>
    <w:rsid w:val="00DD236E"/>
    <w:rsid w:val="00DD42A0"/>
    <w:rsid w:val="00DD6185"/>
    <w:rsid w:val="00DE1136"/>
    <w:rsid w:val="00DE13FB"/>
    <w:rsid w:val="00DE2527"/>
    <w:rsid w:val="00DE544A"/>
    <w:rsid w:val="00DE59AB"/>
    <w:rsid w:val="00DE5B32"/>
    <w:rsid w:val="00DE694F"/>
    <w:rsid w:val="00DF2548"/>
    <w:rsid w:val="00DF5667"/>
    <w:rsid w:val="00E02CB8"/>
    <w:rsid w:val="00E0316A"/>
    <w:rsid w:val="00E03D68"/>
    <w:rsid w:val="00E0694D"/>
    <w:rsid w:val="00E06DB9"/>
    <w:rsid w:val="00E14766"/>
    <w:rsid w:val="00E16077"/>
    <w:rsid w:val="00E1726D"/>
    <w:rsid w:val="00E20EF9"/>
    <w:rsid w:val="00E22E83"/>
    <w:rsid w:val="00E23366"/>
    <w:rsid w:val="00E23E5F"/>
    <w:rsid w:val="00E250B6"/>
    <w:rsid w:val="00E25AD8"/>
    <w:rsid w:val="00E27D75"/>
    <w:rsid w:val="00E31669"/>
    <w:rsid w:val="00E328E1"/>
    <w:rsid w:val="00E36CF8"/>
    <w:rsid w:val="00E37D15"/>
    <w:rsid w:val="00E41571"/>
    <w:rsid w:val="00E41F61"/>
    <w:rsid w:val="00E4201B"/>
    <w:rsid w:val="00E424D1"/>
    <w:rsid w:val="00E430D5"/>
    <w:rsid w:val="00E44709"/>
    <w:rsid w:val="00E47A72"/>
    <w:rsid w:val="00E47EDE"/>
    <w:rsid w:val="00E5309D"/>
    <w:rsid w:val="00E5795E"/>
    <w:rsid w:val="00E57F4F"/>
    <w:rsid w:val="00E64BF2"/>
    <w:rsid w:val="00E666DD"/>
    <w:rsid w:val="00E70416"/>
    <w:rsid w:val="00E70A6F"/>
    <w:rsid w:val="00E71715"/>
    <w:rsid w:val="00E7192B"/>
    <w:rsid w:val="00E71EE5"/>
    <w:rsid w:val="00E72087"/>
    <w:rsid w:val="00E724B6"/>
    <w:rsid w:val="00E730F3"/>
    <w:rsid w:val="00E737E9"/>
    <w:rsid w:val="00E74F57"/>
    <w:rsid w:val="00E75450"/>
    <w:rsid w:val="00E7687E"/>
    <w:rsid w:val="00E76A19"/>
    <w:rsid w:val="00E822E9"/>
    <w:rsid w:val="00E83581"/>
    <w:rsid w:val="00E85AF3"/>
    <w:rsid w:val="00E86476"/>
    <w:rsid w:val="00E95BC7"/>
    <w:rsid w:val="00E95E87"/>
    <w:rsid w:val="00EA05F0"/>
    <w:rsid w:val="00EA2273"/>
    <w:rsid w:val="00EA30AE"/>
    <w:rsid w:val="00EA3D50"/>
    <w:rsid w:val="00EA439C"/>
    <w:rsid w:val="00EA6985"/>
    <w:rsid w:val="00EB033F"/>
    <w:rsid w:val="00EB0B8B"/>
    <w:rsid w:val="00EB10A3"/>
    <w:rsid w:val="00EB3F4C"/>
    <w:rsid w:val="00EB5ED0"/>
    <w:rsid w:val="00EB6E05"/>
    <w:rsid w:val="00EB795A"/>
    <w:rsid w:val="00EC1ECE"/>
    <w:rsid w:val="00EC31D3"/>
    <w:rsid w:val="00EC388F"/>
    <w:rsid w:val="00EC63BB"/>
    <w:rsid w:val="00ED1C46"/>
    <w:rsid w:val="00ED40CC"/>
    <w:rsid w:val="00ED4DF2"/>
    <w:rsid w:val="00ED74BE"/>
    <w:rsid w:val="00ED7F02"/>
    <w:rsid w:val="00EE0623"/>
    <w:rsid w:val="00EE1B9B"/>
    <w:rsid w:val="00EE26A3"/>
    <w:rsid w:val="00EE280B"/>
    <w:rsid w:val="00EE7D63"/>
    <w:rsid w:val="00EF45B9"/>
    <w:rsid w:val="00EF5324"/>
    <w:rsid w:val="00F00A98"/>
    <w:rsid w:val="00F01891"/>
    <w:rsid w:val="00F01AC2"/>
    <w:rsid w:val="00F02163"/>
    <w:rsid w:val="00F024CE"/>
    <w:rsid w:val="00F041DA"/>
    <w:rsid w:val="00F0453D"/>
    <w:rsid w:val="00F116FC"/>
    <w:rsid w:val="00F142C2"/>
    <w:rsid w:val="00F17FEA"/>
    <w:rsid w:val="00F20C85"/>
    <w:rsid w:val="00F22879"/>
    <w:rsid w:val="00F22904"/>
    <w:rsid w:val="00F2292C"/>
    <w:rsid w:val="00F22D8A"/>
    <w:rsid w:val="00F2382D"/>
    <w:rsid w:val="00F26983"/>
    <w:rsid w:val="00F26B89"/>
    <w:rsid w:val="00F274B0"/>
    <w:rsid w:val="00F31249"/>
    <w:rsid w:val="00F3202D"/>
    <w:rsid w:val="00F324FA"/>
    <w:rsid w:val="00F338B3"/>
    <w:rsid w:val="00F355E2"/>
    <w:rsid w:val="00F355E8"/>
    <w:rsid w:val="00F36444"/>
    <w:rsid w:val="00F364BA"/>
    <w:rsid w:val="00F37CF7"/>
    <w:rsid w:val="00F40427"/>
    <w:rsid w:val="00F42827"/>
    <w:rsid w:val="00F42EA7"/>
    <w:rsid w:val="00F43511"/>
    <w:rsid w:val="00F435D8"/>
    <w:rsid w:val="00F43B59"/>
    <w:rsid w:val="00F43F17"/>
    <w:rsid w:val="00F44AC0"/>
    <w:rsid w:val="00F45A0C"/>
    <w:rsid w:val="00F462BE"/>
    <w:rsid w:val="00F47DBF"/>
    <w:rsid w:val="00F50D90"/>
    <w:rsid w:val="00F53F17"/>
    <w:rsid w:val="00F550D9"/>
    <w:rsid w:val="00F56341"/>
    <w:rsid w:val="00F56AE9"/>
    <w:rsid w:val="00F57591"/>
    <w:rsid w:val="00F577B7"/>
    <w:rsid w:val="00F612B5"/>
    <w:rsid w:val="00F64A37"/>
    <w:rsid w:val="00F65BC8"/>
    <w:rsid w:val="00F71A41"/>
    <w:rsid w:val="00F7225F"/>
    <w:rsid w:val="00F732A5"/>
    <w:rsid w:val="00F7539C"/>
    <w:rsid w:val="00F75DE9"/>
    <w:rsid w:val="00F80011"/>
    <w:rsid w:val="00F805D0"/>
    <w:rsid w:val="00F80B5A"/>
    <w:rsid w:val="00F876ED"/>
    <w:rsid w:val="00F91228"/>
    <w:rsid w:val="00F91EC8"/>
    <w:rsid w:val="00F9469E"/>
    <w:rsid w:val="00FA01A5"/>
    <w:rsid w:val="00FA0D1C"/>
    <w:rsid w:val="00FA0F7D"/>
    <w:rsid w:val="00FA147A"/>
    <w:rsid w:val="00FA17DF"/>
    <w:rsid w:val="00FA38B9"/>
    <w:rsid w:val="00FA4430"/>
    <w:rsid w:val="00FA6A5E"/>
    <w:rsid w:val="00FB1C98"/>
    <w:rsid w:val="00FB2D45"/>
    <w:rsid w:val="00FB49C9"/>
    <w:rsid w:val="00FB7F7F"/>
    <w:rsid w:val="00FC1D70"/>
    <w:rsid w:val="00FC2785"/>
    <w:rsid w:val="00FD087E"/>
    <w:rsid w:val="00FD12CF"/>
    <w:rsid w:val="00FD35E3"/>
    <w:rsid w:val="00FD3BAE"/>
    <w:rsid w:val="00FD5B4B"/>
    <w:rsid w:val="00FD7ABB"/>
    <w:rsid w:val="00FE13D1"/>
    <w:rsid w:val="00FE2973"/>
    <w:rsid w:val="00FE35B0"/>
    <w:rsid w:val="00FE515D"/>
    <w:rsid w:val="00FE5461"/>
    <w:rsid w:val="00FE5FEE"/>
    <w:rsid w:val="00FE77FB"/>
    <w:rsid w:val="00FF0FC3"/>
    <w:rsid w:val="00FF2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7BD5208"/>
  <w15:chartTrackingRefBased/>
  <w15:docId w15:val="{3ACE832D-0140-4EFA-8366-CFD128176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5EF5"/>
    <w:rPr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805EF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PlainTable1">
    <w:name w:val="Plain Table 1"/>
    <w:basedOn w:val="TableNormal"/>
    <w:uiPriority w:val="41"/>
    <w:rsid w:val="00805EF5"/>
    <w:pPr>
      <w:spacing w:after="0" w:line="240" w:lineRule="auto"/>
    </w:pPr>
    <w:rPr>
      <w:lang w:bidi="ar-SA"/>
    </w:rPr>
    <w:tblPr>
      <w:tblStyleRowBandSize w:val="1"/>
      <w:tblStyleColBandSize w:val="1"/>
      <w:tblInd w:w="0" w:type="nil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861</Words>
  <Characters>4913</Characters>
  <Application>Microsoft Office Word</Application>
  <DocSecurity>0</DocSecurity>
  <Lines>40</Lines>
  <Paragraphs>11</Paragraphs>
  <ScaleCrop>false</ScaleCrop>
  <Company>Microsoft</Company>
  <LinksUpToDate>false</LinksUpToDate>
  <CharactersWithSpaces>5763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Mohsen </dc:creator>
  <cp:keywords/>
  <dc:description/>
  <cp:lastModifiedBy>Mohsen </cp:lastModifiedBy>
  <cp:revision>4</cp:revision>
  <dcterms:created xsi:type="dcterms:W3CDTF">2024-05-18T16:18:00Z</dcterms:created>
  <dcterms:modified xsi:type="dcterms:W3CDTF">2024-05-18T16:28:00Z</dcterms:modified>
</cp:coreProperties>
</file>