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ascii="Times New Roman" w:hAnsi="Times New Roman" w:cs="Times New Roman"/>
          <w:b/>
          <w:bCs/>
        </w:rPr>
        <w:t>1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D) Behavioral outcomes related to depression after SPS model were showed by TST、FST and SPT experiments. (E) </w:t>
      </w:r>
      <w:r>
        <w:rPr>
          <w:rFonts w:ascii="Cambria" w:hAnsi="Cambria"/>
          <w:color w:val="333333"/>
          <w:shd w:val="clear" w:color="auto" w:fill="FFFCF0"/>
        </w:rPr>
        <w:t>The expression levels of LC3II, Beclin-1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and Atg7</w:t>
      </w:r>
      <w:r>
        <w:rPr>
          <w:rFonts w:ascii="Cambria" w:hAnsi="Cambria"/>
          <w:color w:val="333333"/>
          <w:shd w:val="clear" w:color="auto" w:fill="FFFCF0"/>
        </w:rPr>
        <w:t xml:space="preserve"> in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HIP of SPS/NT groups </w:t>
      </w:r>
      <w:r>
        <w:rPr>
          <w:rFonts w:ascii="Cambria" w:hAnsi="Cambria"/>
          <w:color w:val="333333"/>
          <w:shd w:val="clear" w:color="auto" w:fill="FFFCF0"/>
        </w:rPr>
        <w:t>were analyzed by Western blots using GAPDH as a loading control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with </w:t>
      </w:r>
      <w:r>
        <w:rPr>
          <w:rFonts w:ascii="Cambria" w:hAnsi="Cambria"/>
          <w:color w:val="333333"/>
          <w:shd w:val="clear" w:color="auto" w:fill="FFFCF0"/>
        </w:rPr>
        <w:t>quantification(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F</w:t>
      </w:r>
      <w:r>
        <w:rPr>
          <w:rFonts w:ascii="Cambria" w:hAnsi="Cambria"/>
          <w:color w:val="333333"/>
          <w:shd w:val="clear" w:color="auto" w:fill="FFFCF0"/>
        </w:rPr>
        <w:t>)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(G) </w:t>
      </w:r>
      <w:r>
        <w:rPr>
          <w:rFonts w:ascii="Cambria" w:hAnsi="Cambria"/>
          <w:color w:val="333333"/>
          <w:shd w:val="clear" w:color="auto" w:fill="FFFCF0"/>
        </w:rPr>
        <w:t>The expression levels of LC3II, Beclin-1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and Atg7</w:t>
      </w:r>
      <w:r>
        <w:rPr>
          <w:rFonts w:ascii="Cambria" w:hAnsi="Cambria"/>
          <w:color w:val="333333"/>
          <w:shd w:val="clear" w:color="auto" w:fill="FFFCF0"/>
        </w:rPr>
        <w:t xml:space="preserve"> in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AMY of SPS/NT groups </w:t>
      </w:r>
      <w:r>
        <w:rPr>
          <w:rFonts w:ascii="Cambria" w:hAnsi="Cambria"/>
          <w:color w:val="333333"/>
          <w:shd w:val="clear" w:color="auto" w:fill="FFFCF0"/>
        </w:rPr>
        <w:t>were analyzed by Western blots using GAPDH as a loading control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with </w:t>
      </w:r>
      <w:r>
        <w:rPr>
          <w:rFonts w:ascii="Cambria" w:hAnsi="Cambria"/>
          <w:color w:val="333333"/>
          <w:shd w:val="clear" w:color="auto" w:fill="FFFCF0"/>
        </w:rPr>
        <w:t>quantification(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H</w:t>
      </w:r>
      <w:r>
        <w:rPr>
          <w:rFonts w:ascii="Cambria" w:hAnsi="Cambria"/>
          <w:color w:val="333333"/>
          <w:shd w:val="clear" w:color="auto" w:fill="FFFCF0"/>
        </w:rPr>
        <w:t>)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. (I) </w:t>
      </w:r>
      <w:r>
        <w:rPr>
          <w:rFonts w:ascii="Cambria" w:hAnsi="Cambria"/>
          <w:color w:val="333333"/>
          <w:shd w:val="clear" w:color="auto" w:fill="FFFCF0"/>
        </w:rPr>
        <w:t xml:space="preserve">Brain sections of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AMY</w:t>
      </w:r>
      <w:r>
        <w:rPr>
          <w:rFonts w:ascii="Cambria" w:hAnsi="Cambria"/>
          <w:color w:val="333333"/>
          <w:shd w:val="clear" w:color="auto" w:fill="FFFCF0"/>
        </w:rPr>
        <w:t xml:space="preserve"> from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NT and SPS groups</w:t>
      </w:r>
      <w:r>
        <w:rPr>
          <w:rFonts w:ascii="Cambria" w:hAnsi="Cambria"/>
          <w:color w:val="333333"/>
          <w:shd w:val="clear" w:color="auto" w:fill="FFFCF0"/>
        </w:rPr>
        <w:t xml:space="preserve">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co-</w:t>
      </w:r>
      <w:r>
        <w:rPr>
          <w:rFonts w:ascii="Cambria" w:hAnsi="Cambria"/>
          <w:color w:val="333333"/>
          <w:shd w:val="clear" w:color="auto" w:fill="FFFCF0"/>
        </w:rPr>
        <w:t xml:space="preserve">stained with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Beclin-1 and c-FOS</w:t>
      </w:r>
      <w:r>
        <w:rPr>
          <w:rFonts w:ascii="Cambria" w:hAnsi="Cambria"/>
          <w:color w:val="333333"/>
          <w:shd w:val="clear" w:color="auto" w:fill="FFFCF0"/>
        </w:rPr>
        <w:t xml:space="preserve">.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(J) </w:t>
      </w:r>
      <w:r>
        <w:rPr>
          <w:rFonts w:ascii="Cambria" w:hAnsi="Cambria"/>
          <w:color w:val="333333"/>
          <w:shd w:val="clear" w:color="auto" w:fill="FFFCF0"/>
        </w:rPr>
        <w:t xml:space="preserve">Quantification of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positive cells</w:t>
      </w:r>
      <w:r>
        <w:rPr>
          <w:rFonts w:ascii="Cambria" w:hAnsi="Cambria"/>
          <w:color w:val="333333"/>
          <w:shd w:val="clear" w:color="auto" w:fill="FFFCF0"/>
        </w:rPr>
        <w:t xml:space="preserve"> co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-stained</w:t>
      </w:r>
      <w:r>
        <w:rPr>
          <w:rFonts w:ascii="Cambria" w:hAnsi="Cambria"/>
          <w:color w:val="333333"/>
          <w:shd w:val="clear" w:color="auto" w:fill="FFFCF0"/>
        </w:rPr>
        <w:t xml:space="preserve"> by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Beclin-1 and c-FOS</w:t>
      </w:r>
      <w:r>
        <w:rPr>
          <w:rFonts w:ascii="Cambria" w:hAnsi="Cambria"/>
          <w:color w:val="333333"/>
          <w:shd w:val="clear" w:color="auto" w:fill="FFFCF0"/>
        </w:rPr>
        <w:t xml:space="preserve">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of the amygdala </w:t>
      </w:r>
      <w:r>
        <w:rPr>
          <w:rFonts w:ascii="Cambria" w:hAnsi="Cambria"/>
          <w:color w:val="333333"/>
          <w:shd w:val="clear" w:color="auto" w:fill="FFFCF0"/>
        </w:rPr>
        <w:t>(n=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4</w:t>
      </w:r>
      <w:r>
        <w:rPr>
          <w:rFonts w:ascii="Cambria" w:hAnsi="Cambria"/>
          <w:color w:val="333333"/>
          <w:shd w:val="clear" w:color="auto" w:fill="FFFCF0"/>
        </w:rPr>
        <w:t xml:space="preserve"> per group)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. </w:t>
      </w:r>
      <w:r>
        <w:rPr>
          <w:rFonts w:ascii="Cambria" w:hAnsi="Cambria"/>
          <w:color w:val="333333"/>
          <w:shd w:val="clear" w:color="auto" w:fill="FFFCF0"/>
        </w:rPr>
        <w:t>Scare bar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=</w:t>
      </w:r>
      <w:r>
        <w:rPr>
          <w:rFonts w:ascii="Cambria" w:hAnsi="Cambria"/>
          <w:color w:val="333333"/>
          <w:shd w:val="clear" w:color="auto" w:fill="FFFCF0"/>
        </w:rPr>
        <w:t xml:space="preserve">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5</w:t>
      </w:r>
      <w:r>
        <w:rPr>
          <w:rFonts w:ascii="Cambria" w:hAnsi="Cambria"/>
          <w:color w:val="333333"/>
          <w:shd w:val="clear" w:color="auto" w:fill="FFFCF0"/>
        </w:rPr>
        <w:t>μm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. (K) The linear relationship between </w:t>
      </w:r>
      <w:bookmarkStart w:id="0" w:name="_GoBack"/>
      <w:bookmarkEnd w:id="0"/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Beclin-1 and c-FOS intensity of positive cells in amygdala. (L) </w:t>
      </w:r>
      <w:r>
        <w:rPr>
          <w:rFonts w:ascii="Cambria" w:hAnsi="Cambria"/>
          <w:color w:val="333333"/>
          <w:shd w:val="clear" w:color="auto" w:fill="FFFCF0"/>
        </w:rPr>
        <w:t>The expression levels of LC3II, Beclin-1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and Atg7</w:t>
      </w:r>
      <w:r>
        <w:rPr>
          <w:rFonts w:ascii="Cambria" w:hAnsi="Cambria"/>
          <w:color w:val="333333"/>
          <w:shd w:val="clear" w:color="auto" w:fill="FFFCF0"/>
        </w:rPr>
        <w:t xml:space="preserve"> in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other organs of SPS/NT groups </w:t>
      </w:r>
      <w:r>
        <w:rPr>
          <w:rFonts w:ascii="Cambria" w:hAnsi="Cambria"/>
          <w:color w:val="333333"/>
          <w:shd w:val="clear" w:color="auto" w:fill="FFFCF0"/>
        </w:rPr>
        <w:t>were analyzed by Western blots using GAPDH as a loading control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with </w:t>
      </w:r>
      <w:r>
        <w:rPr>
          <w:rFonts w:ascii="Cambria" w:hAnsi="Cambria"/>
          <w:color w:val="333333"/>
          <w:shd w:val="clear" w:color="auto" w:fill="FFFCF0"/>
        </w:rPr>
        <w:t>quantification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</w:t>
      </w:r>
      <w:r>
        <w:rPr>
          <w:rFonts w:ascii="Cambria" w:hAnsi="Cambria"/>
          <w:color w:val="333333"/>
          <w:shd w:val="clear" w:color="auto" w:fill="FFFCF0"/>
        </w:rPr>
        <w:t>(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Figure1H</w:t>
      </w:r>
      <w:r>
        <w:rPr>
          <w:rFonts w:ascii="Cambria" w:hAnsi="Cambria"/>
          <w:color w:val="333333"/>
          <w:shd w:val="clear" w:color="auto" w:fill="FFFCF0"/>
        </w:rPr>
        <w:t>)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. </w:t>
      </w:r>
      <w:r>
        <w:rPr>
          <w:rFonts w:ascii="Cambria" w:hAnsi="Cambria"/>
          <w:color w:val="333333"/>
          <w:shd w:val="clear" w:color="auto" w:fill="FFFCF0"/>
        </w:rPr>
        <w:t>****p&lt;0.0001; **p&lt;0.01; *p&lt;0.05; Student t-test. Data expressed as mean ± SEM.</w:t>
      </w:r>
    </w:p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S2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(A)</w:t>
      </w:r>
      <w:r>
        <w:rPr>
          <w:rFonts w:ascii="Cambria" w:hAnsi="Cambria"/>
          <w:color w:val="333333"/>
          <w:shd w:val="clear" w:color="auto" w:fill="FFFCF0"/>
        </w:rPr>
        <w:t xml:space="preserve">The expression levels of LC3II, Beclin-1 in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HIP of </w:t>
      </w:r>
      <w:r>
        <w:rPr>
          <w:rFonts w:ascii="Cambria" w:hAnsi="Cambria"/>
          <w:color w:val="333333"/>
          <w:shd w:val="clear" w:color="auto" w:fill="FFFCF0"/>
        </w:rPr>
        <w:t>3-MA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/NS</w:t>
      </w:r>
      <w:r>
        <w:rPr>
          <w:rFonts w:ascii="Cambria" w:hAnsi="Cambria"/>
          <w:color w:val="333333"/>
          <w:shd w:val="clear" w:color="auto" w:fill="FFFCF0"/>
        </w:rPr>
        <w:t xml:space="preserve">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treatment groups </w:t>
      </w:r>
      <w:r>
        <w:rPr>
          <w:rFonts w:ascii="Cambria" w:hAnsi="Cambria"/>
          <w:color w:val="333333"/>
          <w:shd w:val="clear" w:color="auto" w:fill="FFFCF0"/>
        </w:rPr>
        <w:t>were analyzed by Western blots using GAPDH as a loading control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with </w:t>
      </w:r>
      <w:r>
        <w:rPr>
          <w:rFonts w:ascii="Cambria" w:hAnsi="Cambria"/>
          <w:color w:val="333333"/>
          <w:shd w:val="clear" w:color="auto" w:fill="FFFCF0"/>
        </w:rPr>
        <w:t>quantification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(B). (C) </w:t>
      </w:r>
      <w:r>
        <w:rPr>
          <w:rFonts w:ascii="Cambria" w:hAnsi="Cambria"/>
          <w:color w:val="333333"/>
          <w:shd w:val="clear" w:color="auto" w:fill="FFFCF0"/>
        </w:rPr>
        <w:t xml:space="preserve">The expression levels of LC3II, Beclin-1 in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AMY of </w:t>
      </w:r>
      <w:r>
        <w:rPr>
          <w:rFonts w:ascii="Cambria" w:hAnsi="Cambria"/>
          <w:color w:val="333333"/>
          <w:shd w:val="clear" w:color="auto" w:fill="FFFCF0"/>
        </w:rPr>
        <w:t xml:space="preserve">3-MA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treatment</w:t>
      </w:r>
      <w:r>
        <w:rPr>
          <w:rFonts w:hint="eastAsia" w:ascii="Cambria" w:hAnsi="Cambria"/>
          <w:color w:val="333333"/>
          <w:shd w:val="clear" w:color="auto" w:fill="FFFCF0"/>
        </w:rPr>
        <w:t xml:space="preserve">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and control groups</w:t>
      </w:r>
      <w:r>
        <w:rPr>
          <w:rFonts w:hint="eastAsia" w:ascii="Cambria" w:hAnsi="Cambria"/>
          <w:color w:val="333333"/>
          <w:shd w:val="clear" w:color="auto" w:fill="FFFCF0"/>
        </w:rPr>
        <w:t xml:space="preserve"> </w:t>
      </w:r>
      <w:r>
        <w:rPr>
          <w:rFonts w:ascii="Cambria" w:hAnsi="Cambria"/>
          <w:color w:val="333333"/>
          <w:shd w:val="clear" w:color="auto" w:fill="FFFCF0"/>
        </w:rPr>
        <w:t>were analyzed by Western blots using GAPDH as a loading control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with </w:t>
      </w:r>
      <w:r>
        <w:rPr>
          <w:rFonts w:ascii="Cambria" w:hAnsi="Cambria"/>
          <w:color w:val="333333"/>
          <w:shd w:val="clear" w:color="auto" w:fill="FFFCF0"/>
        </w:rPr>
        <w:t>quantification(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D</w:t>
      </w:r>
      <w:r>
        <w:rPr>
          <w:rFonts w:ascii="Cambria" w:hAnsi="Cambria"/>
          <w:color w:val="333333"/>
          <w:shd w:val="clear" w:color="auto" w:fill="FFFCF0"/>
        </w:rPr>
        <w:t>)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. (E) </w:t>
      </w:r>
      <w:r>
        <w:rPr>
          <w:rFonts w:ascii="Cambria" w:hAnsi="Cambria"/>
          <w:color w:val="333333"/>
          <w:shd w:val="clear" w:color="auto" w:fill="FFFCF0"/>
        </w:rPr>
        <w:t>The expression levels of LC3II, Beclin-1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and Atg7</w:t>
      </w:r>
      <w:r>
        <w:rPr>
          <w:rFonts w:ascii="Cambria" w:hAnsi="Cambria"/>
          <w:color w:val="333333"/>
          <w:shd w:val="clear" w:color="auto" w:fill="FFFCF0"/>
        </w:rPr>
        <w:t xml:space="preserve"> in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mPFC of shATG7/shNC2</w:t>
      </w:r>
      <w:r>
        <w:rPr>
          <w:rFonts w:ascii="Cambria" w:hAnsi="Cambria"/>
          <w:color w:val="333333"/>
          <w:shd w:val="clear" w:color="auto" w:fill="FFFCF0"/>
        </w:rPr>
        <w:t xml:space="preserve">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injection groups </w:t>
      </w:r>
      <w:r>
        <w:rPr>
          <w:rFonts w:ascii="Cambria" w:hAnsi="Cambria"/>
          <w:color w:val="333333"/>
          <w:shd w:val="clear" w:color="auto" w:fill="FFFCF0"/>
        </w:rPr>
        <w:t>were analyzed by Western blots using GAPDH as a loading control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with </w:t>
      </w:r>
      <w:r>
        <w:rPr>
          <w:rFonts w:ascii="Cambria" w:hAnsi="Cambria"/>
          <w:color w:val="333333"/>
          <w:shd w:val="clear" w:color="auto" w:fill="FFFCF0"/>
        </w:rPr>
        <w:t>quantification(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F</w:t>
      </w:r>
      <w:r>
        <w:rPr>
          <w:rFonts w:ascii="Cambria" w:hAnsi="Cambria"/>
          <w:color w:val="333333"/>
          <w:shd w:val="clear" w:color="auto" w:fill="FFFCF0"/>
        </w:rPr>
        <w:t>)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.  (G) </w:t>
      </w:r>
      <w:r>
        <w:rPr>
          <w:rFonts w:ascii="Cambria" w:hAnsi="Cambria"/>
          <w:color w:val="333333"/>
          <w:shd w:val="clear" w:color="auto" w:fill="FFFCF0"/>
        </w:rPr>
        <w:t>The expression levels of LC3II, Beclin-1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and Atg7</w:t>
      </w:r>
      <w:r>
        <w:rPr>
          <w:rFonts w:ascii="Cambria" w:hAnsi="Cambria"/>
          <w:color w:val="333333"/>
          <w:shd w:val="clear" w:color="auto" w:fill="FFFCF0"/>
        </w:rPr>
        <w:t xml:space="preserve"> in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AMY of shATG7/shNC2</w:t>
      </w:r>
      <w:r>
        <w:rPr>
          <w:rFonts w:ascii="Cambria" w:hAnsi="Cambria"/>
          <w:color w:val="333333"/>
          <w:shd w:val="clear" w:color="auto" w:fill="FFFCF0"/>
        </w:rPr>
        <w:t xml:space="preserve">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injection groups </w:t>
      </w:r>
      <w:r>
        <w:rPr>
          <w:rFonts w:ascii="Cambria" w:hAnsi="Cambria"/>
          <w:color w:val="333333"/>
          <w:shd w:val="clear" w:color="auto" w:fill="FFFCF0"/>
        </w:rPr>
        <w:t>were analyzed by Western blots using GAPDH as a loading control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with </w:t>
      </w:r>
      <w:r>
        <w:rPr>
          <w:rFonts w:ascii="Cambria" w:hAnsi="Cambria"/>
          <w:color w:val="333333"/>
          <w:shd w:val="clear" w:color="auto" w:fill="FFFCF0"/>
        </w:rPr>
        <w:t>quantification(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H</w:t>
      </w:r>
      <w:r>
        <w:rPr>
          <w:rFonts w:ascii="Cambria" w:hAnsi="Cambria"/>
          <w:color w:val="333333"/>
          <w:shd w:val="clear" w:color="auto" w:fill="FFFCF0"/>
        </w:rPr>
        <w:t>)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. (I) </w:t>
      </w:r>
      <w:r>
        <w:rPr>
          <w:rFonts w:ascii="Cambria" w:hAnsi="Cambria"/>
          <w:color w:val="333333"/>
          <w:shd w:val="clear" w:color="auto" w:fill="FFFCF0"/>
        </w:rPr>
        <w:t xml:space="preserve">Brain sections of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mPFC</w:t>
      </w:r>
      <w:r>
        <w:rPr>
          <w:rFonts w:ascii="Cambria" w:hAnsi="Cambria"/>
          <w:color w:val="333333"/>
          <w:shd w:val="clear" w:color="auto" w:fill="FFFCF0"/>
        </w:rPr>
        <w:t xml:space="preserve"> from shNC2+SPS and shAtg7+SPS stained with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GFP</w:t>
      </w:r>
      <w:r>
        <w:rPr>
          <w:rFonts w:ascii="Cambria" w:hAnsi="Cambria"/>
          <w:color w:val="333333"/>
          <w:shd w:val="clear" w:color="auto" w:fill="FFFCF0"/>
        </w:rPr>
        <w:t xml:space="preserve">.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(J) </w:t>
      </w:r>
      <w:r>
        <w:rPr>
          <w:rFonts w:ascii="Cambria" w:hAnsi="Cambria"/>
          <w:color w:val="333333"/>
          <w:shd w:val="clear" w:color="auto" w:fill="FFFCF0"/>
        </w:rPr>
        <w:t xml:space="preserve">Brain sections of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AMY</w:t>
      </w:r>
      <w:r>
        <w:rPr>
          <w:rFonts w:ascii="Cambria" w:hAnsi="Cambria"/>
          <w:color w:val="333333"/>
          <w:shd w:val="clear" w:color="auto" w:fill="FFFCF0"/>
        </w:rPr>
        <w:t xml:space="preserve"> from shNC2+SPS and shAtg7+SPS stained with 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>GFP</w:t>
      </w:r>
      <w:r>
        <w:rPr>
          <w:rFonts w:ascii="Cambria" w:hAnsi="Cambria"/>
          <w:color w:val="333333"/>
          <w:shd w:val="clear" w:color="auto" w:fill="FFFCF0"/>
        </w:rPr>
        <w:t>.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</w:t>
      </w:r>
      <w:r>
        <w:rPr>
          <w:rFonts w:ascii="Cambria" w:hAnsi="Cambria"/>
          <w:color w:val="333333"/>
          <w:shd w:val="clear" w:color="auto" w:fill="FFFCF0"/>
        </w:rPr>
        <w:t>Scare bar = 20μm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(I and J)</w:t>
      </w:r>
      <w:r>
        <w:rPr>
          <w:rFonts w:ascii="Cambria" w:hAnsi="Cambria"/>
          <w:color w:val="333333"/>
          <w:shd w:val="clear" w:color="auto" w:fill="FFFCF0"/>
        </w:rPr>
        <w:t>.</w:t>
      </w:r>
      <w:r>
        <w:rPr>
          <w:rFonts w:hint="eastAsia" w:ascii="Cambria" w:hAnsi="Cambria"/>
          <w:color w:val="333333"/>
          <w:shd w:val="clear" w:color="auto" w:fill="FFFCF0"/>
          <w:lang w:val="en-US" w:eastAsia="zh-CN"/>
        </w:rPr>
        <w:t xml:space="preserve"> </w:t>
      </w:r>
      <w:r>
        <w:rPr>
          <w:rFonts w:ascii="Cambria" w:hAnsi="Cambria"/>
          <w:color w:val="333333"/>
          <w:shd w:val="clear" w:color="auto" w:fill="FFFCF0"/>
        </w:rPr>
        <w:t>n=3 per group. ****p&lt;0.0001; **p&lt;0.01; *p&lt;0.05; One-way ANOVA test; Data expressed as mean ± SEM.</w:t>
      </w:r>
    </w:p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ADDIN EN.REFLIST </w:instrText>
      </w:r>
      <w:r>
        <w:rPr>
          <w:rFonts w:hint="eastAsia" w:eastAsiaTheme="minorEastAsia"/>
          <w:lang w:eastAsia="zh-CN"/>
        </w:rPr>
        <w:fldChar w:fldCharType="separate"/>
      </w:r>
      <w:r>
        <w:rPr>
          <w:rFonts w:hint="eastAsia" w:eastAsiaTheme="minorEastAsia"/>
          <w:lang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EFCE74"/>
    <w:multiLevelType w:val="singleLevel"/>
    <w:tmpl w:val="A2EFCE74"/>
    <w:lvl w:ilvl="0" w:tentative="0">
      <w:start w:val="1"/>
      <w:numFmt w:val="upperLetter"/>
      <w:suff w:val="nothing"/>
      <w:lvlText w:val="(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wdrdxtz0aptcezse8v9wptsex9pd5sr02t&quot;&gt;My EndNote Library&lt;record-ids&gt;&lt;item&gt;19&lt;/item&gt;&lt;/record-ids&gt;&lt;/item&gt;&lt;/Libraries&gt;"/>
  </w:docVars>
  <w:rsids>
    <w:rsidRoot w:val="5A836358"/>
    <w:rsid w:val="48965E25"/>
    <w:rsid w:val="5A83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 Title"/>
    <w:autoRedefine/>
    <w:uiPriority w:val="0"/>
    <w:pPr>
      <w:pBdr>
        <w:top w:val="none" w:color="auto" w:sz="8" w:space="0"/>
        <w:left w:val="none" w:color="auto" w:sz="8" w:space="0"/>
        <w:bottom w:val="none" w:color="auto" w:sz="8" w:space="0"/>
        <w:right w:val="none" w:color="auto" w:sz="8" w:space="0"/>
        <w:between w:val="none" w:color="auto" w:sz="8" w:space="0"/>
      </w:pBdr>
      <w:jc w:val="center"/>
    </w:pPr>
    <w:rPr>
      <w:rFonts w:ascii="Calibri" w:hAnsi="Calibri" w:cs="Calibri" w:eastAsiaTheme="minorEastAsia"/>
      <w:kern w:val="2"/>
      <w:sz w:val="20"/>
      <w:szCs w:val="22"/>
      <w:lang w:val="en-US" w:eastAsia="zh-CN" w:bidi="ar-SA"/>
    </w:rPr>
  </w:style>
  <w:style w:type="paragraph" w:customStyle="1" w:styleId="5">
    <w:name w:val="EndNote Bibliography"/>
    <w:autoRedefine/>
    <w:uiPriority w:val="0"/>
    <w:pPr>
      <w:pBdr>
        <w:top w:val="none" w:color="auto" w:sz="8" w:space="0"/>
        <w:left w:val="none" w:color="auto" w:sz="8" w:space="0"/>
        <w:bottom w:val="none" w:color="auto" w:sz="8" w:space="0"/>
        <w:right w:val="none" w:color="auto" w:sz="8" w:space="0"/>
        <w:between w:val="none" w:color="auto" w:sz="8" w:space="0"/>
      </w:pBdr>
      <w:jc w:val="both"/>
    </w:pPr>
    <w:rPr>
      <w:rFonts w:ascii="Calibri" w:hAnsi="Calibri" w:cs="Calibri" w:eastAsiaTheme="minorEastAsia"/>
      <w:kern w:val="2"/>
      <w:sz w:val="20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2024-04-18T13:00:00Z</dcterms:created>
  <dc:creator>朱琪</dc:creator>
  <cp:lastModifiedBy>朱琪</cp:lastModifiedBy>
  <dcterms:modified xsi:type="dcterms:W3CDTF">2024-06-11T14:28:50Z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E27AB32318774CDE8A1B1CEA59A5AA81_11</vt:lpwstr>
  </property>
</Properties>
</file>