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DFA99" w14:textId="707BCE27" w:rsidR="006B49B4" w:rsidRPr="006B49B4" w:rsidRDefault="006B49B4" w:rsidP="006B49B4">
      <w:pPr>
        <w:spacing w:before="156" w:after="156"/>
        <w:rPr>
          <w:b/>
          <w:bCs/>
        </w:rPr>
      </w:pPr>
      <w:r w:rsidRPr="006B49B4">
        <w:rPr>
          <w:rFonts w:hint="eastAsia"/>
          <w:b/>
          <w:bCs/>
        </w:rPr>
        <w:t xml:space="preserve">Figure </w:t>
      </w:r>
      <w:r w:rsidRPr="006B49B4">
        <w:rPr>
          <w:b/>
          <w:bCs/>
        </w:rPr>
        <w:t>supplements.</w:t>
      </w:r>
    </w:p>
    <w:p w14:paraId="5B63ADD3" w14:textId="001D188C" w:rsidR="006B49B4" w:rsidRPr="006B49B4" w:rsidRDefault="006B49B4" w:rsidP="006B49B4">
      <w:pPr>
        <w:spacing w:before="156" w:after="156"/>
        <w:rPr>
          <w:b/>
          <w:bCs/>
        </w:rPr>
      </w:pPr>
      <w:r w:rsidRPr="006B49B4">
        <w:rPr>
          <w:b/>
          <w:bCs/>
        </w:rPr>
        <w:t>Figure</w:t>
      </w:r>
      <w:r w:rsidRPr="006B49B4">
        <w:rPr>
          <w:rFonts w:hint="eastAsia"/>
          <w:b/>
          <w:bCs/>
        </w:rPr>
        <w:t xml:space="preserve"> S</w:t>
      </w:r>
      <w:r w:rsidR="004B497D">
        <w:rPr>
          <w:rFonts w:hint="eastAsia"/>
          <w:b/>
          <w:bCs/>
        </w:rPr>
        <w:t>1</w:t>
      </w:r>
      <w:r w:rsidRPr="006B49B4">
        <w:rPr>
          <w:b/>
          <w:bCs/>
        </w:rPr>
        <w:t xml:space="preserve">. </w:t>
      </w:r>
      <w:r w:rsidRPr="006B49B4">
        <w:rPr>
          <w:rFonts w:hint="eastAsia"/>
          <w:b/>
          <w:bCs/>
        </w:rPr>
        <w:t>Paraquat impact</w:t>
      </w:r>
      <w:r w:rsidRPr="006B49B4">
        <w:rPr>
          <w:b/>
          <w:bCs/>
        </w:rPr>
        <w:t xml:space="preserve"> on peripheral T lymphocytes</w:t>
      </w:r>
      <w:r w:rsidRPr="006B49B4">
        <w:rPr>
          <w:rFonts w:hint="eastAsia"/>
          <w:b/>
          <w:bCs/>
        </w:rPr>
        <w:t>.</w:t>
      </w:r>
    </w:p>
    <w:p w14:paraId="1A106E31" w14:textId="77777777" w:rsidR="006B49B4" w:rsidRDefault="006B49B4" w:rsidP="006B49B4">
      <w:pPr>
        <w:spacing w:before="156" w:after="156" w:line="240" w:lineRule="auto"/>
        <w:ind w:firstLine="420"/>
        <w:jc w:val="center"/>
      </w:pPr>
      <w:r>
        <w:rPr>
          <w:noProof/>
        </w:rPr>
        <w:drawing>
          <wp:inline distT="0" distB="0" distL="0" distR="0" wp14:anchorId="7553A9A7" wp14:editId="21D7DDB0">
            <wp:extent cx="4288025" cy="2276174"/>
            <wp:effectExtent l="0" t="0" r="5080" b="0"/>
            <wp:docPr id="2001663270" name="图片 17" descr="图表,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663270" name="图片 17" descr="图表, 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634" cy="2297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8FAEE" w14:textId="4E5BD171" w:rsidR="006B49B4" w:rsidRPr="006B49B4" w:rsidRDefault="006B49B4" w:rsidP="006B49B4">
      <w:pPr>
        <w:spacing w:before="156" w:after="156"/>
        <w:rPr>
          <w:sz w:val="16"/>
          <w:szCs w:val="16"/>
        </w:rPr>
      </w:pPr>
      <w:r w:rsidRPr="006B49B4">
        <w:rPr>
          <w:sz w:val="16"/>
          <w:szCs w:val="16"/>
        </w:rPr>
        <w:t>Physiological indications of mice after adaptive feeding and PQ or solvent treatment.</w:t>
      </w:r>
      <w:r w:rsidRPr="006B49B4">
        <w:rPr>
          <w:rFonts w:hint="eastAsia"/>
          <w:sz w:val="16"/>
          <w:szCs w:val="16"/>
        </w:rPr>
        <w:t xml:space="preserve"> </w:t>
      </w:r>
      <w:r w:rsidRPr="006B49B4">
        <w:rPr>
          <w:sz w:val="16"/>
          <w:szCs w:val="16"/>
        </w:rPr>
        <w:t>(A) Daily weight changes in mice after PQ exposure (</w:t>
      </w:r>
      <w:r w:rsidRPr="006B49B4">
        <w:rPr>
          <w:rFonts w:hint="eastAsia"/>
          <w:sz w:val="16"/>
          <w:szCs w:val="16"/>
        </w:rPr>
        <w:t>g</w:t>
      </w:r>
      <w:r w:rsidRPr="006B49B4">
        <w:rPr>
          <w:sz w:val="16"/>
          <w:szCs w:val="16"/>
        </w:rPr>
        <w:t xml:space="preserve">). (B) </w:t>
      </w:r>
      <w:r w:rsidRPr="006B49B4">
        <w:rPr>
          <w:rFonts w:hint="eastAsia"/>
          <w:sz w:val="16"/>
          <w:szCs w:val="16"/>
        </w:rPr>
        <w:t>A</w:t>
      </w:r>
      <w:r w:rsidRPr="006B49B4">
        <w:rPr>
          <w:sz w:val="16"/>
          <w:szCs w:val="16"/>
        </w:rPr>
        <w:t xml:space="preserve">t </w:t>
      </w:r>
      <w:r w:rsidRPr="006B49B4">
        <w:rPr>
          <w:rFonts w:hint="eastAsia"/>
          <w:sz w:val="16"/>
          <w:szCs w:val="16"/>
        </w:rPr>
        <w:t>different</w:t>
      </w:r>
      <w:r w:rsidRPr="006B49B4">
        <w:rPr>
          <w:sz w:val="16"/>
          <w:szCs w:val="16"/>
        </w:rPr>
        <w:t xml:space="preserve"> time points, </w:t>
      </w:r>
      <w:r w:rsidRPr="006B49B4">
        <w:rPr>
          <w:rFonts w:hint="eastAsia"/>
          <w:sz w:val="16"/>
          <w:szCs w:val="16"/>
        </w:rPr>
        <w:t>mice</w:t>
      </w:r>
      <w:r w:rsidR="00900BB3">
        <w:rPr>
          <w:sz w:val="16"/>
          <w:szCs w:val="16"/>
        </w:rPr>
        <w:t>’</w:t>
      </w:r>
      <w:r w:rsidRPr="006B49B4">
        <w:rPr>
          <w:rFonts w:hint="eastAsia"/>
          <w:sz w:val="16"/>
          <w:szCs w:val="16"/>
        </w:rPr>
        <w:t>s</w:t>
      </w:r>
      <w:r w:rsidRPr="006B49B4">
        <w:rPr>
          <w:sz w:val="16"/>
          <w:szCs w:val="16"/>
        </w:rPr>
        <w:t xml:space="preserve"> spleen coefficient</w:t>
      </w:r>
      <w:r w:rsidRPr="006B49B4">
        <w:rPr>
          <w:rFonts w:hint="eastAsia"/>
          <w:sz w:val="16"/>
          <w:szCs w:val="16"/>
        </w:rPr>
        <w:t xml:space="preserve"> </w:t>
      </w:r>
      <w:r w:rsidRPr="006B49B4">
        <w:rPr>
          <w:sz w:val="16"/>
          <w:szCs w:val="16"/>
        </w:rPr>
        <w:t>(</w:t>
      </w:r>
      <w:r w:rsidRPr="006B49B4">
        <w:rPr>
          <w:rFonts w:hint="eastAsia"/>
          <w:sz w:val="16"/>
          <w:szCs w:val="16"/>
        </w:rPr>
        <w:t>s</w:t>
      </w:r>
      <w:r w:rsidRPr="006B49B4">
        <w:rPr>
          <w:sz w:val="16"/>
          <w:szCs w:val="16"/>
        </w:rPr>
        <w:t>pleen to body weight ratio) after PQ treatment in mice (</w:t>
      </w:r>
      <w:r w:rsidRPr="006B49B4">
        <w:rPr>
          <w:rFonts w:hint="eastAsia"/>
          <w:sz w:val="16"/>
          <w:szCs w:val="16"/>
        </w:rPr>
        <w:t>1.25mg</w:t>
      </w:r>
      <w:r w:rsidRPr="006B49B4">
        <w:rPr>
          <w:sz w:val="16"/>
          <w:szCs w:val="16"/>
        </w:rPr>
        <w:t>/</w:t>
      </w:r>
      <w:r w:rsidRPr="006B49B4">
        <w:rPr>
          <w:rFonts w:hint="eastAsia"/>
          <w:sz w:val="16"/>
          <w:szCs w:val="16"/>
        </w:rPr>
        <w:t>g</w:t>
      </w:r>
      <w:r w:rsidRPr="006B49B4">
        <w:rPr>
          <w:sz w:val="16"/>
          <w:szCs w:val="16"/>
        </w:rPr>
        <w:t>).</w:t>
      </w:r>
      <w:r w:rsidRPr="006B49B4">
        <w:rPr>
          <w:rFonts w:hint="eastAsia"/>
          <w:sz w:val="16"/>
          <w:szCs w:val="16"/>
        </w:rPr>
        <w:t xml:space="preserve"> </w:t>
      </w:r>
      <w:r w:rsidRPr="006B49B4">
        <w:rPr>
          <w:sz w:val="16"/>
          <w:szCs w:val="16"/>
        </w:rPr>
        <w:t>(</w:t>
      </w:r>
      <w:r w:rsidR="00900BB3" w:rsidRPr="006B49B4">
        <w:rPr>
          <w:rFonts w:hint="eastAsia"/>
          <w:sz w:val="16"/>
          <w:szCs w:val="16"/>
        </w:rPr>
        <w:t>C</w:t>
      </w:r>
      <w:r w:rsidRPr="006B49B4">
        <w:rPr>
          <w:sz w:val="16"/>
          <w:szCs w:val="16"/>
        </w:rPr>
        <w:t xml:space="preserve">) Flow cytometry analysis of the distribution of the </w:t>
      </w:r>
      <w:r w:rsidRPr="006B49B4">
        <w:rPr>
          <w:rFonts w:hint="eastAsia"/>
          <w:sz w:val="16"/>
          <w:szCs w:val="16"/>
        </w:rPr>
        <w:t>T cell in the blood</w:t>
      </w:r>
      <w:r w:rsidRPr="006B49B4">
        <w:rPr>
          <w:sz w:val="16"/>
          <w:szCs w:val="16"/>
        </w:rPr>
        <w:t xml:space="preserve"> marke</w:t>
      </w:r>
      <w:r w:rsidRPr="006B49B4">
        <w:rPr>
          <w:rFonts w:hint="eastAsia"/>
          <w:sz w:val="16"/>
          <w:szCs w:val="16"/>
        </w:rPr>
        <w:t>d</w:t>
      </w:r>
      <w:r w:rsidRPr="006B49B4">
        <w:rPr>
          <w:sz w:val="16"/>
          <w:szCs w:val="16"/>
        </w:rPr>
        <w:t xml:space="preserve"> with CD</w:t>
      </w:r>
      <w:r w:rsidRPr="006B49B4">
        <w:rPr>
          <w:rFonts w:hint="eastAsia"/>
          <w:sz w:val="16"/>
          <w:szCs w:val="16"/>
        </w:rPr>
        <w:t>45</w:t>
      </w:r>
      <w:r w:rsidRPr="006B49B4">
        <w:rPr>
          <w:rFonts w:hint="eastAsia"/>
          <w:sz w:val="16"/>
          <w:szCs w:val="16"/>
          <w:vertAlign w:val="superscript"/>
        </w:rPr>
        <w:t>+</w:t>
      </w:r>
      <w:r w:rsidRPr="006B49B4">
        <w:rPr>
          <w:sz w:val="16"/>
          <w:szCs w:val="16"/>
        </w:rPr>
        <w:t>CD</w:t>
      </w:r>
      <w:r w:rsidRPr="006B49B4">
        <w:rPr>
          <w:rFonts w:hint="eastAsia"/>
          <w:sz w:val="16"/>
          <w:szCs w:val="16"/>
        </w:rPr>
        <w:t>3</w:t>
      </w:r>
      <w:r w:rsidRPr="006B49B4">
        <w:rPr>
          <w:rFonts w:hint="eastAsia"/>
          <w:sz w:val="16"/>
          <w:szCs w:val="16"/>
          <w:vertAlign w:val="superscript"/>
        </w:rPr>
        <w:t>+</w:t>
      </w:r>
      <w:r w:rsidRPr="006B49B4">
        <w:rPr>
          <w:rFonts w:hint="eastAsia"/>
          <w:sz w:val="16"/>
          <w:szCs w:val="16"/>
        </w:rPr>
        <w:t xml:space="preserve"> </w:t>
      </w:r>
      <w:r w:rsidRPr="006B49B4">
        <w:rPr>
          <w:sz w:val="16"/>
          <w:szCs w:val="16"/>
        </w:rPr>
        <w:t>cells, (</w:t>
      </w:r>
      <w:r w:rsidR="00900BB3">
        <w:rPr>
          <w:rFonts w:hint="eastAsia"/>
          <w:sz w:val="16"/>
          <w:szCs w:val="16"/>
        </w:rPr>
        <w:t>D</w:t>
      </w:r>
      <w:r w:rsidRPr="006B49B4">
        <w:rPr>
          <w:rFonts w:hint="eastAsia"/>
          <w:sz w:val="16"/>
          <w:szCs w:val="16"/>
        </w:rPr>
        <w:t xml:space="preserve">) </w:t>
      </w:r>
      <w:r w:rsidRPr="006B49B4">
        <w:rPr>
          <w:sz w:val="16"/>
          <w:szCs w:val="16"/>
        </w:rPr>
        <w:t>Histogram demonstrate</w:t>
      </w:r>
      <w:r w:rsidRPr="006B49B4">
        <w:rPr>
          <w:rFonts w:hint="eastAsia"/>
          <w:sz w:val="16"/>
          <w:szCs w:val="16"/>
        </w:rPr>
        <w:t>s</w:t>
      </w:r>
      <w:r w:rsidRPr="006B49B4">
        <w:rPr>
          <w:sz w:val="16"/>
          <w:szCs w:val="16"/>
        </w:rPr>
        <w:t xml:space="preserve"> </w:t>
      </w:r>
      <w:r w:rsidRPr="006B49B4">
        <w:rPr>
          <w:rFonts w:hint="eastAsia"/>
          <w:sz w:val="16"/>
          <w:szCs w:val="16"/>
        </w:rPr>
        <w:t xml:space="preserve">the </w:t>
      </w:r>
      <w:r w:rsidRPr="006B49B4">
        <w:rPr>
          <w:sz w:val="16"/>
          <w:szCs w:val="16"/>
        </w:rPr>
        <w:t>percentage of CD</w:t>
      </w:r>
      <w:r w:rsidRPr="006B49B4">
        <w:rPr>
          <w:rFonts w:hint="eastAsia"/>
          <w:sz w:val="16"/>
          <w:szCs w:val="16"/>
        </w:rPr>
        <w:t>45</w:t>
      </w:r>
      <w:r w:rsidRPr="006B49B4">
        <w:rPr>
          <w:rFonts w:hint="eastAsia"/>
          <w:sz w:val="16"/>
          <w:szCs w:val="16"/>
          <w:vertAlign w:val="superscript"/>
        </w:rPr>
        <w:t>+</w:t>
      </w:r>
      <w:r w:rsidRPr="006B49B4">
        <w:rPr>
          <w:sz w:val="16"/>
          <w:szCs w:val="16"/>
        </w:rPr>
        <w:t>CD</w:t>
      </w:r>
      <w:r w:rsidRPr="006B49B4">
        <w:rPr>
          <w:rFonts w:hint="eastAsia"/>
          <w:sz w:val="16"/>
          <w:szCs w:val="16"/>
        </w:rPr>
        <w:t>3</w:t>
      </w:r>
      <w:r w:rsidRPr="006B49B4">
        <w:rPr>
          <w:rFonts w:hint="eastAsia"/>
          <w:sz w:val="16"/>
          <w:szCs w:val="16"/>
          <w:vertAlign w:val="superscript"/>
        </w:rPr>
        <w:t>+</w:t>
      </w:r>
      <w:r w:rsidRPr="006B49B4">
        <w:rPr>
          <w:rFonts w:hint="eastAsia"/>
          <w:sz w:val="16"/>
          <w:szCs w:val="16"/>
        </w:rPr>
        <w:t xml:space="preserve"> </w:t>
      </w:r>
      <w:r w:rsidRPr="006B49B4">
        <w:rPr>
          <w:sz w:val="16"/>
          <w:szCs w:val="16"/>
        </w:rPr>
        <w:t>cells belong</w:t>
      </w:r>
      <w:r w:rsidRPr="006B49B4">
        <w:rPr>
          <w:rFonts w:hint="eastAsia"/>
          <w:sz w:val="16"/>
          <w:szCs w:val="16"/>
        </w:rPr>
        <w:t>ing</w:t>
      </w:r>
      <w:r w:rsidRPr="006B49B4">
        <w:rPr>
          <w:sz w:val="16"/>
          <w:szCs w:val="16"/>
        </w:rPr>
        <w:t xml:space="preserve"> to the defined populations. Data are presented as means ± SEM, between </w:t>
      </w:r>
      <w:r w:rsidRPr="006B49B4">
        <w:rPr>
          <w:rFonts w:hint="eastAsia"/>
          <w:sz w:val="16"/>
          <w:szCs w:val="16"/>
        </w:rPr>
        <w:t>two</w:t>
      </w:r>
      <w:r w:rsidRPr="006B49B4">
        <w:rPr>
          <w:sz w:val="16"/>
          <w:szCs w:val="16"/>
        </w:rPr>
        <w:t xml:space="preserve"> </w:t>
      </w:r>
      <w:r w:rsidRPr="006B49B4">
        <w:rPr>
          <w:rFonts w:hint="eastAsia"/>
          <w:sz w:val="16"/>
          <w:szCs w:val="16"/>
        </w:rPr>
        <w:t>groups</w:t>
      </w:r>
      <w:r w:rsidRPr="006B49B4">
        <w:rPr>
          <w:sz w:val="16"/>
          <w:szCs w:val="16"/>
        </w:rPr>
        <w:t xml:space="preserve"> </w:t>
      </w:r>
      <w:r w:rsidRPr="006B49B4">
        <w:rPr>
          <w:rFonts w:hint="eastAsia"/>
          <w:sz w:val="16"/>
          <w:szCs w:val="16"/>
        </w:rPr>
        <w:t>both</w:t>
      </w:r>
      <w:r w:rsidRPr="006B49B4">
        <w:rPr>
          <w:sz w:val="16"/>
          <w:szCs w:val="16"/>
        </w:rPr>
        <w:t xml:space="preserve"> the PQ </w:t>
      </w:r>
      <w:r w:rsidRPr="006B49B4">
        <w:rPr>
          <w:rFonts w:hint="eastAsia"/>
          <w:sz w:val="16"/>
          <w:szCs w:val="16"/>
        </w:rPr>
        <w:t>m</w:t>
      </w:r>
      <w:r w:rsidRPr="006B49B4">
        <w:rPr>
          <w:sz w:val="16"/>
          <w:szCs w:val="16"/>
        </w:rPr>
        <w:t xml:space="preserve">odel group </w:t>
      </w:r>
      <w:r w:rsidRPr="006B49B4">
        <w:rPr>
          <w:rFonts w:hint="eastAsia"/>
          <w:sz w:val="16"/>
          <w:szCs w:val="16"/>
        </w:rPr>
        <w:t>and</w:t>
      </w:r>
      <w:r w:rsidRPr="006B49B4">
        <w:rPr>
          <w:sz w:val="16"/>
          <w:szCs w:val="16"/>
        </w:rPr>
        <w:t xml:space="preserve"> the control </w:t>
      </w:r>
      <w:r w:rsidRPr="006B49B4">
        <w:rPr>
          <w:rFonts w:hint="eastAsia"/>
          <w:sz w:val="16"/>
          <w:szCs w:val="16"/>
        </w:rPr>
        <w:t>group</w:t>
      </w:r>
      <w:r w:rsidRPr="006B49B4">
        <w:rPr>
          <w:sz w:val="16"/>
          <w:szCs w:val="16"/>
        </w:rPr>
        <w:t xml:space="preserve"> </w:t>
      </w:r>
      <w:r w:rsidRPr="006B49B4">
        <w:rPr>
          <w:rFonts w:hint="eastAsia"/>
          <w:sz w:val="16"/>
          <w:szCs w:val="16"/>
        </w:rPr>
        <w:t>were</w:t>
      </w:r>
      <w:r w:rsidRPr="006B49B4">
        <w:rPr>
          <w:sz w:val="16"/>
          <w:szCs w:val="16"/>
        </w:rPr>
        <w:t xml:space="preserve"> analyzed by single-factor unpaired T-test.</w:t>
      </w:r>
      <w:r w:rsidRPr="006B49B4">
        <w:rPr>
          <w:rFonts w:hint="eastAsia"/>
          <w:sz w:val="16"/>
          <w:szCs w:val="16"/>
        </w:rPr>
        <w:t xml:space="preserve"> **represents </w:t>
      </w:r>
      <w:r w:rsidRPr="006B49B4">
        <w:rPr>
          <w:i/>
          <w:iCs/>
          <w:sz w:val="16"/>
          <w:szCs w:val="16"/>
        </w:rPr>
        <w:t>P</w:t>
      </w:r>
      <w:r w:rsidRPr="006B49B4">
        <w:rPr>
          <w:sz w:val="16"/>
          <w:szCs w:val="16"/>
        </w:rPr>
        <w:t xml:space="preserve"> &lt; 0.</w:t>
      </w:r>
      <w:r w:rsidRPr="006B49B4">
        <w:rPr>
          <w:rFonts w:hint="eastAsia"/>
          <w:sz w:val="16"/>
          <w:szCs w:val="16"/>
        </w:rPr>
        <w:t xml:space="preserve"> 05</w:t>
      </w:r>
      <w:r w:rsidRPr="006B49B4">
        <w:rPr>
          <w:sz w:val="16"/>
          <w:szCs w:val="16"/>
        </w:rPr>
        <w:t>, (P = 0.0146; 0.0131)</w:t>
      </w:r>
    </w:p>
    <w:p w14:paraId="37ECA5A7" w14:textId="0299D6E1" w:rsidR="006B49B4" w:rsidRPr="006B49B4" w:rsidRDefault="006B49B4" w:rsidP="006B49B4">
      <w:pPr>
        <w:spacing w:before="156" w:after="156"/>
        <w:rPr>
          <w:b/>
          <w:bCs/>
        </w:rPr>
      </w:pPr>
      <w:r w:rsidRPr="006B49B4">
        <w:rPr>
          <w:b/>
          <w:bCs/>
        </w:rPr>
        <w:t>Figure</w:t>
      </w:r>
      <w:r w:rsidRPr="006B49B4">
        <w:rPr>
          <w:rFonts w:hint="eastAsia"/>
          <w:b/>
          <w:bCs/>
        </w:rPr>
        <w:t xml:space="preserve"> S</w:t>
      </w:r>
      <w:r w:rsidR="004B497D">
        <w:rPr>
          <w:rFonts w:hint="eastAsia"/>
          <w:b/>
          <w:bCs/>
        </w:rPr>
        <w:t>2</w:t>
      </w:r>
      <w:r w:rsidRPr="006B49B4">
        <w:rPr>
          <w:b/>
          <w:bCs/>
        </w:rPr>
        <w:t xml:space="preserve">. </w:t>
      </w:r>
      <w:r w:rsidRPr="006B49B4">
        <w:rPr>
          <w:rFonts w:hint="eastAsia"/>
          <w:b/>
          <w:bCs/>
        </w:rPr>
        <w:t>Paraquat impact</w:t>
      </w:r>
      <w:r w:rsidRPr="006B49B4">
        <w:rPr>
          <w:b/>
          <w:bCs/>
        </w:rPr>
        <w:t xml:space="preserve"> on</w:t>
      </w:r>
      <w:r w:rsidRPr="006B49B4">
        <w:rPr>
          <w:rFonts w:hint="eastAsia"/>
          <w:b/>
          <w:bCs/>
        </w:rPr>
        <w:t xml:space="preserve"> the </w:t>
      </w:r>
      <w:r w:rsidRPr="006B49B4">
        <w:rPr>
          <w:b/>
          <w:bCs/>
        </w:rPr>
        <w:t>subtype</w:t>
      </w:r>
      <w:r w:rsidRPr="006B49B4">
        <w:rPr>
          <w:rFonts w:hint="eastAsia"/>
          <w:b/>
          <w:bCs/>
        </w:rPr>
        <w:t>s of the</w:t>
      </w:r>
      <w:r w:rsidRPr="006B49B4">
        <w:rPr>
          <w:b/>
          <w:bCs/>
        </w:rPr>
        <w:t xml:space="preserve"> peripheral T lymphocytes</w:t>
      </w:r>
      <w:r w:rsidRPr="006B49B4">
        <w:rPr>
          <w:rFonts w:hint="eastAsia"/>
          <w:b/>
          <w:bCs/>
        </w:rPr>
        <w:t>.</w:t>
      </w:r>
    </w:p>
    <w:p w14:paraId="0C9BB81C" w14:textId="5D2B1105" w:rsidR="006B49B4" w:rsidRDefault="00900BB3" w:rsidP="006B49B4">
      <w:pPr>
        <w:spacing w:before="156" w:after="156" w:line="240" w:lineRule="auto"/>
        <w:ind w:firstLine="420"/>
        <w:jc w:val="center"/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 wp14:anchorId="5838DCC2" wp14:editId="337EC853">
            <wp:extent cx="5278120" cy="6919595"/>
            <wp:effectExtent l="0" t="0" r="5080" b="1905"/>
            <wp:docPr id="461156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15694" name="图片 4611569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6919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5AFF8" w14:textId="307ABE28" w:rsidR="00900BB3" w:rsidRPr="006B49B4" w:rsidRDefault="006B49B4" w:rsidP="00E27063">
      <w:pPr>
        <w:spacing w:before="156" w:after="156"/>
        <w:rPr>
          <w:rFonts w:hint="eastAsia"/>
          <w:sz w:val="16"/>
          <w:szCs w:val="16"/>
        </w:rPr>
      </w:pPr>
      <w:r w:rsidRPr="006B49B4">
        <w:rPr>
          <w:sz w:val="16"/>
          <w:szCs w:val="16"/>
        </w:rPr>
        <w:t xml:space="preserve">Flow cytometry analysis of the distribution of </w:t>
      </w:r>
      <w:r w:rsidRPr="006B49B4">
        <w:rPr>
          <w:rFonts w:hint="eastAsia"/>
          <w:sz w:val="16"/>
          <w:szCs w:val="16"/>
        </w:rPr>
        <w:t>INF-</w:t>
      </w:r>
      <w:r w:rsidRPr="006B49B4">
        <w:rPr>
          <w:rFonts w:hint="eastAsia"/>
          <w:sz w:val="16"/>
          <w:szCs w:val="16"/>
        </w:rPr>
        <w:t>γ</w:t>
      </w:r>
      <w:r w:rsidRPr="006B49B4">
        <w:rPr>
          <w:rFonts w:hint="eastAsia"/>
          <w:sz w:val="16"/>
          <w:szCs w:val="16"/>
        </w:rPr>
        <w:t xml:space="preserve"> (Th1) IL-4 (Th2) and Foxp3 (Treg) in </w:t>
      </w:r>
      <w:r w:rsidRPr="006B49B4">
        <w:rPr>
          <w:sz w:val="16"/>
          <w:szCs w:val="16"/>
        </w:rPr>
        <w:t>the subtype</w:t>
      </w:r>
      <w:r w:rsidRPr="006B49B4">
        <w:rPr>
          <w:rFonts w:hint="eastAsia"/>
          <w:sz w:val="16"/>
          <w:szCs w:val="16"/>
        </w:rPr>
        <w:t xml:space="preserve">s </w:t>
      </w:r>
      <w:r w:rsidRPr="006B49B4">
        <w:rPr>
          <w:sz w:val="16"/>
          <w:szCs w:val="16"/>
        </w:rPr>
        <w:t>of T</w:t>
      </w:r>
      <w:r w:rsidRPr="006B49B4">
        <w:rPr>
          <w:rFonts w:hint="eastAsia"/>
          <w:sz w:val="16"/>
          <w:szCs w:val="16"/>
        </w:rPr>
        <w:t xml:space="preserve"> cells in the spleen </w:t>
      </w:r>
      <w:r w:rsidRPr="006B49B4">
        <w:rPr>
          <w:sz w:val="16"/>
          <w:szCs w:val="16"/>
        </w:rPr>
        <w:t>(A</w:t>
      </w:r>
      <w:r w:rsidRPr="006B49B4">
        <w:rPr>
          <w:rFonts w:hint="eastAsia"/>
          <w:sz w:val="16"/>
          <w:szCs w:val="16"/>
        </w:rPr>
        <w:t>-C</w:t>
      </w:r>
      <w:r w:rsidRPr="006B49B4">
        <w:rPr>
          <w:sz w:val="16"/>
          <w:szCs w:val="16"/>
        </w:rPr>
        <w:t>)</w:t>
      </w:r>
      <w:r w:rsidRPr="006B49B4">
        <w:rPr>
          <w:rFonts w:hint="eastAsia"/>
          <w:sz w:val="16"/>
          <w:szCs w:val="16"/>
        </w:rPr>
        <w:t xml:space="preserve"> and blood </w:t>
      </w:r>
      <w:r w:rsidRPr="006B49B4">
        <w:rPr>
          <w:sz w:val="16"/>
          <w:szCs w:val="16"/>
        </w:rPr>
        <w:t>(</w:t>
      </w:r>
      <w:r w:rsidRPr="006B49B4">
        <w:rPr>
          <w:rFonts w:hint="eastAsia"/>
          <w:sz w:val="16"/>
          <w:szCs w:val="16"/>
        </w:rPr>
        <w:t>D-F</w:t>
      </w:r>
      <w:r w:rsidRPr="006B49B4">
        <w:rPr>
          <w:sz w:val="16"/>
          <w:szCs w:val="16"/>
        </w:rPr>
        <w:t>). Histogram demonstrate</w:t>
      </w:r>
      <w:r w:rsidRPr="006B49B4">
        <w:rPr>
          <w:rFonts w:hint="eastAsia"/>
          <w:sz w:val="16"/>
          <w:szCs w:val="16"/>
        </w:rPr>
        <w:t>s</w:t>
      </w:r>
      <w:r w:rsidRPr="006B49B4">
        <w:rPr>
          <w:sz w:val="16"/>
          <w:szCs w:val="16"/>
        </w:rPr>
        <w:t xml:space="preserve"> </w:t>
      </w:r>
      <w:r w:rsidRPr="006B49B4">
        <w:rPr>
          <w:rFonts w:hint="eastAsia"/>
          <w:sz w:val="16"/>
          <w:szCs w:val="16"/>
        </w:rPr>
        <w:t>t</w:t>
      </w:r>
      <w:r w:rsidRPr="006B49B4">
        <w:rPr>
          <w:sz w:val="16"/>
          <w:szCs w:val="16"/>
        </w:rPr>
        <w:t xml:space="preserve">he </w:t>
      </w:r>
      <w:r w:rsidRPr="006B49B4">
        <w:rPr>
          <w:rFonts w:hint="eastAsia"/>
          <w:sz w:val="16"/>
          <w:szCs w:val="16"/>
        </w:rPr>
        <w:t>p</w:t>
      </w:r>
      <w:r w:rsidRPr="006B49B4">
        <w:rPr>
          <w:sz w:val="16"/>
          <w:szCs w:val="16"/>
        </w:rPr>
        <w:t>roportion</w:t>
      </w:r>
      <w:r w:rsidRPr="006B49B4">
        <w:rPr>
          <w:rFonts w:hint="eastAsia"/>
          <w:sz w:val="16"/>
          <w:szCs w:val="16"/>
        </w:rPr>
        <w:t xml:space="preserve"> of INF-</w:t>
      </w:r>
      <w:r w:rsidRPr="006B49B4">
        <w:rPr>
          <w:rFonts w:hint="eastAsia"/>
          <w:sz w:val="16"/>
          <w:szCs w:val="16"/>
        </w:rPr>
        <w:t>γ</w:t>
      </w:r>
      <w:r w:rsidRPr="006B49B4">
        <w:rPr>
          <w:rFonts w:hint="eastAsia"/>
          <w:sz w:val="16"/>
          <w:szCs w:val="16"/>
        </w:rPr>
        <w:t xml:space="preserve">, IL-4, and Foxp3 in the </w:t>
      </w:r>
      <w:r w:rsidRPr="006B49B4">
        <w:rPr>
          <w:sz w:val="16"/>
          <w:szCs w:val="16"/>
        </w:rPr>
        <w:t>spleen (</w:t>
      </w:r>
      <w:r w:rsidRPr="006B49B4">
        <w:rPr>
          <w:rFonts w:hint="eastAsia"/>
          <w:sz w:val="16"/>
          <w:szCs w:val="16"/>
        </w:rPr>
        <w:t>E-G</w:t>
      </w:r>
      <w:r w:rsidRPr="006B49B4">
        <w:rPr>
          <w:sz w:val="16"/>
          <w:szCs w:val="16"/>
        </w:rPr>
        <w:t xml:space="preserve">) </w:t>
      </w:r>
      <w:r w:rsidRPr="006B49B4">
        <w:rPr>
          <w:rFonts w:hint="eastAsia"/>
          <w:sz w:val="16"/>
          <w:szCs w:val="16"/>
        </w:rPr>
        <w:t xml:space="preserve">and blood </w:t>
      </w:r>
      <w:r w:rsidRPr="006B49B4">
        <w:rPr>
          <w:sz w:val="16"/>
          <w:szCs w:val="16"/>
        </w:rPr>
        <w:t>(</w:t>
      </w:r>
      <w:r w:rsidRPr="006B49B4">
        <w:rPr>
          <w:rFonts w:hint="eastAsia"/>
          <w:sz w:val="16"/>
          <w:szCs w:val="16"/>
        </w:rPr>
        <w:t>H-J</w:t>
      </w:r>
      <w:r w:rsidRPr="006B49B4">
        <w:rPr>
          <w:sz w:val="16"/>
          <w:szCs w:val="16"/>
        </w:rPr>
        <w:t>).</w:t>
      </w:r>
      <w:r w:rsidRPr="006B49B4">
        <w:rPr>
          <w:rFonts w:hint="eastAsia"/>
          <w:sz w:val="16"/>
          <w:szCs w:val="16"/>
        </w:rPr>
        <w:t xml:space="preserve"> </w:t>
      </w:r>
      <w:r w:rsidRPr="006B49B4">
        <w:rPr>
          <w:sz w:val="16"/>
          <w:szCs w:val="16"/>
        </w:rPr>
        <w:t>Data are presented as means ± SEM and were analyzed by single-factor unpaired T-test and one-way ANOVA analysis of variance.</w:t>
      </w:r>
      <w:r w:rsidR="00EC1B72" w:rsidRPr="00EC1B72">
        <w:t xml:space="preserve"> </w:t>
      </w:r>
      <w:r w:rsidR="00EC1B72" w:rsidRPr="00EC1B72">
        <w:rPr>
          <w:sz w:val="16"/>
          <w:szCs w:val="16"/>
        </w:rPr>
        <w:t xml:space="preserve">*&amp;**&amp;***&amp;****represents </w:t>
      </w:r>
      <w:r w:rsidR="00EC1B72" w:rsidRPr="001B7623">
        <w:rPr>
          <w:i/>
          <w:iCs/>
          <w:sz w:val="16"/>
          <w:szCs w:val="16"/>
        </w:rPr>
        <w:t>P</w:t>
      </w:r>
      <w:r w:rsidR="00EC1B72" w:rsidRPr="00EC1B72">
        <w:rPr>
          <w:sz w:val="16"/>
          <w:szCs w:val="16"/>
        </w:rPr>
        <w:t xml:space="preserve"> &lt; 0.05&amp;0.01&amp;0.001&amp;0. 0001, compared with each group analyzed by Tukey's test for post-hoc analysis.</w:t>
      </w:r>
    </w:p>
    <w:sectPr w:rsidR="00900BB3" w:rsidRPr="006B49B4" w:rsidSect="00E039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78770" w14:textId="77777777" w:rsidR="003C2F86" w:rsidRDefault="003C2F86">
      <w:pPr>
        <w:spacing w:before="120" w:after="120" w:line="240" w:lineRule="auto"/>
      </w:pPr>
      <w:r>
        <w:separator/>
      </w:r>
    </w:p>
  </w:endnote>
  <w:endnote w:type="continuationSeparator" w:id="0">
    <w:p w14:paraId="3053E28E" w14:textId="77777777" w:rsidR="003C2F86" w:rsidRDefault="003C2F86">
      <w:pPr>
        <w:spacing w:before="120" w:after="12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(正文 CS 字体)">
    <w:altName w:val="宋体"/>
    <w:panose1 w:val="020B0604020202020204"/>
    <w:charset w:val="86"/>
    <w:family w:val="roman"/>
    <w:pitch w:val="default"/>
  </w:font>
  <w:font w:name="Times New Roman (标题 CS)">
    <w:altName w:val="宋体"/>
    <w:panose1 w:val="020B0604020202020204"/>
    <w:charset w:val="86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B4EC9" w14:textId="77777777" w:rsidR="001A58D6" w:rsidRDefault="001A58D6">
    <w:pPr>
      <w:pStyle w:val="af1"/>
      <w:spacing w:before="120" w:after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040B4" w14:textId="77777777" w:rsidR="001A58D6" w:rsidRDefault="001A58D6">
    <w:pPr>
      <w:pStyle w:val="af1"/>
      <w:spacing w:before="120" w:after="1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59EA1" w14:textId="77777777" w:rsidR="001A58D6" w:rsidRDefault="001A58D6">
    <w:pPr>
      <w:pStyle w:val="af1"/>
      <w:spacing w:before="120" w:after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18847" w14:textId="77777777" w:rsidR="003C2F86" w:rsidRDefault="003C2F86">
      <w:pPr>
        <w:spacing w:before="120" w:after="120" w:line="240" w:lineRule="auto"/>
      </w:pPr>
      <w:r>
        <w:separator/>
      </w:r>
    </w:p>
  </w:footnote>
  <w:footnote w:type="continuationSeparator" w:id="0">
    <w:p w14:paraId="22939AA8" w14:textId="77777777" w:rsidR="003C2F86" w:rsidRDefault="003C2F86">
      <w:pPr>
        <w:spacing w:before="120" w:after="12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C0474" w14:textId="77777777" w:rsidR="001A58D6" w:rsidRDefault="001A58D6">
    <w:pPr>
      <w:pStyle w:val="af"/>
      <w:spacing w:before="120" w:after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7A37C" w14:textId="77777777" w:rsidR="001A58D6" w:rsidRDefault="001A58D6">
    <w:pPr>
      <w:pStyle w:val="af"/>
      <w:spacing w:before="120" w:after="1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071FD" w14:textId="77777777" w:rsidR="001A58D6" w:rsidRDefault="001A58D6">
    <w:pPr>
      <w:pStyle w:val="af"/>
      <w:spacing w:before="120" w:after="1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7"/>
  <w:bordersDoNotSurroundHeader/>
  <w:bordersDoNotSurroundFooter/>
  <w:proofState w:grammar="clean"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9B4"/>
    <w:rsid w:val="00005E8C"/>
    <w:rsid w:val="00006C7B"/>
    <w:rsid w:val="0001041C"/>
    <w:rsid w:val="0002034A"/>
    <w:rsid w:val="0002389F"/>
    <w:rsid w:val="00032A10"/>
    <w:rsid w:val="00034845"/>
    <w:rsid w:val="00034B2F"/>
    <w:rsid w:val="0004574D"/>
    <w:rsid w:val="00046769"/>
    <w:rsid w:val="00052B0E"/>
    <w:rsid w:val="000551AF"/>
    <w:rsid w:val="000614E7"/>
    <w:rsid w:val="000641D9"/>
    <w:rsid w:val="0007136C"/>
    <w:rsid w:val="000723DE"/>
    <w:rsid w:val="00073910"/>
    <w:rsid w:val="00074E3A"/>
    <w:rsid w:val="00076FE5"/>
    <w:rsid w:val="00080DA9"/>
    <w:rsid w:val="000871A5"/>
    <w:rsid w:val="00094F8C"/>
    <w:rsid w:val="00096396"/>
    <w:rsid w:val="000978DD"/>
    <w:rsid w:val="0009791C"/>
    <w:rsid w:val="000A46D3"/>
    <w:rsid w:val="000B3D4C"/>
    <w:rsid w:val="000C300E"/>
    <w:rsid w:val="000C4CB2"/>
    <w:rsid w:val="000C62A9"/>
    <w:rsid w:val="000C6400"/>
    <w:rsid w:val="000C7597"/>
    <w:rsid w:val="000D231F"/>
    <w:rsid w:val="000E1EF9"/>
    <w:rsid w:val="000E3A78"/>
    <w:rsid w:val="000E637C"/>
    <w:rsid w:val="000E729C"/>
    <w:rsid w:val="000F0C2B"/>
    <w:rsid w:val="000F6ED7"/>
    <w:rsid w:val="000F7BAE"/>
    <w:rsid w:val="00100AD2"/>
    <w:rsid w:val="001075BD"/>
    <w:rsid w:val="0011027B"/>
    <w:rsid w:val="001118FB"/>
    <w:rsid w:val="00132096"/>
    <w:rsid w:val="001347D2"/>
    <w:rsid w:val="0013659C"/>
    <w:rsid w:val="00136951"/>
    <w:rsid w:val="00140358"/>
    <w:rsid w:val="00145083"/>
    <w:rsid w:val="001517A0"/>
    <w:rsid w:val="00151C59"/>
    <w:rsid w:val="0015693E"/>
    <w:rsid w:val="00165C2B"/>
    <w:rsid w:val="001663DD"/>
    <w:rsid w:val="00167526"/>
    <w:rsid w:val="00167BBE"/>
    <w:rsid w:val="001779E2"/>
    <w:rsid w:val="00182BB3"/>
    <w:rsid w:val="00192208"/>
    <w:rsid w:val="00192654"/>
    <w:rsid w:val="00196ED8"/>
    <w:rsid w:val="001A03CA"/>
    <w:rsid w:val="001A08AB"/>
    <w:rsid w:val="001A4770"/>
    <w:rsid w:val="001A58D6"/>
    <w:rsid w:val="001A79D7"/>
    <w:rsid w:val="001B21A2"/>
    <w:rsid w:val="001B29F1"/>
    <w:rsid w:val="001B3A44"/>
    <w:rsid w:val="001B6928"/>
    <w:rsid w:val="001B7623"/>
    <w:rsid w:val="001C3B08"/>
    <w:rsid w:val="001C545D"/>
    <w:rsid w:val="001C748F"/>
    <w:rsid w:val="001E02E1"/>
    <w:rsid w:val="001F2D29"/>
    <w:rsid w:val="001F3199"/>
    <w:rsid w:val="001F3D85"/>
    <w:rsid w:val="001F796C"/>
    <w:rsid w:val="00201F67"/>
    <w:rsid w:val="00201FF9"/>
    <w:rsid w:val="0020529C"/>
    <w:rsid w:val="002109E7"/>
    <w:rsid w:val="00211629"/>
    <w:rsid w:val="002131B3"/>
    <w:rsid w:val="00220210"/>
    <w:rsid w:val="00222310"/>
    <w:rsid w:val="002224F6"/>
    <w:rsid w:val="002314D3"/>
    <w:rsid w:val="002370DB"/>
    <w:rsid w:val="00237F6D"/>
    <w:rsid w:val="00250C3E"/>
    <w:rsid w:val="002577C6"/>
    <w:rsid w:val="00266BED"/>
    <w:rsid w:val="00267FC8"/>
    <w:rsid w:val="002749AA"/>
    <w:rsid w:val="0027540D"/>
    <w:rsid w:val="002763BD"/>
    <w:rsid w:val="00277372"/>
    <w:rsid w:val="002810CD"/>
    <w:rsid w:val="00282EF1"/>
    <w:rsid w:val="00285887"/>
    <w:rsid w:val="0028687A"/>
    <w:rsid w:val="0029384F"/>
    <w:rsid w:val="00293BDD"/>
    <w:rsid w:val="00297769"/>
    <w:rsid w:val="002A5D18"/>
    <w:rsid w:val="002B0B1C"/>
    <w:rsid w:val="002B2B30"/>
    <w:rsid w:val="002B5DD1"/>
    <w:rsid w:val="002C5389"/>
    <w:rsid w:val="002D7C14"/>
    <w:rsid w:val="002E66B2"/>
    <w:rsid w:val="002E752F"/>
    <w:rsid w:val="002F2C95"/>
    <w:rsid w:val="002F3C72"/>
    <w:rsid w:val="002F6104"/>
    <w:rsid w:val="00301ABD"/>
    <w:rsid w:val="003100A1"/>
    <w:rsid w:val="00310191"/>
    <w:rsid w:val="003103F4"/>
    <w:rsid w:val="00315019"/>
    <w:rsid w:val="0031597B"/>
    <w:rsid w:val="003221C0"/>
    <w:rsid w:val="003236BE"/>
    <w:rsid w:val="00326904"/>
    <w:rsid w:val="00332065"/>
    <w:rsid w:val="003338C5"/>
    <w:rsid w:val="00352988"/>
    <w:rsid w:val="00355831"/>
    <w:rsid w:val="00362E25"/>
    <w:rsid w:val="00362E5C"/>
    <w:rsid w:val="00364534"/>
    <w:rsid w:val="0036596B"/>
    <w:rsid w:val="00365DD8"/>
    <w:rsid w:val="00367863"/>
    <w:rsid w:val="003700E7"/>
    <w:rsid w:val="00380FA4"/>
    <w:rsid w:val="0038195C"/>
    <w:rsid w:val="00382991"/>
    <w:rsid w:val="00385A96"/>
    <w:rsid w:val="00387721"/>
    <w:rsid w:val="003913E9"/>
    <w:rsid w:val="00392C87"/>
    <w:rsid w:val="0039496E"/>
    <w:rsid w:val="003A041B"/>
    <w:rsid w:val="003A4F89"/>
    <w:rsid w:val="003A51C0"/>
    <w:rsid w:val="003A6E18"/>
    <w:rsid w:val="003A71A1"/>
    <w:rsid w:val="003A7B06"/>
    <w:rsid w:val="003B4010"/>
    <w:rsid w:val="003C0624"/>
    <w:rsid w:val="003C2F86"/>
    <w:rsid w:val="003C40A2"/>
    <w:rsid w:val="003C673E"/>
    <w:rsid w:val="003D4484"/>
    <w:rsid w:val="003D647A"/>
    <w:rsid w:val="003E16DF"/>
    <w:rsid w:val="003F1201"/>
    <w:rsid w:val="00434D1D"/>
    <w:rsid w:val="00440C30"/>
    <w:rsid w:val="0044183C"/>
    <w:rsid w:val="00443421"/>
    <w:rsid w:val="004446FB"/>
    <w:rsid w:val="0045271E"/>
    <w:rsid w:val="00457231"/>
    <w:rsid w:val="004608E1"/>
    <w:rsid w:val="00461CE7"/>
    <w:rsid w:val="00463730"/>
    <w:rsid w:val="00473055"/>
    <w:rsid w:val="004751F3"/>
    <w:rsid w:val="00476E82"/>
    <w:rsid w:val="004825EE"/>
    <w:rsid w:val="004A038A"/>
    <w:rsid w:val="004A2F07"/>
    <w:rsid w:val="004A427E"/>
    <w:rsid w:val="004B0640"/>
    <w:rsid w:val="004B073F"/>
    <w:rsid w:val="004B24F0"/>
    <w:rsid w:val="004B4795"/>
    <w:rsid w:val="004B497D"/>
    <w:rsid w:val="004B612E"/>
    <w:rsid w:val="004C1C0C"/>
    <w:rsid w:val="004C2562"/>
    <w:rsid w:val="004C3C1F"/>
    <w:rsid w:val="004C6459"/>
    <w:rsid w:val="004C7DF5"/>
    <w:rsid w:val="004D202C"/>
    <w:rsid w:val="004D5685"/>
    <w:rsid w:val="004E14F6"/>
    <w:rsid w:val="004E3701"/>
    <w:rsid w:val="004E6400"/>
    <w:rsid w:val="004F2EA1"/>
    <w:rsid w:val="004F3126"/>
    <w:rsid w:val="004F68DE"/>
    <w:rsid w:val="005032F1"/>
    <w:rsid w:val="005162FD"/>
    <w:rsid w:val="00521639"/>
    <w:rsid w:val="00526573"/>
    <w:rsid w:val="00527405"/>
    <w:rsid w:val="00535DBD"/>
    <w:rsid w:val="005375DD"/>
    <w:rsid w:val="005401DB"/>
    <w:rsid w:val="00543E0E"/>
    <w:rsid w:val="005465CF"/>
    <w:rsid w:val="00571F67"/>
    <w:rsid w:val="00585209"/>
    <w:rsid w:val="005926A0"/>
    <w:rsid w:val="0059273F"/>
    <w:rsid w:val="005948A8"/>
    <w:rsid w:val="005A1B39"/>
    <w:rsid w:val="005A28FA"/>
    <w:rsid w:val="005A4615"/>
    <w:rsid w:val="005A7A60"/>
    <w:rsid w:val="005B1074"/>
    <w:rsid w:val="005C1914"/>
    <w:rsid w:val="005C221B"/>
    <w:rsid w:val="005D59E7"/>
    <w:rsid w:val="005E486D"/>
    <w:rsid w:val="005E7F88"/>
    <w:rsid w:val="005F3AA1"/>
    <w:rsid w:val="005F5922"/>
    <w:rsid w:val="00600418"/>
    <w:rsid w:val="006115A0"/>
    <w:rsid w:val="00621879"/>
    <w:rsid w:val="00622481"/>
    <w:rsid w:val="00623CEB"/>
    <w:rsid w:val="006245E5"/>
    <w:rsid w:val="00625302"/>
    <w:rsid w:val="006265EB"/>
    <w:rsid w:val="00627121"/>
    <w:rsid w:val="00630BA3"/>
    <w:rsid w:val="00632A00"/>
    <w:rsid w:val="006374E3"/>
    <w:rsid w:val="0064159D"/>
    <w:rsid w:val="006432E2"/>
    <w:rsid w:val="0064695A"/>
    <w:rsid w:val="006558F3"/>
    <w:rsid w:val="0066433D"/>
    <w:rsid w:val="00667689"/>
    <w:rsid w:val="00681DBE"/>
    <w:rsid w:val="00681F33"/>
    <w:rsid w:val="00691E34"/>
    <w:rsid w:val="00697324"/>
    <w:rsid w:val="006A1A22"/>
    <w:rsid w:val="006A1B42"/>
    <w:rsid w:val="006A1CC5"/>
    <w:rsid w:val="006A3416"/>
    <w:rsid w:val="006B020B"/>
    <w:rsid w:val="006B1B54"/>
    <w:rsid w:val="006B418F"/>
    <w:rsid w:val="006B484E"/>
    <w:rsid w:val="006B49B4"/>
    <w:rsid w:val="006C61FE"/>
    <w:rsid w:val="006D09D2"/>
    <w:rsid w:val="006D18AB"/>
    <w:rsid w:val="006D3C63"/>
    <w:rsid w:val="006D60B5"/>
    <w:rsid w:val="006F0F4A"/>
    <w:rsid w:val="00701EE5"/>
    <w:rsid w:val="00703862"/>
    <w:rsid w:val="00703877"/>
    <w:rsid w:val="00703BF1"/>
    <w:rsid w:val="00707721"/>
    <w:rsid w:val="007244FD"/>
    <w:rsid w:val="00731DF1"/>
    <w:rsid w:val="0073304F"/>
    <w:rsid w:val="00735935"/>
    <w:rsid w:val="007447AB"/>
    <w:rsid w:val="007550D2"/>
    <w:rsid w:val="007621B8"/>
    <w:rsid w:val="00774389"/>
    <w:rsid w:val="007757F6"/>
    <w:rsid w:val="00790C04"/>
    <w:rsid w:val="007A68DC"/>
    <w:rsid w:val="007B3235"/>
    <w:rsid w:val="007B3F67"/>
    <w:rsid w:val="007C6403"/>
    <w:rsid w:val="007D23CF"/>
    <w:rsid w:val="007D79C9"/>
    <w:rsid w:val="007E469C"/>
    <w:rsid w:val="007E7F69"/>
    <w:rsid w:val="007F6360"/>
    <w:rsid w:val="007F7F1D"/>
    <w:rsid w:val="00800002"/>
    <w:rsid w:val="00800124"/>
    <w:rsid w:val="008101D7"/>
    <w:rsid w:val="008112A6"/>
    <w:rsid w:val="0081186F"/>
    <w:rsid w:val="00813F39"/>
    <w:rsid w:val="00817F4F"/>
    <w:rsid w:val="00823004"/>
    <w:rsid w:val="00826C55"/>
    <w:rsid w:val="008274FA"/>
    <w:rsid w:val="0083326D"/>
    <w:rsid w:val="00840477"/>
    <w:rsid w:val="00840B67"/>
    <w:rsid w:val="00844A6D"/>
    <w:rsid w:val="00844E4C"/>
    <w:rsid w:val="008457CA"/>
    <w:rsid w:val="008518FF"/>
    <w:rsid w:val="00853C47"/>
    <w:rsid w:val="00857CDA"/>
    <w:rsid w:val="00860412"/>
    <w:rsid w:val="00860ACE"/>
    <w:rsid w:val="00861AAA"/>
    <w:rsid w:val="008631AC"/>
    <w:rsid w:val="00874314"/>
    <w:rsid w:val="0088376B"/>
    <w:rsid w:val="00885961"/>
    <w:rsid w:val="008878E5"/>
    <w:rsid w:val="00890225"/>
    <w:rsid w:val="00890A34"/>
    <w:rsid w:val="00894E9C"/>
    <w:rsid w:val="00896C64"/>
    <w:rsid w:val="008A524C"/>
    <w:rsid w:val="008B0A77"/>
    <w:rsid w:val="008B2E24"/>
    <w:rsid w:val="008B39B3"/>
    <w:rsid w:val="008B4CEA"/>
    <w:rsid w:val="008B61D8"/>
    <w:rsid w:val="008B7135"/>
    <w:rsid w:val="008C4A6A"/>
    <w:rsid w:val="008C658C"/>
    <w:rsid w:val="008D1C0C"/>
    <w:rsid w:val="008D1D37"/>
    <w:rsid w:val="008D204C"/>
    <w:rsid w:val="008E4F4B"/>
    <w:rsid w:val="008E54DA"/>
    <w:rsid w:val="008F0A25"/>
    <w:rsid w:val="00900BB3"/>
    <w:rsid w:val="00904111"/>
    <w:rsid w:val="00907F3F"/>
    <w:rsid w:val="00917FD6"/>
    <w:rsid w:val="00921FBE"/>
    <w:rsid w:val="00922293"/>
    <w:rsid w:val="009239DD"/>
    <w:rsid w:val="00925EF5"/>
    <w:rsid w:val="00926697"/>
    <w:rsid w:val="009267F4"/>
    <w:rsid w:val="009410C4"/>
    <w:rsid w:val="0094240A"/>
    <w:rsid w:val="00954F63"/>
    <w:rsid w:val="00957EC5"/>
    <w:rsid w:val="00960E08"/>
    <w:rsid w:val="00963EF4"/>
    <w:rsid w:val="00967152"/>
    <w:rsid w:val="00974983"/>
    <w:rsid w:val="00974F68"/>
    <w:rsid w:val="00980460"/>
    <w:rsid w:val="00984898"/>
    <w:rsid w:val="00987592"/>
    <w:rsid w:val="00990084"/>
    <w:rsid w:val="009A0D53"/>
    <w:rsid w:val="009B5773"/>
    <w:rsid w:val="009C13AF"/>
    <w:rsid w:val="009C2043"/>
    <w:rsid w:val="009C2858"/>
    <w:rsid w:val="009C3B55"/>
    <w:rsid w:val="009D12C7"/>
    <w:rsid w:val="009D3525"/>
    <w:rsid w:val="009E1A78"/>
    <w:rsid w:val="009E30E4"/>
    <w:rsid w:val="009F7A9A"/>
    <w:rsid w:val="00A043F5"/>
    <w:rsid w:val="00A14A4F"/>
    <w:rsid w:val="00A152A8"/>
    <w:rsid w:val="00A33E5F"/>
    <w:rsid w:val="00A35BAD"/>
    <w:rsid w:val="00A43220"/>
    <w:rsid w:val="00A443ED"/>
    <w:rsid w:val="00A47239"/>
    <w:rsid w:val="00A51479"/>
    <w:rsid w:val="00A5210D"/>
    <w:rsid w:val="00A534C8"/>
    <w:rsid w:val="00A56AE1"/>
    <w:rsid w:val="00A60E9E"/>
    <w:rsid w:val="00A635B9"/>
    <w:rsid w:val="00A65B2A"/>
    <w:rsid w:val="00A6730B"/>
    <w:rsid w:val="00A703D1"/>
    <w:rsid w:val="00A72B30"/>
    <w:rsid w:val="00A777FD"/>
    <w:rsid w:val="00A83B7B"/>
    <w:rsid w:val="00A84EF6"/>
    <w:rsid w:val="00A90418"/>
    <w:rsid w:val="00A91E05"/>
    <w:rsid w:val="00A938EA"/>
    <w:rsid w:val="00A96E59"/>
    <w:rsid w:val="00AA353E"/>
    <w:rsid w:val="00AB051B"/>
    <w:rsid w:val="00AB0FDE"/>
    <w:rsid w:val="00AB110E"/>
    <w:rsid w:val="00AB2113"/>
    <w:rsid w:val="00AB2E9F"/>
    <w:rsid w:val="00AB39E1"/>
    <w:rsid w:val="00AB6077"/>
    <w:rsid w:val="00AC17D8"/>
    <w:rsid w:val="00AD133E"/>
    <w:rsid w:val="00AE4896"/>
    <w:rsid w:val="00AE5FFD"/>
    <w:rsid w:val="00AF37D8"/>
    <w:rsid w:val="00B26630"/>
    <w:rsid w:val="00B32C28"/>
    <w:rsid w:val="00B332DB"/>
    <w:rsid w:val="00B45BFA"/>
    <w:rsid w:val="00B52BF3"/>
    <w:rsid w:val="00B54087"/>
    <w:rsid w:val="00B567EE"/>
    <w:rsid w:val="00B66BC5"/>
    <w:rsid w:val="00B67700"/>
    <w:rsid w:val="00B70DDB"/>
    <w:rsid w:val="00B719F6"/>
    <w:rsid w:val="00B7405F"/>
    <w:rsid w:val="00B82E17"/>
    <w:rsid w:val="00B9722E"/>
    <w:rsid w:val="00BA1E0A"/>
    <w:rsid w:val="00BA2003"/>
    <w:rsid w:val="00BA31B8"/>
    <w:rsid w:val="00BB1B98"/>
    <w:rsid w:val="00BB2D4E"/>
    <w:rsid w:val="00BB31AC"/>
    <w:rsid w:val="00BB6020"/>
    <w:rsid w:val="00BC5765"/>
    <w:rsid w:val="00BC7920"/>
    <w:rsid w:val="00BD0834"/>
    <w:rsid w:val="00BE0109"/>
    <w:rsid w:val="00BF23F9"/>
    <w:rsid w:val="00C004ED"/>
    <w:rsid w:val="00C21791"/>
    <w:rsid w:val="00C22737"/>
    <w:rsid w:val="00C227AE"/>
    <w:rsid w:val="00C242DD"/>
    <w:rsid w:val="00C24AA8"/>
    <w:rsid w:val="00C26D54"/>
    <w:rsid w:val="00C27D84"/>
    <w:rsid w:val="00C3703B"/>
    <w:rsid w:val="00C3743F"/>
    <w:rsid w:val="00C43E4C"/>
    <w:rsid w:val="00C45E12"/>
    <w:rsid w:val="00C461B7"/>
    <w:rsid w:val="00C52DF4"/>
    <w:rsid w:val="00C53189"/>
    <w:rsid w:val="00C53FE8"/>
    <w:rsid w:val="00C5489B"/>
    <w:rsid w:val="00C60FCF"/>
    <w:rsid w:val="00C62937"/>
    <w:rsid w:val="00C71D96"/>
    <w:rsid w:val="00C73143"/>
    <w:rsid w:val="00C801DB"/>
    <w:rsid w:val="00C81E24"/>
    <w:rsid w:val="00CA2643"/>
    <w:rsid w:val="00CA35A5"/>
    <w:rsid w:val="00CA7541"/>
    <w:rsid w:val="00CB1929"/>
    <w:rsid w:val="00CB2A32"/>
    <w:rsid w:val="00CB6F25"/>
    <w:rsid w:val="00CC03C3"/>
    <w:rsid w:val="00CC19C5"/>
    <w:rsid w:val="00CC4D67"/>
    <w:rsid w:val="00CC64C3"/>
    <w:rsid w:val="00CD04A4"/>
    <w:rsid w:val="00CD530D"/>
    <w:rsid w:val="00CF7A6C"/>
    <w:rsid w:val="00D025C2"/>
    <w:rsid w:val="00D02FDB"/>
    <w:rsid w:val="00D05372"/>
    <w:rsid w:val="00D21F89"/>
    <w:rsid w:val="00D23481"/>
    <w:rsid w:val="00D26FBD"/>
    <w:rsid w:val="00D334FE"/>
    <w:rsid w:val="00D3388B"/>
    <w:rsid w:val="00D33DCB"/>
    <w:rsid w:val="00D4567B"/>
    <w:rsid w:val="00D634AB"/>
    <w:rsid w:val="00D7758B"/>
    <w:rsid w:val="00D8745A"/>
    <w:rsid w:val="00D93414"/>
    <w:rsid w:val="00D95406"/>
    <w:rsid w:val="00DA2DA6"/>
    <w:rsid w:val="00DB2D47"/>
    <w:rsid w:val="00DB2F6A"/>
    <w:rsid w:val="00DB3611"/>
    <w:rsid w:val="00DB37DF"/>
    <w:rsid w:val="00DB7FBC"/>
    <w:rsid w:val="00DC5DE0"/>
    <w:rsid w:val="00DD38EB"/>
    <w:rsid w:val="00DD6BF3"/>
    <w:rsid w:val="00DD784E"/>
    <w:rsid w:val="00DE263E"/>
    <w:rsid w:val="00DE60FF"/>
    <w:rsid w:val="00DF09C5"/>
    <w:rsid w:val="00DF0EAE"/>
    <w:rsid w:val="00DF1589"/>
    <w:rsid w:val="00DF3C9D"/>
    <w:rsid w:val="00E039E2"/>
    <w:rsid w:val="00E0511F"/>
    <w:rsid w:val="00E06CDD"/>
    <w:rsid w:val="00E24D61"/>
    <w:rsid w:val="00E269B8"/>
    <w:rsid w:val="00E27063"/>
    <w:rsid w:val="00E2741F"/>
    <w:rsid w:val="00E27A40"/>
    <w:rsid w:val="00E373E4"/>
    <w:rsid w:val="00E4292B"/>
    <w:rsid w:val="00E429C8"/>
    <w:rsid w:val="00E448AD"/>
    <w:rsid w:val="00E52B6E"/>
    <w:rsid w:val="00E60950"/>
    <w:rsid w:val="00E60B77"/>
    <w:rsid w:val="00E6265F"/>
    <w:rsid w:val="00E6336D"/>
    <w:rsid w:val="00E71B4B"/>
    <w:rsid w:val="00E76992"/>
    <w:rsid w:val="00E76F84"/>
    <w:rsid w:val="00E80B6D"/>
    <w:rsid w:val="00E811A4"/>
    <w:rsid w:val="00E81E96"/>
    <w:rsid w:val="00E81E98"/>
    <w:rsid w:val="00E82FC2"/>
    <w:rsid w:val="00E84B4E"/>
    <w:rsid w:val="00E9159B"/>
    <w:rsid w:val="00EA7C05"/>
    <w:rsid w:val="00EB3508"/>
    <w:rsid w:val="00EB3F05"/>
    <w:rsid w:val="00EC13C3"/>
    <w:rsid w:val="00EC1B72"/>
    <w:rsid w:val="00EC66EB"/>
    <w:rsid w:val="00EC7301"/>
    <w:rsid w:val="00ED479A"/>
    <w:rsid w:val="00EE178A"/>
    <w:rsid w:val="00EE21D5"/>
    <w:rsid w:val="00EE3F1D"/>
    <w:rsid w:val="00EE7F10"/>
    <w:rsid w:val="00EF0D5E"/>
    <w:rsid w:val="00EF1AE6"/>
    <w:rsid w:val="00EF4B4E"/>
    <w:rsid w:val="00F02F67"/>
    <w:rsid w:val="00F04FF1"/>
    <w:rsid w:val="00F0529E"/>
    <w:rsid w:val="00F077CE"/>
    <w:rsid w:val="00F07C3A"/>
    <w:rsid w:val="00F178CF"/>
    <w:rsid w:val="00F21049"/>
    <w:rsid w:val="00F276BF"/>
    <w:rsid w:val="00F27CF8"/>
    <w:rsid w:val="00F3264E"/>
    <w:rsid w:val="00F33802"/>
    <w:rsid w:val="00F34362"/>
    <w:rsid w:val="00F37547"/>
    <w:rsid w:val="00F47B16"/>
    <w:rsid w:val="00F51479"/>
    <w:rsid w:val="00F543AD"/>
    <w:rsid w:val="00F54FE9"/>
    <w:rsid w:val="00F55AF2"/>
    <w:rsid w:val="00F5631C"/>
    <w:rsid w:val="00F56C87"/>
    <w:rsid w:val="00F65FC0"/>
    <w:rsid w:val="00F66C4D"/>
    <w:rsid w:val="00F74FEB"/>
    <w:rsid w:val="00F8137A"/>
    <w:rsid w:val="00F82915"/>
    <w:rsid w:val="00F837E4"/>
    <w:rsid w:val="00F842EB"/>
    <w:rsid w:val="00F85190"/>
    <w:rsid w:val="00F8602C"/>
    <w:rsid w:val="00F87721"/>
    <w:rsid w:val="00F90334"/>
    <w:rsid w:val="00FA6F4D"/>
    <w:rsid w:val="00FB0F55"/>
    <w:rsid w:val="00FB1C7B"/>
    <w:rsid w:val="00FB67B9"/>
    <w:rsid w:val="00FB681A"/>
    <w:rsid w:val="00FB7B9C"/>
    <w:rsid w:val="00FC3250"/>
    <w:rsid w:val="00FC5D45"/>
    <w:rsid w:val="00FD038D"/>
    <w:rsid w:val="00FD571A"/>
    <w:rsid w:val="00FE021C"/>
    <w:rsid w:val="00FE02C7"/>
    <w:rsid w:val="00FE2F88"/>
    <w:rsid w:val="00FE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87D6A"/>
  <w15:chartTrackingRefBased/>
  <w15:docId w15:val="{538A92F3-FC05-704F-A2C3-7DA800193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49B4"/>
    <w:pPr>
      <w:widowControl w:val="0"/>
      <w:spacing w:beforeLines="50" w:before="50" w:afterLines="50" w:after="50" w:line="260" w:lineRule="exact"/>
    </w:pPr>
    <w:rPr>
      <w:rFonts w:ascii="Times New Roman" w:eastAsia="宋体" w:hAnsi="Times New Roman" w:cs="Times New Roman (正文 CS 字体)"/>
      <w:sz w:val="20"/>
    </w:rPr>
  </w:style>
  <w:style w:type="paragraph" w:styleId="1">
    <w:name w:val="heading 1"/>
    <w:basedOn w:val="a"/>
    <w:next w:val="a"/>
    <w:link w:val="10"/>
    <w:uiPriority w:val="9"/>
    <w:qFormat/>
    <w:rsid w:val="00F87721"/>
    <w:pPr>
      <w:keepNext/>
      <w:keepLines/>
      <w:spacing w:line="360" w:lineRule="exact"/>
      <w:outlineLvl w:val="0"/>
    </w:pPr>
    <w:rPr>
      <w:b/>
      <w:bCs/>
      <w:kern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A6730B"/>
    <w:pPr>
      <w:keepNext/>
      <w:keepLines/>
      <w:outlineLvl w:val="1"/>
    </w:pPr>
    <w:rPr>
      <w:rFonts w:cs="Times New Roman (标题 CS)"/>
      <w:b/>
      <w:bCs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49B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49B4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49B4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49B4"/>
    <w:pPr>
      <w:keepNext/>
      <w:keepLines/>
      <w:spacing w:before="40" w:after="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49B4"/>
    <w:pPr>
      <w:keepNext/>
      <w:keepLines/>
      <w:spacing w:before="40" w:after="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49B4"/>
    <w:pPr>
      <w:keepNext/>
      <w:keepLines/>
      <w:spacing w:before="0" w:after="0"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49B4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7721"/>
    <w:rPr>
      <w:rFonts w:ascii="Times New Roman" w:eastAsia="宋体" w:hAnsi="Times New Roman" w:cs="Times New Roman (正文 CS 字体)"/>
      <w:b/>
      <w:bCs/>
      <w:kern w:val="44"/>
      <w:szCs w:val="44"/>
    </w:rPr>
  </w:style>
  <w:style w:type="character" w:customStyle="1" w:styleId="20">
    <w:name w:val="标题 2 字符"/>
    <w:basedOn w:val="a0"/>
    <w:link w:val="2"/>
    <w:uiPriority w:val="9"/>
    <w:rsid w:val="00A6730B"/>
    <w:rPr>
      <w:rFonts w:ascii="Times New Roman" w:eastAsia="宋体" w:hAnsi="Times New Roman" w:cs="Times New Roman (标题 CS)"/>
      <w:b/>
      <w:bCs/>
      <w:sz w:val="24"/>
      <w:szCs w:val="32"/>
    </w:rPr>
  </w:style>
  <w:style w:type="paragraph" w:styleId="a3">
    <w:name w:val="Revision"/>
    <w:hidden/>
    <w:uiPriority w:val="99"/>
    <w:semiHidden/>
    <w:rsid w:val="00F842EB"/>
    <w:rPr>
      <w:rFonts w:ascii="Times New Roman" w:eastAsia="宋体" w:hAnsi="Times New Roman" w:cs="Times New Roman (正文 CS 字体)"/>
      <w:sz w:val="24"/>
    </w:rPr>
  </w:style>
  <w:style w:type="character" w:customStyle="1" w:styleId="30">
    <w:name w:val="标题 3 字符"/>
    <w:basedOn w:val="a0"/>
    <w:link w:val="3"/>
    <w:uiPriority w:val="9"/>
    <w:semiHidden/>
    <w:rsid w:val="006B49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B49B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B49B4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B49B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B49B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B49B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B49B4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6B49B4"/>
    <w:pPr>
      <w:spacing w:before="0"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0"/>
    <w:link w:val="a4"/>
    <w:uiPriority w:val="10"/>
    <w:rsid w:val="006B49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6B49B4"/>
    <w:pPr>
      <w:numPr>
        <w:ilvl w:val="1"/>
      </w:numPr>
      <w:spacing w:after="160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0"/>
    <w:link w:val="a6"/>
    <w:uiPriority w:val="11"/>
    <w:rsid w:val="006B49B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6B49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sid w:val="006B49B4"/>
    <w:rPr>
      <w:rFonts w:ascii="Times New Roman" w:eastAsia="宋体" w:hAnsi="Times New Roman" w:cs="Times New Roman (正文 CS 字体)"/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6B49B4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6B49B4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6B49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明显引用 字符"/>
    <w:basedOn w:val="a0"/>
    <w:link w:val="ac"/>
    <w:uiPriority w:val="30"/>
    <w:rsid w:val="006B49B4"/>
    <w:rPr>
      <w:rFonts w:ascii="Times New Roman" w:eastAsia="宋体" w:hAnsi="Times New Roman" w:cs="Times New Roman (正文 CS 字体)"/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6B49B4"/>
    <w:rPr>
      <w:b/>
      <w:bCs/>
      <w:smallCaps/>
      <w:color w:val="0F4761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qFormat/>
    <w:rsid w:val="006B49B4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qFormat/>
    <w:rsid w:val="006B49B4"/>
    <w:rPr>
      <w:rFonts w:ascii="Times New Roman" w:eastAsia="宋体" w:hAnsi="Times New Roman" w:cs="Times New Roman (正文 CS 字体)"/>
      <w:sz w:val="18"/>
      <w:szCs w:val="18"/>
    </w:rPr>
  </w:style>
  <w:style w:type="paragraph" w:styleId="af1">
    <w:name w:val="footer"/>
    <w:basedOn w:val="a"/>
    <w:link w:val="af2"/>
    <w:uiPriority w:val="99"/>
    <w:unhideWhenUsed/>
    <w:qFormat/>
    <w:rsid w:val="006B49B4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qFormat/>
    <w:rsid w:val="006B49B4"/>
    <w:rPr>
      <w:rFonts w:ascii="Times New Roman" w:eastAsia="宋体" w:hAnsi="Times New Roman" w:cs="Times New Roman (正文 CS 字体)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8</TotalTime>
  <Pages>2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18</cp:revision>
  <dcterms:created xsi:type="dcterms:W3CDTF">2024-03-15T02:28:00Z</dcterms:created>
  <dcterms:modified xsi:type="dcterms:W3CDTF">2024-05-27T08:03:00Z</dcterms:modified>
</cp:coreProperties>
</file>