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A7B98" w14:textId="10F1D50F" w:rsidR="00010EEC" w:rsidRPr="001B667D" w:rsidRDefault="00010EEC" w:rsidP="001B667D">
      <w:pPr>
        <w:rPr>
          <w:b/>
          <w:sz w:val="32"/>
          <w:szCs w:val="32"/>
        </w:rPr>
      </w:pPr>
      <w:r w:rsidRPr="001B667D">
        <w:rPr>
          <w:b/>
          <w:sz w:val="32"/>
          <w:szCs w:val="32"/>
        </w:rPr>
        <w:t>Supplementary material</w:t>
      </w:r>
    </w:p>
    <w:p w14:paraId="55743FCC" w14:textId="04B1134B" w:rsidR="00010EEC" w:rsidRDefault="00010EEC" w:rsidP="00010EEC"/>
    <w:p w14:paraId="78FB4C1F" w14:textId="77777777" w:rsidR="001B667D" w:rsidRDefault="001B667D" w:rsidP="001B667D">
      <w:pPr>
        <w:rPr>
          <w:b/>
          <w:sz w:val="24"/>
          <w:szCs w:val="24"/>
        </w:rPr>
      </w:pPr>
      <w:proofErr w:type="spellStart"/>
      <w:r w:rsidRPr="00943099">
        <w:rPr>
          <w:b/>
          <w:sz w:val="24"/>
          <w:szCs w:val="24"/>
        </w:rPr>
        <w:t>rVSV</w:t>
      </w:r>
      <w:proofErr w:type="spellEnd"/>
      <w:r w:rsidRPr="00943099">
        <w:rPr>
          <w:b/>
          <w:sz w:val="24"/>
          <w:szCs w:val="24"/>
        </w:rPr>
        <w:t xml:space="preserve">-ZEBOV vaccination and </w:t>
      </w:r>
      <w:r>
        <w:rPr>
          <w:b/>
          <w:sz w:val="24"/>
          <w:szCs w:val="24"/>
        </w:rPr>
        <w:t>prior Ebola immunity</w:t>
      </w:r>
      <w:r w:rsidRPr="00943099">
        <w:rPr>
          <w:b/>
          <w:sz w:val="24"/>
          <w:szCs w:val="24"/>
        </w:rPr>
        <w:t>: an open-label safety and immunogenicity study in Guinean communities affected by Ebola virus disease (</w:t>
      </w:r>
      <w:proofErr w:type="spellStart"/>
      <w:r w:rsidRPr="00943099">
        <w:rPr>
          <w:b/>
          <w:sz w:val="24"/>
          <w:szCs w:val="24"/>
        </w:rPr>
        <w:t>l’essai</w:t>
      </w:r>
      <w:proofErr w:type="spellEnd"/>
      <w:r w:rsidRPr="00943099">
        <w:rPr>
          <w:b/>
          <w:sz w:val="24"/>
          <w:szCs w:val="24"/>
        </w:rPr>
        <w:t xml:space="preserve"> </w:t>
      </w:r>
      <w:proofErr w:type="spellStart"/>
      <w:r w:rsidRPr="00943099">
        <w:rPr>
          <w:b/>
          <w:sz w:val="24"/>
          <w:szCs w:val="24"/>
        </w:rPr>
        <w:t>Proches</w:t>
      </w:r>
      <w:proofErr w:type="spellEnd"/>
      <w:r w:rsidRPr="00943099">
        <w:rPr>
          <w:b/>
          <w:sz w:val="24"/>
          <w:szCs w:val="24"/>
        </w:rPr>
        <w:t>)</w:t>
      </w:r>
    </w:p>
    <w:p w14:paraId="183DE8BC" w14:textId="5BA44BF4" w:rsidR="001B667D" w:rsidRDefault="001B667D" w:rsidP="00010EEC"/>
    <w:p w14:paraId="03D6D1B8" w14:textId="4E5ACA64" w:rsidR="001B667D" w:rsidRDefault="001B667D">
      <w:pPr>
        <w:spacing w:after="160" w:line="259" w:lineRule="auto"/>
      </w:pPr>
    </w:p>
    <w:p w14:paraId="0C1347E8" w14:textId="5591A731" w:rsidR="001B667D" w:rsidRDefault="001B667D">
      <w:pPr>
        <w:spacing w:after="160" w:line="259" w:lineRule="auto"/>
      </w:pPr>
    </w:p>
    <w:p w14:paraId="4FC7E149" w14:textId="77777777" w:rsidR="001B667D" w:rsidRDefault="001B667D">
      <w:pPr>
        <w:spacing w:after="160" w:line="259" w:lineRule="auto"/>
      </w:pPr>
    </w:p>
    <w:p w14:paraId="583A1A13" w14:textId="77777777" w:rsidR="001B667D" w:rsidRDefault="001B667D" w:rsidP="001B667D">
      <w:r>
        <w:t>Table of content:</w:t>
      </w:r>
    </w:p>
    <w:sdt>
      <w:sdtPr>
        <w:rPr>
          <w:rFonts w:asciiTheme="minorHAnsi" w:eastAsiaTheme="minorEastAsia" w:hAnsiTheme="minorHAnsi" w:cstheme="minorBidi"/>
          <w:color w:val="auto"/>
          <w:sz w:val="21"/>
          <w:szCs w:val="21"/>
          <w:lang w:val="en-GB"/>
        </w:rPr>
        <w:id w:val="1192948578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48072E7B" w14:textId="77777777" w:rsidR="001B667D" w:rsidRDefault="001B667D" w:rsidP="001B667D">
          <w:pPr>
            <w:pStyle w:val="TOCHeading"/>
          </w:pPr>
          <w:r>
            <w:t>Contents</w:t>
          </w:r>
        </w:p>
        <w:p w14:paraId="568F0DE2" w14:textId="77777777" w:rsidR="001B667D" w:rsidRDefault="001B667D" w:rsidP="001B667D">
          <w:pPr>
            <w:pStyle w:val="TOC1"/>
            <w:tabs>
              <w:tab w:val="right" w:leader="dot" w:pos="9016"/>
            </w:tabs>
            <w:rPr>
              <w:noProof/>
              <w:sz w:val="22"/>
              <w:szCs w:val="22"/>
              <w:lang w:eastAsia="en-GB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158746" w:history="1">
            <w:r w:rsidRPr="00F71DD8">
              <w:rPr>
                <w:rStyle w:val="Hyperlink"/>
                <w:i/>
                <w:iCs/>
                <w:noProof/>
              </w:rPr>
              <w:t>Table S1. Adjusted logistic regression analysis of risk factors for baseline seropositivity (n=1403).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_Toc23158746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1471D7" w14:textId="77777777" w:rsidR="001B667D" w:rsidRDefault="00C50D81" w:rsidP="001B667D">
          <w:pPr>
            <w:pStyle w:val="TOC1"/>
            <w:tabs>
              <w:tab w:val="right" w:leader="dot" w:pos="9016"/>
            </w:tabs>
            <w:rPr>
              <w:noProof/>
              <w:sz w:val="22"/>
              <w:szCs w:val="22"/>
              <w:lang w:eastAsia="en-GB"/>
            </w:rPr>
          </w:pPr>
          <w:hyperlink w:anchor="_Toc23158747" w:history="1">
            <w:r w:rsidR="001B667D" w:rsidRPr="00F71DD8">
              <w:rPr>
                <w:rStyle w:val="Hyperlink"/>
                <w:i/>
                <w:iCs/>
                <w:noProof/>
              </w:rPr>
              <w:t>Table S2. Association between baseline seropositivity, demographic risk factors, and the occurrence of adverse events.</w:t>
            </w:r>
            <w:r w:rsidR="001B667D">
              <w:rPr>
                <w:noProof/>
                <w:webHidden/>
              </w:rPr>
              <w:tab/>
            </w:r>
            <w:r w:rsidR="001B667D">
              <w:rPr>
                <w:noProof/>
                <w:webHidden/>
              </w:rPr>
              <w:fldChar w:fldCharType="begin"/>
            </w:r>
            <w:r w:rsidR="001B667D">
              <w:rPr>
                <w:noProof/>
                <w:webHidden/>
              </w:rPr>
              <w:instrText xml:space="preserve"> PAGEREF _Toc23158747 \h </w:instrText>
            </w:r>
            <w:r w:rsidR="001B667D">
              <w:rPr>
                <w:noProof/>
                <w:webHidden/>
              </w:rPr>
            </w:r>
            <w:r w:rsidR="001B667D">
              <w:rPr>
                <w:noProof/>
                <w:webHidden/>
              </w:rPr>
              <w:fldChar w:fldCharType="separate"/>
            </w:r>
            <w:r w:rsidR="001B667D">
              <w:rPr>
                <w:noProof/>
                <w:webHidden/>
              </w:rPr>
              <w:t>2</w:t>
            </w:r>
            <w:r w:rsidR="001B667D">
              <w:rPr>
                <w:noProof/>
                <w:webHidden/>
              </w:rPr>
              <w:fldChar w:fldCharType="end"/>
            </w:r>
          </w:hyperlink>
        </w:p>
        <w:p w14:paraId="30601DAC" w14:textId="77777777" w:rsidR="001B667D" w:rsidRDefault="00C50D81" w:rsidP="001B667D">
          <w:pPr>
            <w:pStyle w:val="TOC1"/>
            <w:tabs>
              <w:tab w:val="right" w:leader="dot" w:pos="9016"/>
            </w:tabs>
            <w:rPr>
              <w:noProof/>
              <w:sz w:val="22"/>
              <w:szCs w:val="22"/>
              <w:lang w:eastAsia="en-GB"/>
            </w:rPr>
          </w:pPr>
          <w:hyperlink w:anchor="_Toc23158748" w:history="1">
            <w:r w:rsidR="001B667D" w:rsidRPr="00F71DD8">
              <w:rPr>
                <w:rStyle w:val="Hyperlink"/>
                <w:i/>
                <w:iCs/>
                <w:noProof/>
              </w:rPr>
              <w:t>Table S3. Association between baseline seropositivity, demographic risk factors, and the number of adverse events in a participant.</w:t>
            </w:r>
            <w:r w:rsidR="001B667D">
              <w:rPr>
                <w:noProof/>
                <w:webHidden/>
              </w:rPr>
              <w:tab/>
            </w:r>
            <w:r w:rsidR="001B667D">
              <w:rPr>
                <w:noProof/>
                <w:webHidden/>
              </w:rPr>
              <w:fldChar w:fldCharType="begin"/>
            </w:r>
            <w:r w:rsidR="001B667D">
              <w:rPr>
                <w:noProof/>
                <w:webHidden/>
              </w:rPr>
              <w:instrText xml:space="preserve"> PAGEREF _Toc23158748 \h </w:instrText>
            </w:r>
            <w:r w:rsidR="001B667D">
              <w:rPr>
                <w:noProof/>
                <w:webHidden/>
              </w:rPr>
            </w:r>
            <w:r w:rsidR="001B667D">
              <w:rPr>
                <w:noProof/>
                <w:webHidden/>
              </w:rPr>
              <w:fldChar w:fldCharType="separate"/>
            </w:r>
            <w:r w:rsidR="001B667D">
              <w:rPr>
                <w:noProof/>
                <w:webHidden/>
              </w:rPr>
              <w:t>3</w:t>
            </w:r>
            <w:r w:rsidR="001B667D">
              <w:rPr>
                <w:noProof/>
                <w:webHidden/>
              </w:rPr>
              <w:fldChar w:fldCharType="end"/>
            </w:r>
          </w:hyperlink>
        </w:p>
        <w:p w14:paraId="725F1DC8" w14:textId="77777777" w:rsidR="001B667D" w:rsidRDefault="00C50D81" w:rsidP="001B667D">
          <w:pPr>
            <w:pStyle w:val="TOC1"/>
            <w:tabs>
              <w:tab w:val="right" w:leader="dot" w:pos="9016"/>
            </w:tabs>
            <w:rPr>
              <w:noProof/>
              <w:sz w:val="22"/>
              <w:szCs w:val="22"/>
              <w:lang w:eastAsia="en-GB"/>
            </w:rPr>
          </w:pPr>
          <w:hyperlink w:anchor="_Toc23158749" w:history="1">
            <w:r w:rsidR="001B667D" w:rsidRPr="00F71DD8">
              <w:rPr>
                <w:rStyle w:val="Hyperlink"/>
                <w:i/>
                <w:iCs/>
                <w:noProof/>
              </w:rPr>
              <w:t>Table S4. Self-reported sequalae following Ebola diagnosis amongst 48 survivors in Guinea.</w:t>
            </w:r>
            <w:r w:rsidR="001B667D">
              <w:rPr>
                <w:noProof/>
                <w:webHidden/>
              </w:rPr>
              <w:tab/>
            </w:r>
            <w:r w:rsidR="001B667D">
              <w:rPr>
                <w:noProof/>
                <w:webHidden/>
              </w:rPr>
              <w:fldChar w:fldCharType="begin"/>
            </w:r>
            <w:r w:rsidR="001B667D">
              <w:rPr>
                <w:noProof/>
                <w:webHidden/>
              </w:rPr>
              <w:instrText xml:space="preserve"> PAGEREF _Toc23158749 \h </w:instrText>
            </w:r>
            <w:r w:rsidR="001B667D">
              <w:rPr>
                <w:noProof/>
                <w:webHidden/>
              </w:rPr>
            </w:r>
            <w:r w:rsidR="001B667D">
              <w:rPr>
                <w:noProof/>
                <w:webHidden/>
              </w:rPr>
              <w:fldChar w:fldCharType="separate"/>
            </w:r>
            <w:r w:rsidR="001B667D">
              <w:rPr>
                <w:noProof/>
                <w:webHidden/>
              </w:rPr>
              <w:t>3</w:t>
            </w:r>
            <w:r w:rsidR="001B667D">
              <w:rPr>
                <w:noProof/>
                <w:webHidden/>
              </w:rPr>
              <w:fldChar w:fldCharType="end"/>
            </w:r>
          </w:hyperlink>
        </w:p>
        <w:p w14:paraId="46067ABE" w14:textId="77777777" w:rsidR="001B667D" w:rsidRDefault="001B667D" w:rsidP="001B667D">
          <w:r>
            <w:rPr>
              <w:b/>
              <w:bCs/>
              <w:noProof/>
            </w:rPr>
            <w:fldChar w:fldCharType="end"/>
          </w:r>
        </w:p>
      </w:sdtContent>
    </w:sdt>
    <w:p w14:paraId="019F92E2" w14:textId="77777777" w:rsidR="001B667D" w:rsidRDefault="001B667D" w:rsidP="001B667D"/>
    <w:p w14:paraId="61D2A2FE" w14:textId="77777777" w:rsidR="001B667D" w:rsidRDefault="001B667D" w:rsidP="001B667D"/>
    <w:p w14:paraId="1F24070E" w14:textId="68C3E1A2" w:rsidR="001B667D" w:rsidRDefault="001B667D" w:rsidP="001B667D">
      <w:pPr>
        <w:spacing w:after="160" w:line="259" w:lineRule="auto"/>
      </w:pPr>
      <w:r>
        <w:t xml:space="preserve"> </w:t>
      </w:r>
      <w:r>
        <w:br w:type="page"/>
      </w:r>
    </w:p>
    <w:p w14:paraId="2C36CCE1" w14:textId="21C8662F" w:rsidR="001B667D" w:rsidRDefault="001B667D" w:rsidP="00010EEC"/>
    <w:p w14:paraId="2004CC7A" w14:textId="77777777" w:rsidR="001B667D" w:rsidRDefault="001B667D" w:rsidP="00010EEC"/>
    <w:p w14:paraId="67C05D2F" w14:textId="77777777" w:rsidR="00010EEC" w:rsidRPr="001B667D" w:rsidRDefault="00010EEC" w:rsidP="001B667D">
      <w:pPr>
        <w:pStyle w:val="Heading1"/>
        <w:rPr>
          <w:rStyle w:val="SubtleEmphasis"/>
          <w:sz w:val="22"/>
          <w:szCs w:val="22"/>
        </w:rPr>
      </w:pPr>
      <w:bookmarkStart w:id="0" w:name="_Toc23158746"/>
      <w:r w:rsidRPr="001B667D">
        <w:rPr>
          <w:rStyle w:val="SubtleEmphasis"/>
          <w:sz w:val="22"/>
          <w:szCs w:val="22"/>
        </w:rPr>
        <w:t>Table S1. Adjusted logistic regression analysis of risk factors for baseline seropositivity (n=1403).</w:t>
      </w:r>
      <w:bookmarkEnd w:id="0"/>
    </w:p>
    <w:tbl>
      <w:tblPr>
        <w:tblStyle w:val="GridTable1Light"/>
        <w:tblW w:w="0" w:type="auto"/>
        <w:tblLayout w:type="fixed"/>
        <w:tblLook w:val="04A0" w:firstRow="1" w:lastRow="0" w:firstColumn="1" w:lastColumn="0" w:noHBand="0" w:noVBand="1"/>
      </w:tblPr>
      <w:tblGrid>
        <w:gridCol w:w="4248"/>
        <w:gridCol w:w="2835"/>
        <w:gridCol w:w="992"/>
      </w:tblGrid>
      <w:tr w:rsidR="00010EEC" w:rsidRPr="00710B85" w14:paraId="3F586032" w14:textId="77777777" w:rsidTr="002A15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  <w:hideMark/>
          </w:tcPr>
          <w:p w14:paraId="59C3B960" w14:textId="77777777" w:rsidR="00010EEC" w:rsidRPr="005F48D6" w:rsidRDefault="00010EEC" w:rsidP="002A1518">
            <w:pPr>
              <w:rPr>
                <w:rFonts w:eastAsia="Times New Roman" w:cstheme="minorHAnsi"/>
                <w:b w:val="0"/>
                <w:sz w:val="22"/>
                <w:szCs w:val="24"/>
                <w:lang w:eastAsia="en-GB"/>
              </w:rPr>
            </w:pPr>
            <w:r w:rsidRPr="005F48D6">
              <w:rPr>
                <w:rFonts w:eastAsia="Times New Roman" w:cstheme="minorHAnsi"/>
                <w:b w:val="0"/>
                <w:sz w:val="22"/>
                <w:szCs w:val="24"/>
                <w:lang w:eastAsia="en-GB"/>
              </w:rPr>
              <w:t>Risk factor for baseline seropositivity</w:t>
            </w:r>
          </w:p>
        </w:tc>
        <w:tc>
          <w:tcPr>
            <w:tcW w:w="2835" w:type="dxa"/>
            <w:noWrap/>
            <w:hideMark/>
          </w:tcPr>
          <w:p w14:paraId="44AB87E5" w14:textId="77777777" w:rsidR="00010EEC" w:rsidRPr="005F48D6" w:rsidRDefault="00010EEC" w:rsidP="002A151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sz w:val="22"/>
                <w:szCs w:val="24"/>
                <w:lang w:eastAsia="en-GB"/>
              </w:rPr>
            </w:pPr>
            <w:r w:rsidRPr="005F48D6">
              <w:rPr>
                <w:rFonts w:eastAsia="Times New Roman" w:cstheme="minorHAnsi"/>
                <w:b w:val="0"/>
                <w:sz w:val="22"/>
                <w:szCs w:val="24"/>
                <w:lang w:eastAsia="en-GB"/>
              </w:rPr>
              <w:t>Adjusted odds ratio (95% confidence interval)</w:t>
            </w:r>
          </w:p>
        </w:tc>
        <w:tc>
          <w:tcPr>
            <w:tcW w:w="992" w:type="dxa"/>
            <w:noWrap/>
            <w:hideMark/>
          </w:tcPr>
          <w:p w14:paraId="038924E0" w14:textId="77777777" w:rsidR="00010EEC" w:rsidRPr="005F48D6" w:rsidRDefault="00010EEC" w:rsidP="002A151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sz w:val="22"/>
                <w:szCs w:val="24"/>
                <w:lang w:eastAsia="en-GB"/>
              </w:rPr>
            </w:pPr>
            <w:r w:rsidRPr="005F48D6">
              <w:rPr>
                <w:rFonts w:eastAsia="Times New Roman" w:cstheme="minorHAnsi"/>
                <w:b w:val="0"/>
                <w:sz w:val="22"/>
                <w:szCs w:val="24"/>
                <w:lang w:eastAsia="en-GB"/>
              </w:rPr>
              <w:t>p-value</w:t>
            </w:r>
          </w:p>
        </w:tc>
      </w:tr>
      <w:tr w:rsidR="00010EEC" w:rsidRPr="00710B85" w14:paraId="650700D6" w14:textId="77777777" w:rsidTr="002A151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  <w:hideMark/>
          </w:tcPr>
          <w:p w14:paraId="3C6F2832" w14:textId="77777777" w:rsidR="00010EEC" w:rsidRPr="005F48D6" w:rsidRDefault="00010EEC" w:rsidP="002A1518">
            <w:pPr>
              <w:rPr>
                <w:rFonts w:eastAsia="Times New Roman" w:cstheme="minorHAnsi"/>
                <w:b w:val="0"/>
                <w:sz w:val="22"/>
                <w:szCs w:val="24"/>
                <w:lang w:eastAsia="en-GB"/>
              </w:rPr>
            </w:pPr>
            <w:r w:rsidRPr="005F48D6">
              <w:rPr>
                <w:rFonts w:eastAsia="Times New Roman" w:cstheme="minorHAnsi"/>
                <w:b w:val="0"/>
                <w:sz w:val="22"/>
                <w:szCs w:val="24"/>
                <w:lang w:eastAsia="en-GB"/>
              </w:rPr>
              <w:t>Adult</w:t>
            </w:r>
          </w:p>
        </w:tc>
        <w:tc>
          <w:tcPr>
            <w:tcW w:w="2835" w:type="dxa"/>
            <w:noWrap/>
            <w:hideMark/>
          </w:tcPr>
          <w:p w14:paraId="0F65CB53" w14:textId="77777777" w:rsidR="00010EEC" w:rsidRPr="005F48D6" w:rsidRDefault="00010EEC" w:rsidP="002A1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2"/>
                <w:szCs w:val="24"/>
                <w:lang w:eastAsia="en-GB"/>
              </w:rPr>
            </w:pPr>
            <w:r w:rsidRPr="005F48D6">
              <w:rPr>
                <w:rFonts w:eastAsia="Times New Roman" w:cstheme="minorHAnsi"/>
                <w:sz w:val="22"/>
                <w:szCs w:val="24"/>
                <w:lang w:eastAsia="en-GB"/>
              </w:rPr>
              <w:t>1.23 (0.89 to 1.73)</w:t>
            </w:r>
          </w:p>
        </w:tc>
        <w:tc>
          <w:tcPr>
            <w:tcW w:w="992" w:type="dxa"/>
            <w:noWrap/>
            <w:hideMark/>
          </w:tcPr>
          <w:p w14:paraId="4F35FBBA" w14:textId="77777777" w:rsidR="00010EEC" w:rsidRPr="005F48D6" w:rsidRDefault="00010EEC" w:rsidP="002A151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2"/>
                <w:szCs w:val="24"/>
                <w:lang w:eastAsia="en-GB"/>
              </w:rPr>
            </w:pPr>
            <w:r w:rsidRPr="005F48D6">
              <w:rPr>
                <w:rFonts w:eastAsia="Times New Roman" w:cstheme="minorHAnsi"/>
                <w:sz w:val="22"/>
                <w:szCs w:val="24"/>
                <w:lang w:eastAsia="en-GB"/>
              </w:rPr>
              <w:t>0.213</w:t>
            </w:r>
          </w:p>
        </w:tc>
      </w:tr>
      <w:tr w:rsidR="00010EEC" w:rsidRPr="00710B85" w14:paraId="6CEC8DB6" w14:textId="77777777" w:rsidTr="002A151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  <w:hideMark/>
          </w:tcPr>
          <w:p w14:paraId="58B7EBA8" w14:textId="77777777" w:rsidR="00010EEC" w:rsidRPr="005F48D6" w:rsidRDefault="00010EEC" w:rsidP="002A1518">
            <w:pPr>
              <w:rPr>
                <w:rFonts w:eastAsia="Times New Roman" w:cstheme="minorHAnsi"/>
                <w:b w:val="0"/>
                <w:sz w:val="22"/>
                <w:szCs w:val="24"/>
                <w:lang w:eastAsia="en-GB"/>
              </w:rPr>
            </w:pPr>
            <w:r w:rsidRPr="005F48D6">
              <w:rPr>
                <w:rFonts w:eastAsia="Times New Roman" w:cstheme="minorHAnsi"/>
                <w:b w:val="0"/>
                <w:sz w:val="22"/>
                <w:szCs w:val="24"/>
                <w:lang w:eastAsia="en-GB"/>
              </w:rPr>
              <w:t>Female</w:t>
            </w:r>
          </w:p>
        </w:tc>
        <w:tc>
          <w:tcPr>
            <w:tcW w:w="2835" w:type="dxa"/>
            <w:noWrap/>
            <w:hideMark/>
          </w:tcPr>
          <w:p w14:paraId="22D864AC" w14:textId="77777777" w:rsidR="00010EEC" w:rsidRPr="005F48D6" w:rsidRDefault="00010EEC" w:rsidP="002A1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2"/>
                <w:szCs w:val="24"/>
                <w:lang w:eastAsia="en-GB"/>
              </w:rPr>
            </w:pPr>
            <w:r w:rsidRPr="005F48D6">
              <w:rPr>
                <w:rFonts w:eastAsia="Times New Roman" w:cstheme="minorHAnsi"/>
                <w:sz w:val="22"/>
                <w:szCs w:val="24"/>
                <w:lang w:eastAsia="en-GB"/>
              </w:rPr>
              <w:t>0.97 (0.71 to 1.3)</w:t>
            </w:r>
          </w:p>
        </w:tc>
        <w:tc>
          <w:tcPr>
            <w:tcW w:w="992" w:type="dxa"/>
            <w:noWrap/>
            <w:hideMark/>
          </w:tcPr>
          <w:p w14:paraId="629AEFC0" w14:textId="77777777" w:rsidR="00010EEC" w:rsidRPr="005F48D6" w:rsidRDefault="00010EEC" w:rsidP="002A151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2"/>
                <w:szCs w:val="24"/>
                <w:lang w:eastAsia="en-GB"/>
              </w:rPr>
            </w:pPr>
            <w:r w:rsidRPr="005F48D6">
              <w:rPr>
                <w:rFonts w:eastAsia="Times New Roman" w:cstheme="minorHAnsi"/>
                <w:sz w:val="22"/>
                <w:szCs w:val="24"/>
                <w:lang w:eastAsia="en-GB"/>
              </w:rPr>
              <w:t>0.817</w:t>
            </w:r>
          </w:p>
        </w:tc>
      </w:tr>
      <w:tr w:rsidR="00010EEC" w:rsidRPr="00710B85" w14:paraId="5549288D" w14:textId="77777777" w:rsidTr="002A151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  <w:hideMark/>
          </w:tcPr>
          <w:p w14:paraId="4A056DB6" w14:textId="77777777" w:rsidR="00010EEC" w:rsidRPr="005F48D6" w:rsidRDefault="00010EEC" w:rsidP="002A1518">
            <w:pPr>
              <w:rPr>
                <w:rFonts w:eastAsia="Times New Roman" w:cstheme="minorHAnsi"/>
                <w:b w:val="0"/>
                <w:sz w:val="22"/>
                <w:szCs w:val="24"/>
                <w:lang w:eastAsia="en-GB"/>
              </w:rPr>
            </w:pPr>
            <w:r w:rsidRPr="005F48D6">
              <w:rPr>
                <w:rFonts w:eastAsia="Times New Roman" w:cstheme="minorHAnsi"/>
                <w:b w:val="0"/>
                <w:sz w:val="22"/>
                <w:szCs w:val="24"/>
                <w:lang w:eastAsia="en-GB"/>
              </w:rPr>
              <w:t>Days since survivor discharged from care</w:t>
            </w:r>
          </w:p>
        </w:tc>
        <w:tc>
          <w:tcPr>
            <w:tcW w:w="2835" w:type="dxa"/>
            <w:noWrap/>
            <w:hideMark/>
          </w:tcPr>
          <w:p w14:paraId="4D4EBCDA" w14:textId="77777777" w:rsidR="00010EEC" w:rsidRPr="005F48D6" w:rsidRDefault="00010EEC" w:rsidP="002A1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2"/>
                <w:szCs w:val="24"/>
                <w:lang w:eastAsia="en-GB"/>
              </w:rPr>
            </w:pPr>
            <w:r w:rsidRPr="005F48D6">
              <w:rPr>
                <w:rFonts w:eastAsia="Times New Roman" w:cstheme="minorHAnsi"/>
                <w:sz w:val="22"/>
                <w:szCs w:val="24"/>
                <w:lang w:eastAsia="en-GB"/>
              </w:rPr>
              <w:t>0.999 (0.996 to 1.001)</w:t>
            </w:r>
          </w:p>
        </w:tc>
        <w:tc>
          <w:tcPr>
            <w:tcW w:w="992" w:type="dxa"/>
            <w:noWrap/>
            <w:hideMark/>
          </w:tcPr>
          <w:p w14:paraId="60AFD9F3" w14:textId="77777777" w:rsidR="00010EEC" w:rsidRPr="005F48D6" w:rsidRDefault="00010EEC" w:rsidP="002A151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2"/>
                <w:szCs w:val="24"/>
                <w:lang w:eastAsia="en-GB"/>
              </w:rPr>
            </w:pPr>
            <w:r w:rsidRPr="005F48D6">
              <w:rPr>
                <w:rFonts w:eastAsia="Times New Roman" w:cstheme="minorHAnsi"/>
                <w:sz w:val="22"/>
                <w:szCs w:val="24"/>
                <w:lang w:eastAsia="en-GB"/>
              </w:rPr>
              <w:t>0.209</w:t>
            </w:r>
          </w:p>
        </w:tc>
      </w:tr>
    </w:tbl>
    <w:p w14:paraId="72A58AED" w14:textId="196173B5" w:rsidR="00010EEC" w:rsidRDefault="00010EEC" w:rsidP="00010EEC">
      <w:pPr>
        <w:tabs>
          <w:tab w:val="left" w:pos="3108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4AA0AD7C" w14:textId="038E9F4E" w:rsidR="005556C2" w:rsidRDefault="005556C2" w:rsidP="00010EEC">
      <w:pPr>
        <w:tabs>
          <w:tab w:val="left" w:pos="3108"/>
        </w:tabs>
        <w:rPr>
          <w:sz w:val="24"/>
          <w:szCs w:val="24"/>
        </w:rPr>
      </w:pPr>
    </w:p>
    <w:p w14:paraId="28A8A6C8" w14:textId="6F52BCC2" w:rsidR="005556C2" w:rsidRPr="001B667D" w:rsidRDefault="005556C2" w:rsidP="001B667D">
      <w:pPr>
        <w:pStyle w:val="Heading1"/>
        <w:rPr>
          <w:rStyle w:val="SubtleEmphasis"/>
          <w:sz w:val="22"/>
          <w:szCs w:val="22"/>
        </w:rPr>
      </w:pPr>
      <w:bookmarkStart w:id="1" w:name="_Toc23158747"/>
      <w:r w:rsidRPr="001B667D">
        <w:rPr>
          <w:rStyle w:val="SubtleEmphasis"/>
          <w:sz w:val="22"/>
          <w:szCs w:val="22"/>
        </w:rPr>
        <w:t>Table S2. Association between baseline seropositivity, demographic risk factors, and the occurrence of adverse events.</w:t>
      </w:r>
      <w:bookmarkEnd w:id="1"/>
    </w:p>
    <w:tbl>
      <w:tblPr>
        <w:tblStyle w:val="GridTable1Light"/>
        <w:tblW w:w="8115" w:type="dxa"/>
        <w:tblLook w:val="04A0" w:firstRow="1" w:lastRow="0" w:firstColumn="1" w:lastColumn="0" w:noHBand="0" w:noVBand="1"/>
      </w:tblPr>
      <w:tblGrid>
        <w:gridCol w:w="4275"/>
        <w:gridCol w:w="2880"/>
        <w:gridCol w:w="960"/>
      </w:tblGrid>
      <w:tr w:rsidR="005556C2" w:rsidRPr="001B33EB" w14:paraId="0C9B56D2" w14:textId="77777777" w:rsidTr="002A15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5" w:type="dxa"/>
            <w:tcBorders>
              <w:bottom w:val="none" w:sz="0" w:space="0" w:color="auto"/>
            </w:tcBorders>
            <w:noWrap/>
          </w:tcPr>
          <w:p w14:paraId="6913091E" w14:textId="77777777" w:rsidR="005556C2" w:rsidRPr="0068718C" w:rsidRDefault="005556C2" w:rsidP="002A1518">
            <w:pPr>
              <w:rPr>
                <w:rFonts w:ascii="Calibri" w:eastAsia="Times New Roman" w:hAnsi="Calibri" w:cs="Calibri"/>
                <w:b w:val="0"/>
                <w:color w:val="000000"/>
                <w:sz w:val="22"/>
                <w:szCs w:val="22"/>
                <w:lang w:eastAsia="en-GB"/>
              </w:rPr>
            </w:pPr>
            <w:r w:rsidRPr="0068718C">
              <w:rPr>
                <w:rFonts w:ascii="Calibri" w:eastAsia="Times New Roman" w:hAnsi="Calibri" w:cs="Calibri"/>
                <w:b w:val="0"/>
                <w:color w:val="000000"/>
                <w:sz w:val="22"/>
                <w:szCs w:val="22"/>
                <w:lang w:eastAsia="en-GB"/>
              </w:rPr>
              <w:t>Risk factor for any adverse event</w:t>
            </w:r>
          </w:p>
        </w:tc>
        <w:tc>
          <w:tcPr>
            <w:tcW w:w="2880" w:type="dxa"/>
            <w:tcBorders>
              <w:bottom w:val="none" w:sz="0" w:space="0" w:color="auto"/>
            </w:tcBorders>
            <w:noWrap/>
          </w:tcPr>
          <w:p w14:paraId="1A51A229" w14:textId="77777777" w:rsidR="005556C2" w:rsidRPr="0068718C" w:rsidRDefault="005556C2" w:rsidP="002A151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b w:val="0"/>
                <w:color w:val="000000"/>
                <w:sz w:val="22"/>
                <w:szCs w:val="22"/>
                <w:lang w:eastAsia="en-GB"/>
              </w:rPr>
              <w:t>Adjusted o</w:t>
            </w:r>
            <w:r w:rsidRPr="0068718C">
              <w:rPr>
                <w:rFonts w:ascii="Calibri" w:eastAsia="Times New Roman" w:hAnsi="Calibri" w:cs="Calibri"/>
                <w:b w:val="0"/>
                <w:color w:val="000000"/>
                <w:sz w:val="22"/>
                <w:szCs w:val="22"/>
                <w:lang w:eastAsia="en-GB"/>
              </w:rPr>
              <w:t>dds ratio (95% confidence interval)</w:t>
            </w:r>
          </w:p>
        </w:tc>
        <w:tc>
          <w:tcPr>
            <w:tcW w:w="960" w:type="dxa"/>
            <w:tcBorders>
              <w:bottom w:val="none" w:sz="0" w:space="0" w:color="auto"/>
            </w:tcBorders>
            <w:noWrap/>
          </w:tcPr>
          <w:p w14:paraId="48C6C5B4" w14:textId="77777777" w:rsidR="005556C2" w:rsidRPr="0068718C" w:rsidRDefault="005556C2" w:rsidP="002A1518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color w:val="000000"/>
                <w:sz w:val="22"/>
                <w:szCs w:val="22"/>
                <w:lang w:eastAsia="en-GB"/>
              </w:rPr>
            </w:pPr>
            <w:r w:rsidRPr="0068718C">
              <w:rPr>
                <w:rFonts w:ascii="Calibri" w:eastAsia="Times New Roman" w:hAnsi="Calibri" w:cs="Calibri"/>
                <w:b w:val="0"/>
                <w:color w:val="000000"/>
                <w:sz w:val="22"/>
                <w:szCs w:val="22"/>
                <w:lang w:eastAsia="en-GB"/>
              </w:rPr>
              <w:t>p-value</w:t>
            </w:r>
          </w:p>
        </w:tc>
      </w:tr>
      <w:tr w:rsidR="005556C2" w:rsidRPr="001B33EB" w14:paraId="7AEE48D0" w14:textId="77777777" w:rsidTr="002A151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5" w:type="dxa"/>
            <w:noWrap/>
            <w:hideMark/>
          </w:tcPr>
          <w:p w14:paraId="3E5E7441" w14:textId="77777777" w:rsidR="005556C2" w:rsidRPr="0068718C" w:rsidRDefault="005556C2" w:rsidP="002A1518">
            <w:pPr>
              <w:rPr>
                <w:rFonts w:ascii="Calibri" w:eastAsia="Times New Roman" w:hAnsi="Calibri" w:cs="Calibri"/>
                <w:b w:val="0"/>
                <w:color w:val="000000"/>
                <w:sz w:val="22"/>
                <w:szCs w:val="22"/>
                <w:lang w:eastAsia="en-GB"/>
              </w:rPr>
            </w:pPr>
            <w:r w:rsidRPr="0068718C">
              <w:rPr>
                <w:rFonts w:ascii="Calibri" w:eastAsia="Times New Roman" w:hAnsi="Calibri" w:cs="Calibri"/>
                <w:b w:val="0"/>
                <w:color w:val="000000"/>
                <w:sz w:val="22"/>
                <w:szCs w:val="22"/>
                <w:lang w:eastAsia="en-GB"/>
              </w:rPr>
              <w:t>Baseline seropositive</w:t>
            </w:r>
          </w:p>
        </w:tc>
        <w:tc>
          <w:tcPr>
            <w:tcW w:w="2880" w:type="dxa"/>
            <w:noWrap/>
            <w:hideMark/>
          </w:tcPr>
          <w:p w14:paraId="489EC3C5" w14:textId="77777777" w:rsidR="005556C2" w:rsidRPr="0068718C" w:rsidRDefault="005556C2" w:rsidP="002A1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68718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0.82 (0.62 to 1.11)</w:t>
            </w:r>
          </w:p>
        </w:tc>
        <w:tc>
          <w:tcPr>
            <w:tcW w:w="960" w:type="dxa"/>
            <w:noWrap/>
            <w:hideMark/>
          </w:tcPr>
          <w:p w14:paraId="0DC93476" w14:textId="77777777" w:rsidR="005556C2" w:rsidRPr="0068718C" w:rsidRDefault="005556C2" w:rsidP="002A151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68718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0.196</w:t>
            </w:r>
          </w:p>
        </w:tc>
      </w:tr>
      <w:tr w:rsidR="005556C2" w:rsidRPr="001B33EB" w14:paraId="5B2B519C" w14:textId="77777777" w:rsidTr="002A151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5" w:type="dxa"/>
            <w:noWrap/>
            <w:hideMark/>
          </w:tcPr>
          <w:p w14:paraId="226C4B60" w14:textId="77777777" w:rsidR="005556C2" w:rsidRPr="0068718C" w:rsidRDefault="005556C2" w:rsidP="002A1518">
            <w:pPr>
              <w:rPr>
                <w:rFonts w:ascii="Calibri" w:eastAsia="Times New Roman" w:hAnsi="Calibri" w:cs="Calibri"/>
                <w:b w:val="0"/>
                <w:color w:val="000000"/>
                <w:sz w:val="22"/>
                <w:szCs w:val="22"/>
                <w:lang w:eastAsia="en-GB"/>
              </w:rPr>
            </w:pPr>
            <w:r w:rsidRPr="0068718C">
              <w:rPr>
                <w:rFonts w:ascii="Calibri" w:eastAsia="Times New Roman" w:hAnsi="Calibri" w:cs="Calibri"/>
                <w:b w:val="0"/>
                <w:color w:val="000000"/>
                <w:sz w:val="22"/>
                <w:szCs w:val="22"/>
                <w:lang w:eastAsia="en-GB"/>
              </w:rPr>
              <w:t>Adult</w:t>
            </w:r>
          </w:p>
        </w:tc>
        <w:tc>
          <w:tcPr>
            <w:tcW w:w="2880" w:type="dxa"/>
            <w:noWrap/>
            <w:hideMark/>
          </w:tcPr>
          <w:p w14:paraId="2F946670" w14:textId="77777777" w:rsidR="005556C2" w:rsidRPr="0068718C" w:rsidRDefault="005556C2" w:rsidP="002A1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68718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1.1 (0.81 to 1.5)</w:t>
            </w:r>
          </w:p>
        </w:tc>
        <w:tc>
          <w:tcPr>
            <w:tcW w:w="960" w:type="dxa"/>
            <w:noWrap/>
            <w:hideMark/>
          </w:tcPr>
          <w:p w14:paraId="6B2A91E1" w14:textId="77777777" w:rsidR="005556C2" w:rsidRPr="0068718C" w:rsidRDefault="005556C2" w:rsidP="002A151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68718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0.537</w:t>
            </w:r>
          </w:p>
        </w:tc>
      </w:tr>
      <w:tr w:rsidR="005556C2" w:rsidRPr="001B33EB" w14:paraId="0831F175" w14:textId="77777777" w:rsidTr="002A151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5" w:type="dxa"/>
            <w:noWrap/>
            <w:hideMark/>
          </w:tcPr>
          <w:p w14:paraId="27E6A4AA" w14:textId="77777777" w:rsidR="005556C2" w:rsidRPr="0068718C" w:rsidRDefault="005556C2" w:rsidP="002A1518">
            <w:pPr>
              <w:rPr>
                <w:rFonts w:ascii="Calibri" w:eastAsia="Times New Roman" w:hAnsi="Calibri" w:cs="Calibri"/>
                <w:b w:val="0"/>
                <w:color w:val="000000"/>
                <w:sz w:val="22"/>
                <w:szCs w:val="22"/>
                <w:lang w:eastAsia="en-GB"/>
              </w:rPr>
            </w:pPr>
            <w:r w:rsidRPr="0068718C">
              <w:rPr>
                <w:rFonts w:ascii="Calibri" w:eastAsia="Times New Roman" w:hAnsi="Calibri" w:cs="Calibri"/>
                <w:b w:val="0"/>
                <w:color w:val="000000"/>
                <w:sz w:val="22"/>
                <w:szCs w:val="22"/>
                <w:lang w:eastAsia="en-GB"/>
              </w:rPr>
              <w:t>Female</w:t>
            </w:r>
          </w:p>
        </w:tc>
        <w:tc>
          <w:tcPr>
            <w:tcW w:w="2880" w:type="dxa"/>
            <w:noWrap/>
            <w:hideMark/>
          </w:tcPr>
          <w:p w14:paraId="5647E32D" w14:textId="77777777" w:rsidR="005556C2" w:rsidRPr="0068718C" w:rsidRDefault="005556C2" w:rsidP="002A1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68718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0.98 (0.65 to 1.47)</w:t>
            </w:r>
          </w:p>
        </w:tc>
        <w:tc>
          <w:tcPr>
            <w:tcW w:w="960" w:type="dxa"/>
            <w:noWrap/>
            <w:hideMark/>
          </w:tcPr>
          <w:p w14:paraId="1EE311E3" w14:textId="77777777" w:rsidR="005556C2" w:rsidRPr="0068718C" w:rsidRDefault="005556C2" w:rsidP="002A151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68718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0.92</w:t>
            </w:r>
          </w:p>
        </w:tc>
      </w:tr>
      <w:tr w:rsidR="005556C2" w:rsidRPr="001B33EB" w14:paraId="65B9AD12" w14:textId="77777777" w:rsidTr="002A151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5" w:type="dxa"/>
            <w:noWrap/>
            <w:hideMark/>
          </w:tcPr>
          <w:p w14:paraId="7F08CD9F" w14:textId="77777777" w:rsidR="005556C2" w:rsidRPr="0068718C" w:rsidRDefault="005556C2" w:rsidP="002A1518">
            <w:pPr>
              <w:rPr>
                <w:rFonts w:ascii="Calibri" w:eastAsia="Times New Roman" w:hAnsi="Calibri" w:cs="Calibri"/>
                <w:b w:val="0"/>
                <w:color w:val="000000"/>
                <w:sz w:val="22"/>
                <w:szCs w:val="22"/>
                <w:lang w:eastAsia="en-GB"/>
              </w:rPr>
            </w:pPr>
            <w:r w:rsidRPr="0068718C">
              <w:rPr>
                <w:rFonts w:ascii="Calibri" w:eastAsia="Times New Roman" w:hAnsi="Calibri" w:cs="Calibri"/>
                <w:b w:val="0"/>
                <w:color w:val="000000"/>
                <w:sz w:val="22"/>
                <w:szCs w:val="22"/>
                <w:lang w:eastAsia="en-GB"/>
              </w:rPr>
              <w:t>Adult × female</w:t>
            </w:r>
          </w:p>
        </w:tc>
        <w:tc>
          <w:tcPr>
            <w:tcW w:w="2880" w:type="dxa"/>
            <w:noWrap/>
            <w:hideMark/>
          </w:tcPr>
          <w:p w14:paraId="0FC54ED7" w14:textId="77777777" w:rsidR="005556C2" w:rsidRPr="0068718C" w:rsidRDefault="005556C2" w:rsidP="002A1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68718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1.72 (1.05 to 2.82)</w:t>
            </w:r>
          </w:p>
        </w:tc>
        <w:tc>
          <w:tcPr>
            <w:tcW w:w="960" w:type="dxa"/>
            <w:noWrap/>
            <w:hideMark/>
          </w:tcPr>
          <w:p w14:paraId="1F6E4E2C" w14:textId="77777777" w:rsidR="005556C2" w:rsidRPr="0068718C" w:rsidRDefault="005556C2" w:rsidP="002A151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68718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0.032</w:t>
            </w:r>
          </w:p>
        </w:tc>
      </w:tr>
    </w:tbl>
    <w:p w14:paraId="1F31897F" w14:textId="77777777" w:rsidR="005556C2" w:rsidRDefault="005556C2" w:rsidP="005556C2">
      <w:pPr>
        <w:tabs>
          <w:tab w:val="left" w:pos="5295"/>
        </w:tabs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</w:p>
    <w:p w14:paraId="4A748D93" w14:textId="77777777" w:rsidR="005556C2" w:rsidRDefault="005556C2" w:rsidP="005556C2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11822E62" w14:textId="77777777" w:rsidR="005556C2" w:rsidRDefault="005556C2" w:rsidP="00010EEC">
      <w:pPr>
        <w:tabs>
          <w:tab w:val="left" w:pos="3108"/>
        </w:tabs>
        <w:rPr>
          <w:sz w:val="24"/>
          <w:szCs w:val="24"/>
        </w:rPr>
      </w:pPr>
    </w:p>
    <w:p w14:paraId="53CFA0E7" w14:textId="7CB96727" w:rsidR="00010EEC" w:rsidRPr="001B667D" w:rsidRDefault="00010EEC" w:rsidP="001B667D">
      <w:pPr>
        <w:pStyle w:val="Heading1"/>
        <w:rPr>
          <w:rStyle w:val="SubtleEmphasis"/>
          <w:sz w:val="22"/>
          <w:szCs w:val="22"/>
        </w:rPr>
      </w:pPr>
      <w:bookmarkStart w:id="2" w:name="_Toc23158748"/>
      <w:r w:rsidRPr="001B667D">
        <w:rPr>
          <w:rStyle w:val="SubtleEmphasis"/>
          <w:sz w:val="22"/>
          <w:szCs w:val="22"/>
        </w:rPr>
        <w:t>Table S</w:t>
      </w:r>
      <w:r w:rsidR="005556C2" w:rsidRPr="001B667D">
        <w:rPr>
          <w:rStyle w:val="SubtleEmphasis"/>
          <w:sz w:val="22"/>
          <w:szCs w:val="22"/>
        </w:rPr>
        <w:t>3</w:t>
      </w:r>
      <w:r w:rsidRPr="001B667D">
        <w:rPr>
          <w:rStyle w:val="SubtleEmphasis"/>
          <w:sz w:val="22"/>
          <w:szCs w:val="22"/>
        </w:rPr>
        <w:t>. Association between baseline seropositivity, demographic risk factors, and the number of adverse events in a participant.</w:t>
      </w:r>
      <w:bookmarkEnd w:id="2"/>
    </w:p>
    <w:tbl>
      <w:tblPr>
        <w:tblStyle w:val="GridTable1Light"/>
        <w:tblW w:w="8115" w:type="dxa"/>
        <w:tblLook w:val="04A0" w:firstRow="1" w:lastRow="0" w:firstColumn="1" w:lastColumn="0" w:noHBand="0" w:noVBand="1"/>
      </w:tblPr>
      <w:tblGrid>
        <w:gridCol w:w="4275"/>
        <w:gridCol w:w="2880"/>
        <w:gridCol w:w="960"/>
      </w:tblGrid>
      <w:tr w:rsidR="00010EEC" w:rsidRPr="001B33EB" w14:paraId="66F3CC32" w14:textId="77777777" w:rsidTr="002A15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5" w:type="dxa"/>
            <w:noWrap/>
          </w:tcPr>
          <w:p w14:paraId="5F5CB308" w14:textId="77777777" w:rsidR="00010EEC" w:rsidRPr="0068718C" w:rsidRDefault="00010EEC" w:rsidP="002A1518">
            <w:pPr>
              <w:rPr>
                <w:rFonts w:ascii="Calibri" w:eastAsia="Times New Roman" w:hAnsi="Calibri" w:cs="Calibri"/>
                <w:b w:val="0"/>
                <w:color w:val="000000"/>
                <w:sz w:val="22"/>
                <w:szCs w:val="22"/>
                <w:lang w:eastAsia="en-GB"/>
              </w:rPr>
            </w:pPr>
            <w:r w:rsidRPr="0068718C">
              <w:rPr>
                <w:rFonts w:ascii="Calibri" w:eastAsia="Times New Roman" w:hAnsi="Calibri" w:cs="Calibri"/>
                <w:b w:val="0"/>
                <w:color w:val="000000"/>
                <w:sz w:val="22"/>
                <w:szCs w:val="22"/>
                <w:lang w:eastAsia="en-GB"/>
              </w:rPr>
              <w:t>Risk factor for increase in count of adverse events</w:t>
            </w:r>
          </w:p>
        </w:tc>
        <w:tc>
          <w:tcPr>
            <w:tcW w:w="2880" w:type="dxa"/>
            <w:noWrap/>
          </w:tcPr>
          <w:p w14:paraId="024D1014" w14:textId="77777777" w:rsidR="00010EEC" w:rsidRPr="0068718C" w:rsidRDefault="00010EEC" w:rsidP="002A151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b w:val="0"/>
                <w:color w:val="000000"/>
                <w:sz w:val="22"/>
                <w:szCs w:val="22"/>
                <w:lang w:eastAsia="en-GB"/>
              </w:rPr>
              <w:t>Adjusted o</w:t>
            </w:r>
            <w:r w:rsidRPr="0068718C">
              <w:rPr>
                <w:rFonts w:ascii="Calibri" w:eastAsia="Times New Roman" w:hAnsi="Calibri" w:cs="Calibri"/>
                <w:b w:val="0"/>
                <w:color w:val="000000"/>
                <w:sz w:val="22"/>
                <w:szCs w:val="22"/>
                <w:lang w:eastAsia="en-GB"/>
              </w:rPr>
              <w:t>dds ratio (95% confidence interval)</w:t>
            </w:r>
          </w:p>
        </w:tc>
        <w:tc>
          <w:tcPr>
            <w:tcW w:w="960" w:type="dxa"/>
            <w:noWrap/>
          </w:tcPr>
          <w:p w14:paraId="616E7E65" w14:textId="77777777" w:rsidR="00010EEC" w:rsidRPr="0068718C" w:rsidRDefault="00010EEC" w:rsidP="002A1518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color w:val="000000"/>
                <w:sz w:val="22"/>
                <w:szCs w:val="22"/>
                <w:lang w:eastAsia="en-GB"/>
              </w:rPr>
            </w:pPr>
            <w:r w:rsidRPr="0068718C">
              <w:rPr>
                <w:rFonts w:ascii="Calibri" w:eastAsia="Times New Roman" w:hAnsi="Calibri" w:cs="Calibri"/>
                <w:b w:val="0"/>
                <w:color w:val="000000"/>
                <w:sz w:val="22"/>
                <w:szCs w:val="22"/>
                <w:lang w:eastAsia="en-GB"/>
              </w:rPr>
              <w:t>p-value</w:t>
            </w:r>
          </w:p>
        </w:tc>
      </w:tr>
      <w:tr w:rsidR="00010EEC" w:rsidRPr="001B33EB" w14:paraId="612B8C94" w14:textId="77777777" w:rsidTr="002A151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5" w:type="dxa"/>
            <w:noWrap/>
            <w:vAlign w:val="bottom"/>
          </w:tcPr>
          <w:p w14:paraId="31ED9366" w14:textId="77777777" w:rsidR="00010EEC" w:rsidRPr="0068718C" w:rsidRDefault="00010EEC" w:rsidP="002A1518">
            <w:pPr>
              <w:rPr>
                <w:rFonts w:ascii="Calibri" w:hAnsi="Calibri" w:cs="Calibri"/>
                <w:b w:val="0"/>
                <w:color w:val="000000"/>
                <w:sz w:val="22"/>
                <w:szCs w:val="22"/>
              </w:rPr>
            </w:pPr>
            <w:r w:rsidRPr="0068718C">
              <w:rPr>
                <w:rFonts w:ascii="Calibri" w:hAnsi="Calibri" w:cs="Calibri"/>
                <w:b w:val="0"/>
                <w:color w:val="000000"/>
                <w:sz w:val="22"/>
                <w:szCs w:val="22"/>
              </w:rPr>
              <w:t>Baseline seropositive</w:t>
            </w:r>
          </w:p>
        </w:tc>
        <w:tc>
          <w:tcPr>
            <w:tcW w:w="2880" w:type="dxa"/>
            <w:noWrap/>
            <w:vAlign w:val="bottom"/>
          </w:tcPr>
          <w:p w14:paraId="023C85DA" w14:textId="77777777" w:rsidR="00010EEC" w:rsidRPr="0068718C" w:rsidRDefault="00010EEC" w:rsidP="002A1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718C">
              <w:rPr>
                <w:rFonts w:ascii="Calibri" w:hAnsi="Calibri" w:cs="Calibri"/>
                <w:color w:val="000000"/>
                <w:sz w:val="22"/>
                <w:szCs w:val="22"/>
              </w:rPr>
              <w:t>0.88 (0.76 to 1.01)</w:t>
            </w:r>
          </w:p>
        </w:tc>
        <w:tc>
          <w:tcPr>
            <w:tcW w:w="960" w:type="dxa"/>
            <w:noWrap/>
            <w:vAlign w:val="bottom"/>
          </w:tcPr>
          <w:p w14:paraId="66E7AED8" w14:textId="77777777" w:rsidR="00010EEC" w:rsidRPr="0068718C" w:rsidRDefault="00010EEC" w:rsidP="002A151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718C">
              <w:rPr>
                <w:rFonts w:ascii="Calibri" w:hAnsi="Calibri" w:cs="Calibri"/>
                <w:color w:val="000000"/>
                <w:sz w:val="22"/>
                <w:szCs w:val="22"/>
              </w:rPr>
              <w:t>0.066</w:t>
            </w:r>
          </w:p>
        </w:tc>
      </w:tr>
      <w:tr w:rsidR="00010EEC" w:rsidRPr="001B33EB" w14:paraId="31E33585" w14:textId="77777777" w:rsidTr="002A151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5" w:type="dxa"/>
            <w:noWrap/>
            <w:vAlign w:val="bottom"/>
          </w:tcPr>
          <w:p w14:paraId="5EBD0120" w14:textId="77777777" w:rsidR="00010EEC" w:rsidRPr="0068718C" w:rsidRDefault="00010EEC" w:rsidP="002A1518">
            <w:pPr>
              <w:rPr>
                <w:rFonts w:ascii="Calibri" w:hAnsi="Calibri" w:cs="Calibri"/>
                <w:b w:val="0"/>
                <w:color w:val="000000"/>
                <w:sz w:val="22"/>
                <w:szCs w:val="22"/>
              </w:rPr>
            </w:pPr>
            <w:r w:rsidRPr="0068718C">
              <w:rPr>
                <w:rFonts w:ascii="Calibri" w:hAnsi="Calibri" w:cs="Calibri"/>
                <w:b w:val="0"/>
                <w:color w:val="000000"/>
                <w:sz w:val="22"/>
                <w:szCs w:val="22"/>
              </w:rPr>
              <w:t>Adult</w:t>
            </w:r>
          </w:p>
        </w:tc>
        <w:tc>
          <w:tcPr>
            <w:tcW w:w="2880" w:type="dxa"/>
            <w:noWrap/>
            <w:vAlign w:val="bottom"/>
          </w:tcPr>
          <w:p w14:paraId="13E11007" w14:textId="77777777" w:rsidR="00010EEC" w:rsidRPr="0068718C" w:rsidRDefault="00010EEC" w:rsidP="002A1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718C">
              <w:rPr>
                <w:rFonts w:ascii="Calibri" w:hAnsi="Calibri" w:cs="Calibri"/>
                <w:color w:val="000000"/>
                <w:sz w:val="22"/>
                <w:szCs w:val="22"/>
              </w:rPr>
              <w:t>1.29 (1.15 to 1.45)</w:t>
            </w:r>
          </w:p>
        </w:tc>
        <w:tc>
          <w:tcPr>
            <w:tcW w:w="960" w:type="dxa"/>
            <w:noWrap/>
            <w:vAlign w:val="bottom"/>
          </w:tcPr>
          <w:p w14:paraId="3C30A97F" w14:textId="77777777" w:rsidR="00010EEC" w:rsidRPr="0068718C" w:rsidRDefault="00010EEC" w:rsidP="002A151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718C">
              <w:rPr>
                <w:rFonts w:ascii="Calibri" w:hAnsi="Calibri" w:cs="Calibri"/>
                <w:color w:val="000000"/>
                <w:sz w:val="22"/>
                <w:szCs w:val="22"/>
              </w:rPr>
              <w:t>&lt;0.001</w:t>
            </w:r>
          </w:p>
        </w:tc>
      </w:tr>
      <w:tr w:rsidR="00010EEC" w:rsidRPr="001B33EB" w14:paraId="104BD1D4" w14:textId="77777777" w:rsidTr="002A151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5" w:type="dxa"/>
            <w:noWrap/>
            <w:vAlign w:val="bottom"/>
          </w:tcPr>
          <w:p w14:paraId="7488F49F" w14:textId="77777777" w:rsidR="00010EEC" w:rsidRPr="0068718C" w:rsidRDefault="00010EEC" w:rsidP="002A1518">
            <w:pPr>
              <w:rPr>
                <w:rFonts w:ascii="Calibri" w:hAnsi="Calibri" w:cs="Calibri"/>
                <w:b w:val="0"/>
                <w:color w:val="000000"/>
                <w:sz w:val="22"/>
                <w:szCs w:val="22"/>
              </w:rPr>
            </w:pPr>
            <w:r w:rsidRPr="0068718C">
              <w:rPr>
                <w:rFonts w:ascii="Calibri" w:hAnsi="Calibri" w:cs="Calibri"/>
                <w:b w:val="0"/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2880" w:type="dxa"/>
            <w:noWrap/>
            <w:vAlign w:val="bottom"/>
          </w:tcPr>
          <w:p w14:paraId="451D78A3" w14:textId="77777777" w:rsidR="00010EEC" w:rsidRPr="0068718C" w:rsidRDefault="00010EEC" w:rsidP="002A1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718C">
              <w:rPr>
                <w:rFonts w:ascii="Calibri" w:hAnsi="Calibri" w:cs="Calibri"/>
                <w:color w:val="000000"/>
                <w:sz w:val="22"/>
                <w:szCs w:val="22"/>
              </w:rPr>
              <w:t>1.24 (1.12 to 1.37)</w:t>
            </w:r>
          </w:p>
        </w:tc>
        <w:tc>
          <w:tcPr>
            <w:tcW w:w="960" w:type="dxa"/>
            <w:noWrap/>
            <w:vAlign w:val="bottom"/>
          </w:tcPr>
          <w:p w14:paraId="16A9EF3E" w14:textId="77777777" w:rsidR="00010EEC" w:rsidRPr="0068718C" w:rsidRDefault="00010EEC" w:rsidP="002A151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8718C">
              <w:rPr>
                <w:rFonts w:ascii="Calibri" w:hAnsi="Calibri" w:cs="Calibri"/>
                <w:color w:val="000000"/>
                <w:sz w:val="22"/>
                <w:szCs w:val="22"/>
              </w:rPr>
              <w:t>&lt;0.001</w:t>
            </w:r>
          </w:p>
        </w:tc>
      </w:tr>
    </w:tbl>
    <w:p w14:paraId="47BD5D40" w14:textId="77777777" w:rsidR="00010EEC" w:rsidRDefault="00010EEC" w:rsidP="00010EEC"/>
    <w:p w14:paraId="46AF32AC" w14:textId="77777777" w:rsidR="00010EEC" w:rsidRDefault="00010EEC" w:rsidP="00010EEC"/>
    <w:p w14:paraId="4A37C2D5" w14:textId="77777777" w:rsidR="00010EEC" w:rsidRDefault="00010EEC" w:rsidP="00010EEC">
      <w:r>
        <w:t>Additional exploratory logistic regression analysis was undertaken as follows:</w:t>
      </w:r>
    </w:p>
    <w:p w14:paraId="583A30C1" w14:textId="77777777" w:rsidR="00010EEC" w:rsidRDefault="00010EEC" w:rsidP="00010EEC">
      <w:pPr>
        <w:pStyle w:val="ListParagraph"/>
        <w:numPr>
          <w:ilvl w:val="0"/>
          <w:numId w:val="1"/>
        </w:numPr>
      </w:pPr>
      <w:r>
        <w:t xml:space="preserve">Association between day 28 IgG </w:t>
      </w:r>
      <w:proofErr w:type="spellStart"/>
      <w:r>
        <w:t>sero</w:t>
      </w:r>
      <w:proofErr w:type="spellEnd"/>
      <w:r>
        <w:t xml:space="preserve">-positivity status and per participant occurrence of adverse events, after adjusting for day 0 </w:t>
      </w:r>
      <w:proofErr w:type="spellStart"/>
      <w:r>
        <w:t>sero</w:t>
      </w:r>
      <w:proofErr w:type="spellEnd"/>
      <w:r>
        <w:t>-positivity status, age group and sex, with interaction (an extension of primary analysis table 5). This found no association.</w:t>
      </w:r>
    </w:p>
    <w:p w14:paraId="4B6D51FA" w14:textId="77777777" w:rsidR="00010EEC" w:rsidRDefault="00010EEC" w:rsidP="00010EEC">
      <w:pPr>
        <w:pStyle w:val="ListParagraph"/>
        <w:numPr>
          <w:ilvl w:val="0"/>
          <w:numId w:val="1"/>
        </w:numPr>
      </w:pPr>
      <w:r>
        <w:t xml:space="preserve">Association between log IgG titres at day 0 and per-participant occurrence of adverse events, after adjusting for day 0 </w:t>
      </w:r>
      <w:proofErr w:type="spellStart"/>
      <w:r>
        <w:t>sero</w:t>
      </w:r>
      <w:proofErr w:type="spellEnd"/>
      <w:r>
        <w:t xml:space="preserve">-status, age group and sex, with interaction (a variation of table 5). This found weak evidence of association </w:t>
      </w:r>
      <w:r w:rsidRPr="00A366DE">
        <w:t>(p=0.099)</w:t>
      </w:r>
      <w:r>
        <w:t xml:space="preserve"> between higher titres and lower likelihood of adverse events.</w:t>
      </w:r>
    </w:p>
    <w:p w14:paraId="3BEEB2F2" w14:textId="77777777" w:rsidR="00010EEC" w:rsidRPr="00FE35F9" w:rsidRDefault="00010EEC" w:rsidP="00010EEC">
      <w:pPr>
        <w:pStyle w:val="ListParagraph"/>
      </w:pPr>
    </w:p>
    <w:p w14:paraId="4E15617B" w14:textId="77777777" w:rsidR="005556C2" w:rsidRDefault="005556C2" w:rsidP="005556C2">
      <w:pPr>
        <w:rPr>
          <w:sz w:val="24"/>
          <w:szCs w:val="24"/>
        </w:rPr>
      </w:pPr>
    </w:p>
    <w:p w14:paraId="254993FC" w14:textId="20D5513C" w:rsidR="005556C2" w:rsidRPr="001B667D" w:rsidRDefault="005556C2" w:rsidP="001B667D">
      <w:pPr>
        <w:pStyle w:val="Heading1"/>
        <w:rPr>
          <w:rStyle w:val="SubtleEmphasis"/>
          <w:sz w:val="22"/>
          <w:szCs w:val="22"/>
        </w:rPr>
      </w:pPr>
      <w:bookmarkStart w:id="3" w:name="_Toc23158749"/>
      <w:r w:rsidRPr="001B667D">
        <w:rPr>
          <w:rStyle w:val="SubtleEmphasis"/>
          <w:sz w:val="22"/>
          <w:szCs w:val="22"/>
        </w:rPr>
        <w:t>Table S4. Self-reported sequalae following Ebola diagnosis amongst 48 survivors in Guinea.</w:t>
      </w:r>
      <w:bookmarkEnd w:id="3"/>
      <w:r w:rsidRPr="001B667D">
        <w:rPr>
          <w:rStyle w:val="SubtleEmphasis"/>
          <w:sz w:val="22"/>
          <w:szCs w:val="22"/>
        </w:rPr>
        <w:t xml:space="preserve"> 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2917"/>
        <w:gridCol w:w="2446"/>
      </w:tblGrid>
      <w:tr w:rsidR="005556C2" w:rsidRPr="0068718C" w14:paraId="52E7FE5A" w14:textId="77777777" w:rsidTr="002A15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none" w:sz="0" w:space="0" w:color="auto"/>
            </w:tcBorders>
            <w:hideMark/>
          </w:tcPr>
          <w:p w14:paraId="12BEFE65" w14:textId="77777777" w:rsidR="005556C2" w:rsidRPr="0068718C" w:rsidRDefault="005556C2" w:rsidP="002A1518">
            <w:pPr>
              <w:spacing w:after="0" w:line="240" w:lineRule="auto"/>
              <w:rPr>
                <w:rFonts w:eastAsia="Times New Roman" w:cstheme="minorHAnsi"/>
                <w:b w:val="0"/>
                <w:sz w:val="24"/>
                <w:szCs w:val="24"/>
                <w:lang w:eastAsia="en-GB"/>
              </w:rPr>
            </w:pPr>
            <w:r w:rsidRPr="0068718C">
              <w:rPr>
                <w:rFonts w:eastAsia="Times New Roman" w:cstheme="minorHAnsi"/>
                <w:b w:val="0"/>
                <w:sz w:val="24"/>
                <w:szCs w:val="24"/>
                <w:lang w:eastAsia="en-GB"/>
              </w:rPr>
              <w:t xml:space="preserve">Reported Sequelae </w:t>
            </w:r>
          </w:p>
        </w:tc>
        <w:tc>
          <w:tcPr>
            <w:tcW w:w="0" w:type="auto"/>
            <w:tcBorders>
              <w:bottom w:val="none" w:sz="0" w:space="0" w:color="auto"/>
            </w:tcBorders>
            <w:hideMark/>
          </w:tcPr>
          <w:p w14:paraId="443225FC" w14:textId="77777777" w:rsidR="005556C2" w:rsidRPr="0068718C" w:rsidRDefault="005556C2" w:rsidP="002A1518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sz w:val="24"/>
                <w:szCs w:val="24"/>
                <w:lang w:eastAsia="en-GB"/>
              </w:rPr>
            </w:pPr>
            <w:r w:rsidRPr="0068718C">
              <w:rPr>
                <w:rFonts w:eastAsia="Times New Roman" w:cstheme="minorHAnsi"/>
                <w:b w:val="0"/>
                <w:sz w:val="24"/>
                <w:szCs w:val="24"/>
                <w:lang w:eastAsia="en-GB"/>
              </w:rPr>
              <w:t>Number (percentage)</w:t>
            </w:r>
          </w:p>
        </w:tc>
      </w:tr>
      <w:tr w:rsidR="005556C2" w:rsidRPr="0068718C" w14:paraId="7DC0D023" w14:textId="77777777" w:rsidTr="002A15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9159950" w14:textId="77777777" w:rsidR="005556C2" w:rsidRPr="0068718C" w:rsidRDefault="005556C2" w:rsidP="002A1518">
            <w:pPr>
              <w:spacing w:after="0" w:line="240" w:lineRule="auto"/>
              <w:jc w:val="right"/>
              <w:rPr>
                <w:rFonts w:eastAsia="Times New Roman" w:cstheme="minorHAnsi"/>
                <w:b w:val="0"/>
                <w:sz w:val="24"/>
                <w:szCs w:val="24"/>
                <w:lang w:eastAsia="en-GB"/>
              </w:rPr>
            </w:pPr>
            <w:r w:rsidRPr="0068718C">
              <w:rPr>
                <w:rFonts w:eastAsia="Times New Roman" w:cstheme="minorHAnsi"/>
                <w:b w:val="0"/>
                <w:sz w:val="24"/>
                <w:szCs w:val="24"/>
                <w:lang w:eastAsia="en-GB"/>
              </w:rPr>
              <w:t xml:space="preserve">Abdominal problems/pain </w:t>
            </w:r>
          </w:p>
        </w:tc>
        <w:tc>
          <w:tcPr>
            <w:tcW w:w="0" w:type="auto"/>
            <w:hideMark/>
          </w:tcPr>
          <w:p w14:paraId="3CA76B01" w14:textId="77777777" w:rsidR="005556C2" w:rsidRPr="0068718C" w:rsidRDefault="005556C2" w:rsidP="002A15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8718C">
              <w:rPr>
                <w:rFonts w:eastAsia="Times New Roman" w:cstheme="minorHAnsi"/>
                <w:sz w:val="24"/>
                <w:szCs w:val="24"/>
                <w:lang w:eastAsia="en-GB"/>
              </w:rPr>
              <w:t>6 (12.5%)</w:t>
            </w:r>
          </w:p>
        </w:tc>
      </w:tr>
      <w:tr w:rsidR="005556C2" w:rsidRPr="0068718C" w14:paraId="4A461EBB" w14:textId="77777777" w:rsidTr="002A15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8FDD98E" w14:textId="77777777" w:rsidR="005556C2" w:rsidRPr="0068718C" w:rsidRDefault="005556C2" w:rsidP="002A1518">
            <w:pPr>
              <w:spacing w:after="0" w:line="240" w:lineRule="auto"/>
              <w:jc w:val="right"/>
              <w:rPr>
                <w:rFonts w:eastAsia="Times New Roman" w:cstheme="minorHAnsi"/>
                <w:b w:val="0"/>
                <w:sz w:val="24"/>
                <w:szCs w:val="24"/>
                <w:lang w:eastAsia="en-GB"/>
              </w:rPr>
            </w:pPr>
            <w:r w:rsidRPr="0068718C">
              <w:rPr>
                <w:rFonts w:eastAsia="Times New Roman" w:cstheme="minorHAnsi"/>
                <w:b w:val="0"/>
                <w:sz w:val="24"/>
                <w:szCs w:val="24"/>
                <w:lang w:eastAsia="en-GB"/>
              </w:rPr>
              <w:t>Dizziness</w:t>
            </w:r>
          </w:p>
        </w:tc>
        <w:tc>
          <w:tcPr>
            <w:tcW w:w="0" w:type="auto"/>
          </w:tcPr>
          <w:p w14:paraId="6D900CC0" w14:textId="77777777" w:rsidR="005556C2" w:rsidRPr="0068718C" w:rsidRDefault="005556C2" w:rsidP="002A15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8718C">
              <w:rPr>
                <w:rFonts w:eastAsia="Times New Roman" w:cstheme="minorHAnsi"/>
                <w:sz w:val="24"/>
                <w:szCs w:val="24"/>
                <w:lang w:eastAsia="en-GB"/>
              </w:rPr>
              <w:t>0 (0%)</w:t>
            </w:r>
          </w:p>
        </w:tc>
      </w:tr>
      <w:tr w:rsidR="005556C2" w:rsidRPr="0068718C" w14:paraId="725D0CCB" w14:textId="77777777" w:rsidTr="002A15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F15C4DF" w14:textId="77777777" w:rsidR="005556C2" w:rsidRPr="0068718C" w:rsidRDefault="005556C2" w:rsidP="002A1518">
            <w:pPr>
              <w:spacing w:after="0" w:line="240" w:lineRule="auto"/>
              <w:jc w:val="right"/>
              <w:rPr>
                <w:rFonts w:eastAsia="Times New Roman" w:cstheme="minorHAnsi"/>
                <w:b w:val="0"/>
                <w:sz w:val="24"/>
                <w:szCs w:val="24"/>
                <w:lang w:eastAsia="en-GB"/>
              </w:rPr>
            </w:pPr>
            <w:r w:rsidRPr="0068718C">
              <w:rPr>
                <w:rFonts w:eastAsia="Times New Roman" w:cstheme="minorHAnsi"/>
                <w:b w:val="0"/>
                <w:sz w:val="24"/>
                <w:szCs w:val="24"/>
                <w:lang w:eastAsia="en-GB"/>
              </w:rPr>
              <w:t xml:space="preserve">Ear problems </w:t>
            </w:r>
          </w:p>
        </w:tc>
        <w:tc>
          <w:tcPr>
            <w:tcW w:w="0" w:type="auto"/>
            <w:hideMark/>
          </w:tcPr>
          <w:p w14:paraId="012E9028" w14:textId="77777777" w:rsidR="005556C2" w:rsidRPr="0068718C" w:rsidRDefault="005556C2" w:rsidP="002A15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8718C">
              <w:rPr>
                <w:rFonts w:eastAsia="Times New Roman" w:cstheme="minorHAnsi"/>
                <w:sz w:val="24"/>
                <w:szCs w:val="24"/>
                <w:lang w:eastAsia="en-GB"/>
              </w:rPr>
              <w:t>3 (6.2%)</w:t>
            </w:r>
          </w:p>
        </w:tc>
      </w:tr>
      <w:tr w:rsidR="005556C2" w:rsidRPr="0068718C" w14:paraId="57DD9EFF" w14:textId="77777777" w:rsidTr="002A15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6C0C5C6" w14:textId="77777777" w:rsidR="005556C2" w:rsidRPr="0068718C" w:rsidRDefault="005556C2" w:rsidP="002A1518">
            <w:pPr>
              <w:spacing w:after="0" w:line="240" w:lineRule="auto"/>
              <w:jc w:val="right"/>
              <w:rPr>
                <w:rFonts w:eastAsia="Times New Roman" w:cstheme="minorHAnsi"/>
                <w:b w:val="0"/>
                <w:sz w:val="24"/>
                <w:szCs w:val="24"/>
                <w:lang w:eastAsia="en-GB"/>
              </w:rPr>
            </w:pPr>
            <w:r w:rsidRPr="0068718C">
              <w:rPr>
                <w:rFonts w:eastAsia="Times New Roman" w:cstheme="minorHAnsi"/>
                <w:b w:val="0"/>
                <w:sz w:val="24"/>
                <w:szCs w:val="24"/>
                <w:lang w:eastAsia="en-GB"/>
              </w:rPr>
              <w:t xml:space="preserve">Erectile dysfunction† </w:t>
            </w:r>
          </w:p>
        </w:tc>
        <w:tc>
          <w:tcPr>
            <w:tcW w:w="0" w:type="auto"/>
            <w:hideMark/>
          </w:tcPr>
          <w:p w14:paraId="5C70363D" w14:textId="77777777" w:rsidR="005556C2" w:rsidRPr="0068718C" w:rsidRDefault="005556C2" w:rsidP="002A15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8718C">
              <w:rPr>
                <w:rFonts w:eastAsia="Times New Roman" w:cstheme="minorHAnsi"/>
                <w:sz w:val="24"/>
                <w:szCs w:val="24"/>
                <w:lang w:eastAsia="en-GB"/>
              </w:rPr>
              <w:t>2 (9.1%)</w:t>
            </w:r>
          </w:p>
        </w:tc>
      </w:tr>
      <w:tr w:rsidR="005556C2" w:rsidRPr="0068718C" w14:paraId="474DCFC9" w14:textId="77777777" w:rsidTr="002A15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C29787F" w14:textId="77777777" w:rsidR="005556C2" w:rsidRPr="0068718C" w:rsidRDefault="005556C2" w:rsidP="002A1518">
            <w:pPr>
              <w:spacing w:after="0" w:line="240" w:lineRule="auto"/>
              <w:jc w:val="right"/>
              <w:rPr>
                <w:rFonts w:eastAsia="Times New Roman" w:cstheme="minorHAnsi"/>
                <w:b w:val="0"/>
                <w:sz w:val="24"/>
                <w:szCs w:val="24"/>
                <w:lang w:eastAsia="en-GB"/>
              </w:rPr>
            </w:pPr>
            <w:r w:rsidRPr="0068718C">
              <w:rPr>
                <w:rFonts w:eastAsia="Times New Roman" w:cstheme="minorHAnsi"/>
                <w:b w:val="0"/>
                <w:sz w:val="24"/>
                <w:szCs w:val="24"/>
                <w:lang w:eastAsia="en-GB"/>
              </w:rPr>
              <w:t xml:space="preserve">Eye problems </w:t>
            </w:r>
          </w:p>
        </w:tc>
        <w:tc>
          <w:tcPr>
            <w:tcW w:w="0" w:type="auto"/>
            <w:hideMark/>
          </w:tcPr>
          <w:p w14:paraId="0E009481" w14:textId="77777777" w:rsidR="005556C2" w:rsidRPr="0068718C" w:rsidRDefault="005556C2" w:rsidP="002A15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8718C">
              <w:rPr>
                <w:rFonts w:eastAsia="Times New Roman" w:cstheme="minorHAnsi"/>
                <w:sz w:val="24"/>
                <w:szCs w:val="24"/>
                <w:lang w:eastAsia="en-GB"/>
              </w:rPr>
              <w:t>10 (20.8%)</w:t>
            </w:r>
          </w:p>
        </w:tc>
      </w:tr>
      <w:tr w:rsidR="005556C2" w:rsidRPr="0068718C" w14:paraId="19C19AA1" w14:textId="77777777" w:rsidTr="002A15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F293155" w14:textId="77777777" w:rsidR="005556C2" w:rsidRPr="0068718C" w:rsidRDefault="005556C2" w:rsidP="002A1518">
            <w:pPr>
              <w:spacing w:after="0" w:line="240" w:lineRule="auto"/>
              <w:jc w:val="right"/>
              <w:rPr>
                <w:rFonts w:eastAsia="Times New Roman" w:cstheme="minorHAnsi"/>
                <w:b w:val="0"/>
                <w:sz w:val="24"/>
                <w:szCs w:val="24"/>
                <w:lang w:eastAsia="en-GB"/>
              </w:rPr>
            </w:pPr>
            <w:r w:rsidRPr="0068718C">
              <w:rPr>
                <w:rFonts w:eastAsia="Times New Roman" w:cstheme="minorHAnsi"/>
                <w:b w:val="0"/>
                <w:sz w:val="24"/>
                <w:szCs w:val="24"/>
                <w:lang w:eastAsia="en-GB"/>
              </w:rPr>
              <w:t xml:space="preserve">Headache </w:t>
            </w:r>
          </w:p>
        </w:tc>
        <w:tc>
          <w:tcPr>
            <w:tcW w:w="0" w:type="auto"/>
            <w:hideMark/>
          </w:tcPr>
          <w:p w14:paraId="3A563F27" w14:textId="77777777" w:rsidR="005556C2" w:rsidRPr="0068718C" w:rsidRDefault="005556C2" w:rsidP="002A15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8718C">
              <w:rPr>
                <w:rFonts w:eastAsia="Times New Roman" w:cstheme="minorHAnsi"/>
                <w:sz w:val="24"/>
                <w:szCs w:val="24"/>
                <w:lang w:eastAsia="en-GB"/>
              </w:rPr>
              <w:t>8 (16.7%)</w:t>
            </w:r>
          </w:p>
        </w:tc>
      </w:tr>
      <w:tr w:rsidR="005556C2" w:rsidRPr="0068718C" w14:paraId="736033D8" w14:textId="77777777" w:rsidTr="002A15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355D5B3" w14:textId="77777777" w:rsidR="005556C2" w:rsidRPr="0068718C" w:rsidRDefault="005556C2" w:rsidP="002A1518">
            <w:pPr>
              <w:spacing w:after="0" w:line="240" w:lineRule="auto"/>
              <w:jc w:val="right"/>
              <w:rPr>
                <w:rFonts w:eastAsia="Times New Roman" w:cstheme="minorHAnsi"/>
                <w:b w:val="0"/>
                <w:sz w:val="24"/>
                <w:szCs w:val="24"/>
                <w:lang w:eastAsia="en-GB"/>
              </w:rPr>
            </w:pPr>
            <w:r w:rsidRPr="0068718C">
              <w:rPr>
                <w:rFonts w:eastAsia="Times New Roman" w:cstheme="minorHAnsi"/>
                <w:b w:val="0"/>
                <w:sz w:val="24"/>
                <w:szCs w:val="24"/>
                <w:lang w:eastAsia="en-GB"/>
              </w:rPr>
              <w:t xml:space="preserve">Joint </w:t>
            </w:r>
          </w:p>
        </w:tc>
        <w:tc>
          <w:tcPr>
            <w:tcW w:w="0" w:type="auto"/>
            <w:hideMark/>
          </w:tcPr>
          <w:p w14:paraId="7EF40B3E" w14:textId="77777777" w:rsidR="005556C2" w:rsidRPr="0068718C" w:rsidRDefault="005556C2" w:rsidP="002A15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8718C">
              <w:rPr>
                <w:rFonts w:eastAsia="Times New Roman" w:cstheme="minorHAnsi"/>
                <w:sz w:val="24"/>
                <w:szCs w:val="24"/>
                <w:lang w:eastAsia="en-GB"/>
              </w:rPr>
              <w:t>7 (14.6%)</w:t>
            </w:r>
          </w:p>
        </w:tc>
      </w:tr>
      <w:tr w:rsidR="005556C2" w:rsidRPr="0068718C" w14:paraId="7833CAC9" w14:textId="77777777" w:rsidTr="002A15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CB1DC14" w14:textId="77777777" w:rsidR="005556C2" w:rsidRPr="0068718C" w:rsidRDefault="005556C2" w:rsidP="002A1518">
            <w:pPr>
              <w:spacing w:after="0" w:line="240" w:lineRule="auto"/>
              <w:jc w:val="right"/>
              <w:rPr>
                <w:rFonts w:eastAsia="Times New Roman" w:cstheme="minorHAnsi"/>
                <w:b w:val="0"/>
                <w:sz w:val="24"/>
                <w:szCs w:val="24"/>
                <w:lang w:eastAsia="en-GB"/>
              </w:rPr>
            </w:pPr>
            <w:r w:rsidRPr="0068718C">
              <w:rPr>
                <w:rFonts w:eastAsia="Times New Roman" w:cstheme="minorHAnsi"/>
                <w:b w:val="0"/>
                <w:sz w:val="24"/>
                <w:szCs w:val="24"/>
                <w:lang w:eastAsia="en-GB"/>
              </w:rPr>
              <w:t xml:space="preserve">Memory loss </w:t>
            </w:r>
          </w:p>
        </w:tc>
        <w:tc>
          <w:tcPr>
            <w:tcW w:w="0" w:type="auto"/>
            <w:hideMark/>
          </w:tcPr>
          <w:p w14:paraId="5E54D9C9" w14:textId="77777777" w:rsidR="005556C2" w:rsidRPr="0068718C" w:rsidRDefault="005556C2" w:rsidP="002A15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8718C">
              <w:rPr>
                <w:rFonts w:eastAsia="Times New Roman" w:cstheme="minorHAnsi"/>
                <w:sz w:val="24"/>
                <w:szCs w:val="24"/>
                <w:lang w:eastAsia="en-GB"/>
              </w:rPr>
              <w:t>7 (14.6%)</w:t>
            </w:r>
          </w:p>
        </w:tc>
      </w:tr>
      <w:tr w:rsidR="005556C2" w:rsidRPr="0068718C" w14:paraId="1D222888" w14:textId="77777777" w:rsidTr="002A15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5F767E5" w14:textId="77777777" w:rsidR="005556C2" w:rsidRPr="0068718C" w:rsidRDefault="005556C2" w:rsidP="002A1518">
            <w:pPr>
              <w:spacing w:after="0" w:line="240" w:lineRule="auto"/>
              <w:jc w:val="right"/>
              <w:rPr>
                <w:rFonts w:eastAsia="Times New Roman" w:cstheme="minorHAnsi"/>
                <w:b w:val="0"/>
                <w:sz w:val="24"/>
                <w:szCs w:val="24"/>
                <w:lang w:eastAsia="en-GB"/>
              </w:rPr>
            </w:pPr>
            <w:r w:rsidRPr="0068718C">
              <w:rPr>
                <w:rFonts w:eastAsia="Times New Roman" w:cstheme="minorHAnsi"/>
                <w:b w:val="0"/>
                <w:sz w:val="24"/>
                <w:szCs w:val="24"/>
                <w:lang w:eastAsia="en-GB"/>
              </w:rPr>
              <w:t xml:space="preserve">Pain </w:t>
            </w:r>
          </w:p>
        </w:tc>
        <w:tc>
          <w:tcPr>
            <w:tcW w:w="0" w:type="auto"/>
            <w:hideMark/>
          </w:tcPr>
          <w:p w14:paraId="2F59A52B" w14:textId="77777777" w:rsidR="005556C2" w:rsidRPr="0068718C" w:rsidRDefault="005556C2" w:rsidP="002A15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8718C">
              <w:rPr>
                <w:rFonts w:eastAsia="Times New Roman" w:cstheme="minorHAnsi"/>
                <w:sz w:val="24"/>
                <w:szCs w:val="24"/>
                <w:lang w:eastAsia="en-GB"/>
              </w:rPr>
              <w:t>6 (12.5%)</w:t>
            </w:r>
          </w:p>
        </w:tc>
      </w:tr>
      <w:tr w:rsidR="005556C2" w:rsidRPr="0068718C" w14:paraId="170B43F9" w14:textId="77777777" w:rsidTr="002A15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279AEF1" w14:textId="77777777" w:rsidR="005556C2" w:rsidRPr="0068718C" w:rsidRDefault="005556C2" w:rsidP="002A1518">
            <w:pPr>
              <w:spacing w:after="0" w:line="240" w:lineRule="auto"/>
              <w:jc w:val="right"/>
              <w:rPr>
                <w:rFonts w:eastAsia="Times New Roman" w:cstheme="minorHAnsi"/>
                <w:b w:val="0"/>
                <w:sz w:val="24"/>
                <w:szCs w:val="24"/>
                <w:lang w:eastAsia="en-GB"/>
              </w:rPr>
            </w:pPr>
            <w:r w:rsidRPr="0068718C">
              <w:rPr>
                <w:rFonts w:eastAsia="Times New Roman" w:cstheme="minorHAnsi"/>
                <w:b w:val="0"/>
                <w:sz w:val="24"/>
                <w:szCs w:val="24"/>
                <w:lang w:eastAsia="en-GB"/>
              </w:rPr>
              <w:t xml:space="preserve">Peripheral neuropathy </w:t>
            </w:r>
          </w:p>
        </w:tc>
        <w:tc>
          <w:tcPr>
            <w:tcW w:w="0" w:type="auto"/>
            <w:hideMark/>
          </w:tcPr>
          <w:p w14:paraId="51391C9B" w14:textId="77777777" w:rsidR="005556C2" w:rsidRPr="0068718C" w:rsidRDefault="005556C2" w:rsidP="002A15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8718C">
              <w:rPr>
                <w:rFonts w:eastAsia="Times New Roman" w:cstheme="minorHAnsi"/>
                <w:sz w:val="24"/>
                <w:szCs w:val="24"/>
                <w:lang w:eastAsia="en-GB"/>
              </w:rPr>
              <w:t>2 (4.2%)</w:t>
            </w:r>
          </w:p>
        </w:tc>
      </w:tr>
      <w:tr w:rsidR="005556C2" w:rsidRPr="0068718C" w14:paraId="630926AE" w14:textId="77777777" w:rsidTr="002A15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63B5CE2" w14:textId="77777777" w:rsidR="005556C2" w:rsidRPr="0068718C" w:rsidRDefault="005556C2" w:rsidP="002A1518">
            <w:pPr>
              <w:spacing w:after="0" w:line="240" w:lineRule="auto"/>
              <w:jc w:val="right"/>
              <w:rPr>
                <w:rFonts w:eastAsia="Times New Roman" w:cstheme="minorHAnsi"/>
                <w:b w:val="0"/>
                <w:sz w:val="24"/>
                <w:szCs w:val="24"/>
                <w:lang w:eastAsia="en-GB"/>
              </w:rPr>
            </w:pPr>
            <w:r w:rsidRPr="0068718C">
              <w:rPr>
                <w:rFonts w:eastAsia="Times New Roman" w:cstheme="minorHAnsi"/>
                <w:b w:val="0"/>
                <w:sz w:val="24"/>
                <w:szCs w:val="24"/>
                <w:lang w:eastAsia="en-GB"/>
              </w:rPr>
              <w:t xml:space="preserve">Tremor </w:t>
            </w:r>
          </w:p>
        </w:tc>
        <w:tc>
          <w:tcPr>
            <w:tcW w:w="0" w:type="auto"/>
            <w:hideMark/>
          </w:tcPr>
          <w:p w14:paraId="4E671122" w14:textId="77777777" w:rsidR="005556C2" w:rsidRPr="0068718C" w:rsidRDefault="005556C2" w:rsidP="002A15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8718C">
              <w:rPr>
                <w:rFonts w:eastAsia="Times New Roman" w:cstheme="minorHAnsi"/>
                <w:sz w:val="24"/>
                <w:szCs w:val="24"/>
                <w:lang w:eastAsia="en-GB"/>
              </w:rPr>
              <w:t>3 (6.2%)</w:t>
            </w:r>
          </w:p>
        </w:tc>
      </w:tr>
      <w:tr w:rsidR="005556C2" w:rsidRPr="0068718C" w14:paraId="30EB73E9" w14:textId="77777777" w:rsidTr="002A15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11DDF8A" w14:textId="77777777" w:rsidR="005556C2" w:rsidRPr="0068718C" w:rsidRDefault="005556C2" w:rsidP="002A1518">
            <w:pPr>
              <w:spacing w:after="0" w:line="240" w:lineRule="auto"/>
              <w:jc w:val="right"/>
              <w:rPr>
                <w:rFonts w:eastAsia="Times New Roman" w:cstheme="minorHAnsi"/>
                <w:b w:val="0"/>
                <w:sz w:val="24"/>
                <w:szCs w:val="24"/>
                <w:lang w:eastAsia="en-GB"/>
              </w:rPr>
            </w:pPr>
            <w:r w:rsidRPr="0068718C">
              <w:rPr>
                <w:rFonts w:eastAsia="Times New Roman" w:cstheme="minorHAnsi"/>
                <w:b w:val="0"/>
                <w:sz w:val="24"/>
                <w:szCs w:val="24"/>
                <w:lang w:eastAsia="en-GB"/>
              </w:rPr>
              <w:t xml:space="preserve">Vertigo </w:t>
            </w:r>
          </w:p>
        </w:tc>
        <w:tc>
          <w:tcPr>
            <w:tcW w:w="0" w:type="auto"/>
            <w:hideMark/>
          </w:tcPr>
          <w:p w14:paraId="2215946A" w14:textId="77777777" w:rsidR="005556C2" w:rsidRPr="0068718C" w:rsidRDefault="005556C2" w:rsidP="002A15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8718C">
              <w:rPr>
                <w:rFonts w:eastAsia="Times New Roman" w:cstheme="minorHAnsi"/>
                <w:sz w:val="24"/>
                <w:szCs w:val="24"/>
                <w:lang w:eastAsia="en-GB"/>
              </w:rPr>
              <w:t>5 (10.4%)</w:t>
            </w:r>
          </w:p>
        </w:tc>
      </w:tr>
      <w:tr w:rsidR="005556C2" w:rsidRPr="0068718C" w14:paraId="18EB43AF" w14:textId="77777777" w:rsidTr="002A15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3CA7D79" w14:textId="77777777" w:rsidR="005556C2" w:rsidRPr="0068718C" w:rsidRDefault="005556C2" w:rsidP="002A1518">
            <w:pPr>
              <w:spacing w:after="0" w:line="240" w:lineRule="auto"/>
              <w:jc w:val="right"/>
              <w:rPr>
                <w:rFonts w:eastAsia="Times New Roman" w:cstheme="minorHAnsi"/>
                <w:b w:val="0"/>
                <w:sz w:val="24"/>
                <w:szCs w:val="24"/>
                <w:lang w:eastAsia="en-GB"/>
              </w:rPr>
            </w:pPr>
            <w:r w:rsidRPr="0068718C">
              <w:rPr>
                <w:rFonts w:eastAsia="Times New Roman" w:cstheme="minorHAnsi"/>
                <w:b w:val="0"/>
                <w:sz w:val="24"/>
                <w:szCs w:val="24"/>
                <w:lang w:eastAsia="en-GB"/>
              </w:rPr>
              <w:t xml:space="preserve">Other </w:t>
            </w:r>
          </w:p>
        </w:tc>
        <w:tc>
          <w:tcPr>
            <w:tcW w:w="0" w:type="auto"/>
            <w:hideMark/>
          </w:tcPr>
          <w:p w14:paraId="1A3C5DE8" w14:textId="77777777" w:rsidR="005556C2" w:rsidRPr="0068718C" w:rsidRDefault="005556C2" w:rsidP="002A15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8718C">
              <w:rPr>
                <w:rFonts w:eastAsia="Times New Roman" w:cstheme="minorHAnsi"/>
                <w:sz w:val="24"/>
                <w:szCs w:val="24"/>
                <w:lang w:eastAsia="en-GB"/>
              </w:rPr>
              <w:t>1 (2.1%)</w:t>
            </w:r>
          </w:p>
        </w:tc>
      </w:tr>
      <w:tr w:rsidR="005556C2" w:rsidRPr="0068718C" w14:paraId="15E3474D" w14:textId="77777777" w:rsidTr="002A15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4903F1C" w14:textId="77777777" w:rsidR="005556C2" w:rsidRPr="0068718C" w:rsidRDefault="005556C2" w:rsidP="002A1518">
            <w:pPr>
              <w:spacing w:after="0" w:line="240" w:lineRule="auto"/>
              <w:jc w:val="right"/>
              <w:rPr>
                <w:rFonts w:eastAsia="Times New Roman" w:cstheme="minorHAnsi"/>
                <w:b w:val="0"/>
                <w:sz w:val="24"/>
                <w:szCs w:val="24"/>
                <w:lang w:eastAsia="en-GB"/>
              </w:rPr>
            </w:pPr>
            <w:r w:rsidRPr="0068718C">
              <w:rPr>
                <w:rFonts w:eastAsia="Times New Roman" w:cstheme="minorHAnsi"/>
                <w:b w:val="0"/>
                <w:sz w:val="24"/>
                <w:szCs w:val="24"/>
                <w:lang w:eastAsia="en-GB"/>
              </w:rPr>
              <w:t xml:space="preserve">Any sequela </w:t>
            </w:r>
          </w:p>
        </w:tc>
        <w:tc>
          <w:tcPr>
            <w:tcW w:w="0" w:type="auto"/>
            <w:hideMark/>
          </w:tcPr>
          <w:p w14:paraId="7CD1C0ED" w14:textId="77777777" w:rsidR="005556C2" w:rsidRPr="0068718C" w:rsidRDefault="005556C2" w:rsidP="002A15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8718C">
              <w:rPr>
                <w:rFonts w:eastAsia="Times New Roman" w:cstheme="minorHAnsi"/>
                <w:sz w:val="24"/>
                <w:szCs w:val="24"/>
                <w:lang w:eastAsia="en-GB"/>
              </w:rPr>
              <w:t>14 (29.2%)</w:t>
            </w:r>
          </w:p>
        </w:tc>
      </w:tr>
      <w:tr w:rsidR="005556C2" w:rsidRPr="0068718C" w14:paraId="002871D5" w14:textId="77777777" w:rsidTr="002A15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hideMark/>
          </w:tcPr>
          <w:p w14:paraId="4B330A8C" w14:textId="77777777" w:rsidR="005556C2" w:rsidRPr="0068718C" w:rsidRDefault="005556C2" w:rsidP="002A1518">
            <w:pPr>
              <w:spacing w:after="0" w:line="240" w:lineRule="auto"/>
              <w:rPr>
                <w:rFonts w:eastAsia="Times New Roman" w:cstheme="minorHAnsi"/>
                <w:b w:val="0"/>
                <w:sz w:val="24"/>
                <w:szCs w:val="24"/>
                <w:lang w:eastAsia="en-GB"/>
              </w:rPr>
            </w:pPr>
            <w:r w:rsidRPr="0068718C">
              <w:rPr>
                <w:rFonts w:eastAsia="Times New Roman" w:cstheme="minorHAnsi"/>
                <w:b w:val="0"/>
                <w:sz w:val="24"/>
                <w:szCs w:val="24"/>
                <w:lang w:eastAsia="en-GB"/>
              </w:rPr>
              <w:t>†</w:t>
            </w:r>
            <w:proofErr w:type="gramStart"/>
            <w:r w:rsidRPr="0068718C">
              <w:rPr>
                <w:rFonts w:eastAsia="Times New Roman" w:cstheme="minorHAnsi"/>
                <w:b w:val="0"/>
                <w:sz w:val="24"/>
                <w:szCs w:val="24"/>
                <w:lang w:eastAsia="en-GB"/>
              </w:rPr>
              <w:t>percentage</w:t>
            </w:r>
            <w:proofErr w:type="gramEnd"/>
            <w:r w:rsidRPr="0068718C">
              <w:rPr>
                <w:rFonts w:eastAsia="Times New Roman" w:cstheme="minorHAnsi"/>
                <w:b w:val="0"/>
                <w:sz w:val="24"/>
                <w:szCs w:val="24"/>
                <w:lang w:eastAsia="en-GB"/>
              </w:rPr>
              <w:t xml:space="preserve"> calculated among the 22 male survivors</w:t>
            </w:r>
          </w:p>
        </w:tc>
      </w:tr>
    </w:tbl>
    <w:p w14:paraId="2AA3AB1B" w14:textId="77777777" w:rsidR="005556C2" w:rsidRDefault="005556C2" w:rsidP="005556C2"/>
    <w:p w14:paraId="4F53C08F" w14:textId="77777777" w:rsidR="002B447A" w:rsidRDefault="00C50D81"/>
    <w:sectPr w:rsidR="002B447A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F1C6F7" w14:textId="77777777" w:rsidR="001B667D" w:rsidRDefault="001B667D" w:rsidP="001B667D">
      <w:pPr>
        <w:spacing w:after="0" w:line="240" w:lineRule="auto"/>
      </w:pPr>
      <w:r>
        <w:separator/>
      </w:r>
    </w:p>
  </w:endnote>
  <w:endnote w:type="continuationSeparator" w:id="0">
    <w:p w14:paraId="2EE6D3FA" w14:textId="77777777" w:rsidR="001B667D" w:rsidRDefault="001B667D" w:rsidP="001B66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0973612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472FE5" w14:textId="596E1D7D" w:rsidR="001B667D" w:rsidRDefault="001B667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EA2741D" w14:textId="77777777" w:rsidR="001B667D" w:rsidRDefault="001B66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A838C9" w14:textId="77777777" w:rsidR="001B667D" w:rsidRDefault="001B667D" w:rsidP="001B667D">
      <w:pPr>
        <w:spacing w:after="0" w:line="240" w:lineRule="auto"/>
      </w:pPr>
      <w:r>
        <w:separator/>
      </w:r>
    </w:p>
  </w:footnote>
  <w:footnote w:type="continuationSeparator" w:id="0">
    <w:p w14:paraId="195FA729" w14:textId="77777777" w:rsidR="001B667D" w:rsidRDefault="001B667D" w:rsidP="001B66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F11FE7"/>
    <w:multiLevelType w:val="hybridMultilevel"/>
    <w:tmpl w:val="40CAF4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1696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EEC"/>
    <w:rsid w:val="00010EEC"/>
    <w:rsid w:val="001B667D"/>
    <w:rsid w:val="002D7762"/>
    <w:rsid w:val="00516805"/>
    <w:rsid w:val="005556C2"/>
    <w:rsid w:val="0088365D"/>
    <w:rsid w:val="008A3734"/>
    <w:rsid w:val="00C50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439F49"/>
  <w15:chartTrackingRefBased/>
  <w15:docId w15:val="{1A9D91A7-B364-40F5-AEB0-D614B4337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0EEC"/>
    <w:pPr>
      <w:spacing w:after="120" w:line="264" w:lineRule="auto"/>
    </w:pPr>
    <w:rPr>
      <w:rFonts w:eastAsiaTheme="minorEastAsia"/>
      <w:sz w:val="21"/>
      <w:szCs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56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667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667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ubtleEmphasis">
    <w:name w:val="Subtle Emphasis"/>
    <w:basedOn w:val="DefaultParagraphFont"/>
    <w:uiPriority w:val="19"/>
    <w:qFormat/>
    <w:rsid w:val="00010EEC"/>
    <w:rPr>
      <w:i/>
      <w:iCs/>
      <w:color w:val="595959" w:themeColor="text1" w:themeTint="A6"/>
    </w:rPr>
  </w:style>
  <w:style w:type="table" w:styleId="GridTable1Light">
    <w:name w:val="Grid Table 1 Light"/>
    <w:basedOn w:val="TableNormal"/>
    <w:uiPriority w:val="46"/>
    <w:rsid w:val="00010EEC"/>
    <w:pPr>
      <w:spacing w:after="0" w:line="240" w:lineRule="auto"/>
    </w:pPr>
    <w:rPr>
      <w:rFonts w:eastAsiaTheme="minorEastAsia"/>
      <w:sz w:val="21"/>
      <w:szCs w:val="21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Paragraph">
    <w:name w:val="List Paragraph"/>
    <w:basedOn w:val="Normal"/>
    <w:uiPriority w:val="34"/>
    <w:qFormat/>
    <w:rsid w:val="00010EE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556C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667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667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1B667D"/>
    <w:pPr>
      <w:spacing w:line="259" w:lineRule="auto"/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1B667D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1B667D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B66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667D"/>
    <w:rPr>
      <w:rFonts w:eastAsiaTheme="minorEastAsia"/>
      <w:sz w:val="21"/>
      <w:szCs w:val="21"/>
    </w:rPr>
  </w:style>
  <w:style w:type="paragraph" w:styleId="Footer">
    <w:name w:val="footer"/>
    <w:basedOn w:val="Normal"/>
    <w:link w:val="FooterChar"/>
    <w:uiPriority w:val="99"/>
    <w:unhideWhenUsed/>
    <w:rsid w:val="001B66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667D"/>
    <w:rPr>
      <w:rFonts w:eastAsiaTheme="minorEastAsia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FF8C486A171246BCB17FC41808A175" ma:contentTypeVersion="7" ma:contentTypeDescription="Create a new document." ma:contentTypeScope="" ma:versionID="a0ed0601ae04d4a86f40f84358653edb">
  <xsd:schema xmlns:xsd="http://www.w3.org/2001/XMLSchema" xmlns:xs="http://www.w3.org/2001/XMLSchema" xmlns:p="http://schemas.microsoft.com/office/2006/metadata/properties" xmlns:ns3="42d96a7d-3d45-49bf-b0c2-46c7ff95f8e2" targetNamespace="http://schemas.microsoft.com/office/2006/metadata/properties" ma:root="true" ma:fieldsID="a3a10ed379879cfe2444147939abd9a2" ns3:_="">
    <xsd:import namespace="42d96a7d-3d45-49bf-b0c2-46c7ff95f8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d96a7d-3d45-49bf-b0c2-46c7ff95f8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CB8718-A802-4C90-AB96-2010C5EADAF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1447DEF-E154-4F77-82A6-1C1050B136DB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42d96a7d-3d45-49bf-b0c2-46c7ff95f8e2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A56DD79-C661-4AB7-A3FC-CBB7DAA19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d96a7d-3d45-49bf-b0c2-46c7ff95f8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1E1678E-8B56-4D96-9264-5F246E59EAA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Conall Watson</dc:creator>
  <cp:keywords/>
  <dc:description/>
  <cp:lastModifiedBy>Conall Watson</cp:lastModifiedBy>
  <cp:revision>3</cp:revision>
  <dcterms:created xsi:type="dcterms:W3CDTF">2024-04-30T12:13:00Z</dcterms:created>
  <dcterms:modified xsi:type="dcterms:W3CDTF">2024-04-30T16:45:00Z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0x01010066FF8C486A171246BCB17FC41808A175</vt:lpwstr>
  </property>
  <property fmtid="{D5CDD505-2E9C-101B-9397-08002B2CF9AE}" pid="3" name="Mendeley Recent Style Id 0_1">
    <vt:lpwstr>http://www.zotero.org/styles/american-sociological-association</vt:lpwstr>
  </property>
  <property fmtid="{D5CDD505-2E9C-101B-9397-08002B2CF9AE}" pid="4" name="Mendeley Recent Style Name 0_1">
    <vt:lpwstr>American Sociological Association</vt:lpwstr>
  </property>
  <property fmtid="{D5CDD505-2E9C-101B-9397-08002B2CF9AE}" pid="5" name="Mendeley Recent Style Id 1_1">
    <vt:lpwstr>http://www.zotero.org/styles/chicago-author-date</vt:lpwstr>
  </property>
  <property fmtid="{D5CDD505-2E9C-101B-9397-08002B2CF9AE}" pid="6" name="Mendeley Recent Style Name 1_1">
    <vt:lpwstr>Chicago Manual of Style 17th edition (author-date)</vt:lpwstr>
  </property>
  <property fmtid="{D5CDD505-2E9C-101B-9397-08002B2CF9AE}" pid="7" name="Mendeley Recent Style Id 2_1">
    <vt:lpwstr>http://www.zotero.org/styles/harvard-cite-them-right</vt:lpwstr>
  </property>
  <property fmtid="{D5CDD505-2E9C-101B-9397-08002B2CF9AE}" pid="8" name="Mendeley Recent Style Name 2_1">
    <vt:lpwstr>Cite Them Right 10th edition - Harvard</vt:lpwstr>
  </property>
  <property fmtid="{D5CDD505-2E9C-101B-9397-08002B2CF9AE}" pid="9" name="Mendeley Recent Style Id 3_1">
    <vt:lpwstr>http://www.zotero.org/styles/ieee</vt:lpwstr>
  </property>
  <property fmtid="{D5CDD505-2E9C-101B-9397-08002B2CF9AE}" pid="10" name="Mendeley Recent Style Name 3_1">
    <vt:lpwstr>IEEE</vt:lpwstr>
  </property>
  <property fmtid="{D5CDD505-2E9C-101B-9397-08002B2CF9AE}" pid="11" name="Mendeley Recent Style Id 4_1">
    <vt:lpwstr>http://www.zotero.org/styles/modern-humanities-research-association</vt:lpwstr>
  </property>
  <property fmtid="{D5CDD505-2E9C-101B-9397-08002B2CF9AE}" pid="12" name="Mendeley Recent Style Name 4_1">
    <vt:lpwstr>Modern Humanities Research Association 3rd edition (note with bibliography)</vt:lpwstr>
  </property>
  <property fmtid="{D5CDD505-2E9C-101B-9397-08002B2CF9AE}" pid="13" name="Mendeley Recent Style Id 5_1">
    <vt:lpwstr>http://www.zotero.org/styles/modern-language-association</vt:lpwstr>
  </property>
  <property fmtid="{D5CDD505-2E9C-101B-9397-08002B2CF9AE}" pid="14" name="Mendeley Recent Style Name 5_1">
    <vt:lpwstr>Modern Language Association 8th edition</vt:lpwstr>
  </property>
  <property fmtid="{D5CDD505-2E9C-101B-9397-08002B2CF9AE}" pid="15" name="Mendeley Recent Style Id 6_1">
    <vt:lpwstr>http://www.zotero.org/styles/nature</vt:lpwstr>
  </property>
  <property fmtid="{D5CDD505-2E9C-101B-9397-08002B2CF9AE}" pid="16" name="Mendeley Recent Style Name 6_1">
    <vt:lpwstr>Nature</vt:lpwstr>
  </property>
  <property fmtid="{D5CDD505-2E9C-101B-9397-08002B2CF9AE}" pid="17" name="Mendeley Recent Style Id 7_1">
    <vt:lpwstr>http://www.zotero.org/styles/plos-medicine</vt:lpwstr>
  </property>
  <property fmtid="{D5CDD505-2E9C-101B-9397-08002B2CF9AE}" pid="18" name="Mendeley Recent Style Name 7_1">
    <vt:lpwstr>PLOS Medicine</vt:lpwstr>
  </property>
  <property fmtid="{D5CDD505-2E9C-101B-9397-08002B2CF9AE}" pid="19" name="Mendeley Recent Style Id 8_1">
    <vt:lpwstr>http://www.zotero.org/styles/the-new-england-journal-of-medicine</vt:lpwstr>
  </property>
  <property fmtid="{D5CDD505-2E9C-101B-9397-08002B2CF9AE}" pid="20" name="Mendeley Recent Style Name 8_1">
    <vt:lpwstr>The New England Journal of Medicine</vt:lpwstr>
  </property>
  <property fmtid="{D5CDD505-2E9C-101B-9397-08002B2CF9AE}" pid="21" name="Mendeley Recent Style Id 9_1">
    <vt:lpwstr>http://www.zotero.org/styles/vancouver</vt:lpwstr>
  </property>
  <property fmtid="{D5CDD505-2E9C-101B-9397-08002B2CF9AE}" pid="22" name="Mendeley Recent Style Name 9_1">
    <vt:lpwstr>Vancouver</vt:lpwstr>
  </property>
</Properties>
</file>