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AD476" w14:textId="77777777" w:rsidR="002C725A" w:rsidRPr="002C725A" w:rsidRDefault="002C725A" w:rsidP="002C725A">
      <w:pPr>
        <w:keepNext/>
        <w:keepLines/>
        <w:spacing w:before="360" w:after="80" w:line="276" w:lineRule="auto"/>
        <w:outlineLvl w:val="1"/>
        <w:rPr>
          <w:rFonts w:ascii="Overlock" w:eastAsia="Overlock" w:hAnsi="Overlock" w:cs="Overlock"/>
          <w:color w:val="000000"/>
          <w:sz w:val="24"/>
          <w:szCs w:val="24"/>
          <w:lang w:val="en-US" w:eastAsia="en-KE"/>
        </w:rPr>
      </w:pPr>
      <w:bookmarkStart w:id="0" w:name="_Toc164765303"/>
      <w:r w:rsidRPr="002C725A">
        <w:rPr>
          <w:rFonts w:ascii="Overlock" w:eastAsia="Overlock" w:hAnsi="Overlock" w:cs="Overlock"/>
          <w:b/>
          <w:color w:val="000000"/>
          <w:sz w:val="24"/>
          <w:szCs w:val="24"/>
          <w:lang w:val="en-US" w:eastAsia="en-KE"/>
        </w:rPr>
        <w:t>Supplementary Information 1</w:t>
      </w:r>
      <w:bookmarkEnd w:id="0"/>
    </w:p>
    <w:p w14:paraId="60E5769A"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Questions included: (Rate for each question – 0 to 5 (0=lowest; 1=medium low, 3=medium, 4=medium high, 5=highest contribution to target SDG)</w:t>
      </w:r>
    </w:p>
    <w:p w14:paraId="5E03D393"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53D8A23E"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How healthy is the ecosystem they fish in?</w:t>
      </w:r>
    </w:p>
    <w:p w14:paraId="38D4F752"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How healthy is the fish stock (in terms of productivity)?</w:t>
      </w:r>
    </w:p>
    <w:p w14:paraId="5D20D39D"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To what extent do SSF actor groups engage in efforts to protect and safeguard their cultural and natural heritage through environmental stewardship? Are there clearly defined geographical spaces recognized, dedicated, and managed for the conservation of marine areas? If yes, what is the extent of the area (above 10% or below 10%)?</w:t>
      </w:r>
    </w:p>
    <w:p w14:paraId="4F630B2C"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To what extent does the current management system achieve sustainable management, and efficient use of natural resources?</w:t>
      </w:r>
    </w:p>
    <w:p w14:paraId="25B0685C"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Do members of this actor group follow the formal rules of this governance system to the appropriation of this commons?</w:t>
      </w:r>
    </w:p>
    <w:p w14:paraId="7BA04EEF"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Do members of this actor group follow the informal rule of this governance system to the appropriation of this commons?</w:t>
      </w:r>
    </w:p>
    <w:p w14:paraId="50012BE5"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Is the current fishing effort sustaining natural resources (renewal rates)?</w:t>
      </w:r>
    </w:p>
    <w:p w14:paraId="57FDE0CF"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is the level of impact of fishing (gear) on ecosystems in terms of physical damage and bycatch?</w:t>
      </w:r>
    </w:p>
    <w:p w14:paraId="41A63F43"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share of captures are bycatches? In other words what share of captures are unused (discard) and unmanaged (non-target species)?</w:t>
      </w:r>
    </w:p>
    <w:p w14:paraId="21D5D3EB"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is the impact of fishing (especially lost gear) on ecosystems in terms of marine debris (plastic pollution)?</w:t>
      </w:r>
    </w:p>
    <w:p w14:paraId="232FAB66"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Over the decade, has there been an evolution in the fisheries’ logistics and marketing process (engines, communication systems, cold chain, and transportation systems)?</w:t>
      </w:r>
    </w:p>
    <w:p w14:paraId="76CF3767"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Are women involved in small-scale fishery activities (including pre-harvest, harvest, and post-harvest)?</w:t>
      </w:r>
    </w:p>
    <w:p w14:paraId="068D51F9"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Are men involved in small-scale fishery activities (including pre-harvest, harvest, and post-harvest)?</w:t>
      </w:r>
    </w:p>
    <w:p w14:paraId="768E7221"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Are children from age 5 to 17 involved in small-scale fishery activities (including pre-harvest, harvest, and post-harvest)?</w:t>
      </w:r>
    </w:p>
    <w:p w14:paraId="51BD506D"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Are youth and children involved in small-scale fishery activities (including pre-harvest, harvest, and post-harvest)? (NB: A ‘High’ score corresponds to a low level of youth involvement in the SSF.)</w:t>
      </w:r>
    </w:p>
    <w:p w14:paraId="66C349ED"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How secure are women fisher's tenure rights for the access to natural resources of this SSF? Are women provided equal rights to economic resources, ownership, and control over fishing areas and natural resources?</w:t>
      </w:r>
    </w:p>
    <w:p w14:paraId="6CF7EB40"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How secure are the tenure rights men fishers have for the access to natural resources of this SSF?</w:t>
      </w:r>
    </w:p>
    <w:p w14:paraId="7E08F480"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Do SSF workers have opportunities to market their catches for fair prices? Are there well-articulated markets for this particular fishery?</w:t>
      </w:r>
    </w:p>
    <w:p w14:paraId="3898D540"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lastRenderedPageBreak/>
        <w:t>What is the share of catches consumed within the household?</w:t>
      </w:r>
    </w:p>
    <w:p w14:paraId="5A39D0BD"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Does the actor group of this SSF has year-round access to safe, nutritious, and sufficient food?</w:t>
      </w:r>
    </w:p>
    <w:p w14:paraId="7709D05A"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share of catches is lost from harvest to post-harvest?</w:t>
      </w:r>
    </w:p>
    <w:p w14:paraId="4E8B09E6"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Over the past decade, have food losses increased, decreased, or remained stable?</w:t>
      </w:r>
    </w:p>
    <w:p w14:paraId="4707AA79"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is the share of income SSF workers generate from fisheries-related activities (including pre-harvest and post-harvest)? (You can give average figure; Income index for Coast = 0.584; highest in Kenya = 0.698)</w:t>
      </w:r>
    </w:p>
    <w:p w14:paraId="0C23CFB5"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 xml:space="preserve">What is SSF workers’ level of revenue in comparison to people who practice other activities in the area or compared to minimum wage? (NB: Minimum wage – </w:t>
      </w:r>
      <w:proofErr w:type="spellStart"/>
      <w:r w:rsidRPr="002C725A">
        <w:rPr>
          <w:rFonts w:ascii="Overlock" w:eastAsia="Overlock" w:hAnsi="Overlock" w:cs="Overlock"/>
          <w:color w:val="000000"/>
          <w:sz w:val="24"/>
          <w:szCs w:val="24"/>
          <w:lang w:val="en-US" w:eastAsia="en-KE"/>
        </w:rPr>
        <w:t>Kshs</w:t>
      </w:r>
      <w:proofErr w:type="spellEnd"/>
      <w:r w:rsidRPr="002C725A">
        <w:rPr>
          <w:rFonts w:ascii="Overlock" w:eastAsia="Overlock" w:hAnsi="Overlock" w:cs="Overlock"/>
          <w:color w:val="000000"/>
          <w:sz w:val="24"/>
          <w:szCs w:val="24"/>
          <w:lang w:val="en-US" w:eastAsia="en-KE"/>
        </w:rPr>
        <w:t xml:space="preserve"> 8,109/ month – Kenya Gazette, 2022)</w:t>
      </w:r>
    </w:p>
    <w:p w14:paraId="54E40DDF"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On average, does the SSF actor group live with more than 2.15 USD dollars a day?</w:t>
      </w:r>
    </w:p>
    <w:p w14:paraId="4BF509EA"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Over the past decade, has the economic situation of SSF workers evolved compared to workers in other economic sectors?</w:t>
      </w:r>
    </w:p>
    <w:p w14:paraId="128A310C"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is the level of fishers living in inadequate housing, informal settlements, and slums compared to non-fishers living in the area?</w:t>
      </w:r>
    </w:p>
    <w:p w14:paraId="5A88676F"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Consider the following epidemics: AIDS, tuberculosis, malaria, tropical diseases, hepatitis, water-borne diseases, and other infectious diseases. To what level are such epidemics occurring or are reported? (Health Index for coast region = 0.716; highest in Kenya is 0.746)</w:t>
      </w:r>
    </w:p>
    <w:p w14:paraId="3DF4F181"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Are the SSF actor group healthy (including occupational health) and have access to medical treatment when needed?</w:t>
      </w:r>
    </w:p>
    <w:p w14:paraId="78E1B614"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How strong are the social ties among fishers?</w:t>
      </w:r>
    </w:p>
    <w:p w14:paraId="061323C4"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To what extent do women have full and effective participation and equal opportunities for decision-making leadership in SSFs?</w:t>
      </w:r>
    </w:p>
    <w:p w14:paraId="274FCB7B"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How high is the level of participation of men fishers in determining how environmental commons are governed?</w:t>
      </w:r>
    </w:p>
    <w:p w14:paraId="3B3DE6C8"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Do SSF workers attend free, equitable, and quality education where relevant and effective learning outcomes and professional skills are developed? What is the proportion of adults achieving literacy and numeracy? (For comparison with national or regional education data, refer to the Global Data Lab database (</w:t>
      </w:r>
      <w:hyperlink r:id="rId5">
        <w:r w:rsidRPr="002C725A">
          <w:rPr>
            <w:rFonts w:ascii="Overlock" w:eastAsia="Overlock" w:hAnsi="Overlock" w:cs="Overlock"/>
            <w:color w:val="0000FF"/>
            <w:sz w:val="24"/>
            <w:szCs w:val="24"/>
            <w:u w:val="single"/>
            <w:lang w:val="en-US" w:eastAsia="en-KE"/>
          </w:rPr>
          <w:t>https://globaldatalab.org/</w:t>
        </w:r>
      </w:hyperlink>
      <w:r w:rsidRPr="002C725A">
        <w:rPr>
          <w:rFonts w:ascii="Overlock" w:eastAsia="Overlock" w:hAnsi="Overlock" w:cs="Overlock"/>
          <w:color w:val="000000"/>
          <w:sz w:val="24"/>
          <w:szCs w:val="24"/>
          <w:lang w:val="en-US" w:eastAsia="en-KE"/>
        </w:rPr>
        <w:t>)) (Education index for Coast = 0.490; highest in Kenya = 0.571).</w:t>
      </w:r>
    </w:p>
    <w:p w14:paraId="50CB49DE"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To what extent do small-scale fisheries contribute to preserving the cultural heritage?</w:t>
      </w:r>
    </w:p>
    <w:p w14:paraId="21DDA0DE"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Does this user group have much mobility to move within fisheries [geographic mobility] and between fishing and other occupations [economic mobility]?</w:t>
      </w:r>
    </w:p>
    <w:p w14:paraId="4E71289C"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 xml:space="preserve">How good are the working conditions of women fishers in terms of wages, working time, physical and mental states, and relationships with employers? (NB: Minimum wage – </w:t>
      </w:r>
      <w:proofErr w:type="spellStart"/>
      <w:r w:rsidRPr="002C725A">
        <w:rPr>
          <w:rFonts w:ascii="Overlock" w:eastAsia="Overlock" w:hAnsi="Overlock" w:cs="Overlock"/>
          <w:color w:val="000000"/>
          <w:sz w:val="24"/>
          <w:szCs w:val="24"/>
          <w:lang w:val="en-US" w:eastAsia="en-KE"/>
        </w:rPr>
        <w:t>Kshs</w:t>
      </w:r>
      <w:proofErr w:type="spellEnd"/>
      <w:r w:rsidRPr="002C725A">
        <w:rPr>
          <w:rFonts w:ascii="Overlock" w:eastAsia="Overlock" w:hAnsi="Overlock" w:cs="Overlock"/>
          <w:color w:val="000000"/>
          <w:sz w:val="24"/>
          <w:szCs w:val="24"/>
          <w:lang w:val="en-US" w:eastAsia="en-KE"/>
        </w:rPr>
        <w:t xml:space="preserve"> 8,109/ month – Kenya Gazette, 2022)</w:t>
      </w:r>
    </w:p>
    <w:p w14:paraId="662FB8D8"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How good are the working conditions of men fishers in terms of wages, working time, physical and mental states, and relationships with employers?</w:t>
      </w:r>
    </w:p>
    <w:p w14:paraId="4FD31DF2"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Over the past decade, has the contribution of SSF to the Gross Domestic Product increased, decreased, or remained stable?</w:t>
      </w:r>
    </w:p>
    <w:p w14:paraId="7130A0D5"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lastRenderedPageBreak/>
        <w:t>Over the past decade, have SSF practices and products attracted tourists? Has this specific tourism increased, decreased, or remained stable?</w:t>
      </w:r>
    </w:p>
    <w:p w14:paraId="7196F600"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is the level of cooperation of the SSF sector with other economic sectors, including tourism, aquaculture, agriculture, energy, mining, industry, and infrastructure developments?</w:t>
      </w:r>
    </w:p>
    <w:p w14:paraId="47684A1F"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Do SSF workers receive subsidies? Are they received in the form of capacity-enhancing subsidies, ambiguous subsidies, or in the form of beneficial subsidies? Is the amount of support a deciding factor on whether to practice fishing or not?</w:t>
      </w:r>
    </w:p>
    <w:p w14:paraId="06F0654D"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To what extent does the SSF contribute to mobilizing additional financial resources from multiple sources? (Financial resources comprise sustainable development grants and loans, foreign direct investments, private finance, and private grants).</w:t>
      </w:r>
    </w:p>
    <w:p w14:paraId="4F6AECE0"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What is the share of SSF products dedicated to global exports?</w:t>
      </w:r>
    </w:p>
    <w:p w14:paraId="540E262A" w14:textId="77777777" w:rsidR="002C725A" w:rsidRPr="002C725A" w:rsidRDefault="002C725A" w:rsidP="002C725A">
      <w:pPr>
        <w:numPr>
          <w:ilvl w:val="0"/>
          <w:numId w:val="1"/>
        </w:num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r w:rsidRPr="002C725A">
        <w:rPr>
          <w:rFonts w:ascii="Overlock" w:eastAsia="Overlock" w:hAnsi="Overlock" w:cs="Overlock"/>
          <w:color w:val="000000"/>
          <w:sz w:val="24"/>
          <w:szCs w:val="24"/>
          <w:lang w:val="en-US" w:eastAsia="en-KE"/>
        </w:rPr>
        <w:t>Over the past decade, has the share of SSF products dedicated to global exports increased, decreased, or remained stable?</w:t>
      </w:r>
    </w:p>
    <w:p w14:paraId="3DDAFC77"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15142797"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413F94D6"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F3DAC6F"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C0CFE3C"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59820A74"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6CD7E8FE"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21244D9"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01E7F3F4"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A86972E"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58629AC0"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59D79CD4"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FA84C21"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67D6308"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034D09F8"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D841D53"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1065D5C5"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2DC69E2A"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7AE828E"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CD35E7F"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13DD10F8"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22E0C3FA"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23CB050B"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3E8D4BD1"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4DA25C14"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68B34C38"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41800232"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66E109AF" w14:textId="77777777" w:rsidR="002C725A" w:rsidRPr="002C725A" w:rsidRDefault="002C725A" w:rsidP="002C725A">
      <w:pPr>
        <w:pBdr>
          <w:top w:val="nil"/>
          <w:left w:val="nil"/>
          <w:bottom w:val="nil"/>
          <w:right w:val="nil"/>
          <w:between w:val="nil"/>
        </w:pBdr>
        <w:spacing w:after="0" w:line="240" w:lineRule="auto"/>
        <w:jc w:val="both"/>
        <w:rPr>
          <w:rFonts w:ascii="Overlock" w:eastAsia="Overlock" w:hAnsi="Overlock" w:cs="Overlock"/>
          <w:color w:val="000000"/>
          <w:sz w:val="24"/>
          <w:szCs w:val="24"/>
          <w:lang w:val="en-US" w:eastAsia="en-KE"/>
        </w:rPr>
      </w:pPr>
    </w:p>
    <w:p w14:paraId="6A540A80" w14:textId="77777777" w:rsidR="00225E14" w:rsidRPr="002C725A" w:rsidRDefault="00225E14" w:rsidP="002C725A">
      <w:pPr>
        <w:pStyle w:val="NoSpacing"/>
        <w:rPr>
          <w:lang w:val="en-US"/>
        </w:rPr>
      </w:pPr>
    </w:p>
    <w:sectPr w:rsidR="00225E14" w:rsidRPr="002C725A" w:rsidSect="00324D2F">
      <w:footerReference w:type="default" r:id="rId6"/>
      <w:pgSz w:w="12240" w:h="15840"/>
      <w:pgMar w:top="1440" w:right="1440" w:bottom="1440" w:left="1440" w:header="720" w:footer="720" w:gutter="0"/>
      <w:pgNumType w:start="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verlock">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2208799"/>
      <w:docPartObj>
        <w:docPartGallery w:val="Page Numbers (Bottom of Page)"/>
        <w:docPartUnique/>
      </w:docPartObj>
    </w:sdtPr>
    <w:sdtEndPr>
      <w:rPr>
        <w:noProof/>
      </w:rPr>
    </w:sdtEndPr>
    <w:sdtContent>
      <w:p w14:paraId="623D7063" w14:textId="77777777" w:rsidR="00324D2F" w:rsidRDefault="002C725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A0D82CB" w14:textId="77777777" w:rsidR="00324D2F" w:rsidRDefault="002C725A">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A6159"/>
    <w:multiLevelType w:val="multilevel"/>
    <w:tmpl w:val="C036593C"/>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25A"/>
    <w:rsid w:val="00225E14"/>
    <w:rsid w:val="002C725A"/>
    <w:rsid w:val="003A3CA7"/>
    <w:rsid w:val="00491BC8"/>
  </w:rsids>
  <m:mathPr>
    <m:mathFont m:val="Cambria Math"/>
    <m:brkBin m:val="before"/>
    <m:brkBinSub m:val="--"/>
    <m:smallFrac m:val="0"/>
    <m:dispDef/>
    <m:lMargin m:val="0"/>
    <m:rMargin m:val="0"/>
    <m:defJc m:val="centerGroup"/>
    <m:wrapIndent m:val="1440"/>
    <m:intLim m:val="subSup"/>
    <m:naryLim m:val="undOvr"/>
  </m:mathPr>
  <w:themeFontLang w:val="en-K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5B640"/>
  <w15:chartTrackingRefBased/>
  <w15:docId w15:val="{D9EB5C50-F69E-4E96-8A98-20C2ACE76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725A"/>
    <w:pPr>
      <w:spacing w:after="0" w:line="240" w:lineRule="auto"/>
    </w:pPr>
  </w:style>
  <w:style w:type="paragraph" w:styleId="Footer">
    <w:name w:val="footer"/>
    <w:basedOn w:val="Normal"/>
    <w:link w:val="FooterChar"/>
    <w:uiPriority w:val="99"/>
    <w:unhideWhenUsed/>
    <w:rsid w:val="002C725A"/>
    <w:pPr>
      <w:tabs>
        <w:tab w:val="center" w:pos="4536"/>
        <w:tab w:val="right" w:pos="9072"/>
      </w:tabs>
      <w:spacing w:after="0" w:line="240" w:lineRule="auto"/>
    </w:pPr>
    <w:rPr>
      <w:rFonts w:ascii="Calibri" w:eastAsia="Calibri" w:hAnsi="Calibri" w:cs="Calibri"/>
      <w:lang w:val="en-US" w:eastAsia="en-KE"/>
    </w:rPr>
  </w:style>
  <w:style w:type="character" w:customStyle="1" w:styleId="FooterChar">
    <w:name w:val="Footer Char"/>
    <w:basedOn w:val="DefaultParagraphFont"/>
    <w:link w:val="Footer"/>
    <w:uiPriority w:val="99"/>
    <w:rsid w:val="002C725A"/>
    <w:rPr>
      <w:rFonts w:ascii="Calibri" w:eastAsia="Calibri" w:hAnsi="Calibri" w:cs="Calibri"/>
      <w:lang w:val="en-US" w:eastAsia="en-K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globaldatalab.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960</Words>
  <Characters>5477</Characters>
  <Application>Microsoft Office Word</Application>
  <DocSecurity>0</DocSecurity>
  <Lines>45</Lines>
  <Paragraphs>12</Paragraphs>
  <ScaleCrop>false</ScaleCrop>
  <Company/>
  <LinksUpToDate>false</LinksUpToDate>
  <CharactersWithSpaces>6425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EF</dc:creator>
  <cp:keywords/>
  <dc:description/>
  <cp:lastModifiedBy>EF</cp:lastModifiedBy>
  <cp:revision>1</cp:revision>
  <dcterms:created xsi:type="dcterms:W3CDTF">2024-06-28T10:31:00Z</dcterms:created>
  <dcterms:modified xsi:type="dcterms:W3CDTF">2024-06-28T10:33:00Z</dcterms:modified>
</cp:coreProperties>
</file>