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11BA8" w14:textId="77777777" w:rsidR="0074459C" w:rsidRPr="00F273AC" w:rsidRDefault="0074459C" w:rsidP="0074459C">
      <w:pPr>
        <w:tabs>
          <w:tab w:val="left" w:pos="6536"/>
        </w:tabs>
        <w:rPr>
          <w:rFonts w:ascii="Times New Roman" w:hAnsi="Times New Roman" w:cs="Times New Roman"/>
          <w:b/>
          <w:sz w:val="24"/>
          <w:szCs w:val="24"/>
        </w:rPr>
      </w:pPr>
      <w:r w:rsidRPr="00F273AC">
        <w:rPr>
          <w:rFonts w:ascii="Times New Roman" w:hAnsi="Times New Roman" w:cs="Times New Roman"/>
          <w:b/>
          <w:sz w:val="24"/>
          <w:szCs w:val="24"/>
        </w:rPr>
        <w:t>Supplemental File:</w:t>
      </w:r>
    </w:p>
    <w:p w14:paraId="4FEEE348" w14:textId="3EDF1A6F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6B5231" wp14:editId="6E3CF7AB">
            <wp:extent cx="8317064" cy="28206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l Figure 1 Aged Heterozygou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27755" cy="282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3AC">
        <w:rPr>
          <w:rFonts w:ascii="Times New Roman" w:hAnsi="Times New Roman" w:cs="Times New Roman"/>
          <w:sz w:val="24"/>
          <w:szCs w:val="24"/>
        </w:rPr>
        <w:t xml:space="preserve">Supplemental Figure 1. (A) Representative images of cerebella from </w:t>
      </w:r>
      <w:r w:rsidRPr="00F273AC">
        <w:rPr>
          <w:rFonts w:ascii="Times New Roman" w:hAnsi="Times New Roman" w:cs="Times New Roman"/>
          <w:i/>
          <w:sz w:val="24"/>
          <w:szCs w:val="24"/>
        </w:rPr>
        <w:t>Cask</w:t>
      </w:r>
      <w:r w:rsidRPr="00F273AC">
        <w:rPr>
          <w:rFonts w:ascii="Times New Roman" w:hAnsi="Times New Roman" w:cs="Times New Roman"/>
          <w:sz w:val="24"/>
          <w:szCs w:val="24"/>
          <w:vertAlign w:val="superscript"/>
        </w:rPr>
        <w:t>+/-</w:t>
      </w:r>
      <w:r w:rsidRPr="00F273AC">
        <w:rPr>
          <w:rFonts w:ascii="Times New Roman" w:hAnsi="Times New Roman" w:cs="Times New Roman"/>
          <w:sz w:val="24"/>
          <w:szCs w:val="24"/>
        </w:rPr>
        <w:t xml:space="preserve"> mice (bottom) and </w:t>
      </w:r>
      <w:r w:rsidRPr="00F273AC">
        <w:rPr>
          <w:rFonts w:ascii="Times New Roman" w:hAnsi="Times New Roman" w:cs="Times New Roman"/>
          <w:i/>
          <w:sz w:val="24"/>
          <w:szCs w:val="24"/>
        </w:rPr>
        <w:t>Cask</w:t>
      </w:r>
      <w:r w:rsidRPr="00F273AC">
        <w:rPr>
          <w:rFonts w:ascii="Times New Roman" w:hAnsi="Times New Roman" w:cs="Times New Roman"/>
          <w:sz w:val="24"/>
          <w:szCs w:val="24"/>
          <w:vertAlign w:val="superscript"/>
        </w:rPr>
        <w:t>+/+</w:t>
      </w:r>
      <w:r w:rsidRPr="00F273AC">
        <w:rPr>
          <w:rFonts w:ascii="Times New Roman" w:hAnsi="Times New Roman" w:cs="Times New Roman"/>
          <w:sz w:val="24"/>
          <w:szCs w:val="24"/>
        </w:rPr>
        <w:t xml:space="preserve"> littermate control mice (top) aged up to 1.5 years. (B) Quantification of the ratio of the width of the granular layer over the molecular</w:t>
      </w:r>
      <w:r w:rsidR="00B61A1E" w:rsidRPr="00F273AC">
        <w:rPr>
          <w:rFonts w:ascii="Times New Roman" w:hAnsi="Times New Roman" w:cs="Times New Roman"/>
          <w:sz w:val="24"/>
          <w:szCs w:val="24"/>
        </w:rPr>
        <w:t xml:space="preserve"> layer</w:t>
      </w:r>
      <w:r w:rsidRPr="00F273AC">
        <w:rPr>
          <w:rFonts w:ascii="Times New Roman" w:hAnsi="Times New Roman" w:cs="Times New Roman"/>
          <w:sz w:val="24"/>
          <w:szCs w:val="24"/>
        </w:rPr>
        <w:t xml:space="preserve"> demonstrating no diminishment of granular layer width in the heterozygous absence of CASK even at extremely advanced ages. N=3 mice for each genotype.</w:t>
      </w:r>
    </w:p>
    <w:p w14:paraId="1A922689" w14:textId="78029F0F" w:rsidR="00E90B99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br w:type="page"/>
      </w:r>
    </w:p>
    <w:p w14:paraId="7866133A" w14:textId="2BCAAA51" w:rsidR="00E90B99" w:rsidRPr="00F273AC" w:rsidRDefault="00E90B99" w:rsidP="00E90B99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3EB6CBE7" wp14:editId="2A664AEE">
            <wp:simplePos x="0" y="0"/>
            <wp:positionH relativeFrom="margin">
              <wp:posOffset>691515</wp:posOffset>
            </wp:positionH>
            <wp:positionV relativeFrom="margin">
              <wp:posOffset>0</wp:posOffset>
            </wp:positionV>
            <wp:extent cx="4191000" cy="5659120"/>
            <wp:effectExtent l="0" t="0" r="0" b="0"/>
            <wp:wrapSquare wrapText="bothSides"/>
            <wp:docPr id="1" name="Picture 1" descr="L:\mukherjee\Data_Paras\R27Stop Cerebellum\Supplementa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mukherjee\Data_Paras\R27Stop Cerebellum\Supplemental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565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C94806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4C6D3199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770FC810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3065EEE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FE4F51F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3E183010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FF8C586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3523AFD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2910F967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30CC84A5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55E7329C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4C8BB6C4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45390632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4E83832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D042750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9AFB711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7B4A950A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C4E80C6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8F4BDC5" w14:textId="03CE8152" w:rsidR="00E90B99" w:rsidRPr="00F273AC" w:rsidRDefault="00E90B99" w:rsidP="00E90B99">
      <w:pPr>
        <w:rPr>
          <w:rFonts w:ascii="Times New Roman" w:hAnsi="Times New Roman" w:cs="Times New Roman"/>
          <w:sz w:val="24"/>
          <w:szCs w:val="24"/>
        </w:rPr>
      </w:pPr>
    </w:p>
    <w:p w14:paraId="6E249B8D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2443EB33" w14:textId="129896DA" w:rsidR="00E90B99" w:rsidRPr="00F273AC" w:rsidRDefault="00E90B99" w:rsidP="00E90B99">
      <w:pPr>
        <w:rPr>
          <w:rFonts w:ascii="Times New Roman" w:hAnsi="Times New Roman" w:cs="Times New Roman"/>
          <w:sz w:val="24"/>
          <w:szCs w:val="24"/>
        </w:rPr>
      </w:pPr>
    </w:p>
    <w:p w14:paraId="32759D0A" w14:textId="73A10F28" w:rsidR="00E90B99" w:rsidRPr="00F273AC" w:rsidRDefault="00E90B99" w:rsidP="00697C8D">
      <w:pPr>
        <w:tabs>
          <w:tab w:val="left" w:pos="3619"/>
        </w:tabs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t xml:space="preserve">Supplemental Figure 2. NCBI summary of human </w:t>
      </w:r>
      <w:r w:rsidRPr="00F273AC">
        <w:rPr>
          <w:rFonts w:ascii="Times New Roman" w:hAnsi="Times New Roman" w:cs="Times New Roman"/>
          <w:i/>
          <w:sz w:val="24"/>
          <w:szCs w:val="24"/>
        </w:rPr>
        <w:t>CASK</w:t>
      </w:r>
      <w:r w:rsidRPr="00F273AC">
        <w:rPr>
          <w:rFonts w:ascii="Times New Roman" w:hAnsi="Times New Roman" w:cs="Times New Roman"/>
          <w:sz w:val="24"/>
          <w:szCs w:val="24"/>
        </w:rPr>
        <w:t xml:space="preserve"> gene (top) and known splice variants (bottom). All functional transcripts include the second exon.</w:t>
      </w:r>
    </w:p>
    <w:p w14:paraId="179CEAE7" w14:textId="170C0D98" w:rsidR="00E90B99" w:rsidRPr="00F273AC" w:rsidRDefault="00E90B99">
      <w:pPr>
        <w:rPr>
          <w:rFonts w:ascii="Times New Roman" w:hAnsi="Times New Roman" w:cs="Times New Roman"/>
          <w:sz w:val="24"/>
          <w:szCs w:val="24"/>
        </w:rPr>
      </w:pPr>
    </w:p>
    <w:p w14:paraId="6984A739" w14:textId="4774BA05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05728303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F89883A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3CBF79E7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237A933C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33280E67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52F13BB2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3E8C0F1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753CC975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1464DCF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375A66D9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039037A7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5E95457C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2B5D1C5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1822EE98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0C96F3D4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34D238A5" w14:textId="77777777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7EF8159C" w14:textId="6473E4C8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0B588AEE" wp14:editId="3153333F">
            <wp:simplePos x="0" y="0"/>
            <wp:positionH relativeFrom="margin">
              <wp:posOffset>1256339</wp:posOffset>
            </wp:positionH>
            <wp:positionV relativeFrom="margin">
              <wp:posOffset>3948327</wp:posOffset>
            </wp:positionV>
            <wp:extent cx="3377565" cy="3155315"/>
            <wp:effectExtent l="0" t="0" r="0" b="6985"/>
            <wp:wrapSquare wrapText="bothSides"/>
            <wp:docPr id="6" name="Picture 6" descr="C:\Users\konar\Downloads\Burst suppression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onar\Downloads\Burst suppression 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565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0E3330" w14:textId="01D1A123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73440324" w14:textId="56DC81FF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24EEDD73" w14:textId="6E4FC27A" w:rsidR="00E90B99" w:rsidRPr="00F273AC" w:rsidRDefault="00E90B99" w:rsidP="00697C8D">
      <w:pPr>
        <w:rPr>
          <w:rFonts w:ascii="Times New Roman" w:hAnsi="Times New Roman" w:cs="Times New Roman"/>
          <w:sz w:val="24"/>
          <w:szCs w:val="24"/>
        </w:rPr>
      </w:pPr>
    </w:p>
    <w:p w14:paraId="627D3261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73DD2664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 wp14:anchorId="33F63B1B" wp14:editId="08464883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377682" cy="4090705"/>
            <wp:effectExtent l="0" t="0" r="0" b="5080"/>
            <wp:wrapSquare wrapText="bothSides"/>
            <wp:docPr id="7" name="Picture 7" descr="C:\Users\konar\Downloads\Burst suppression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nar\Downloads\Burst suppression 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682" cy="409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16B541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303439E2" w14:textId="13B37A92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5E9D6093" w14:textId="22B3369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568EE08F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4249C323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22CFF2DA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1EA46692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23FFAC8F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3CB702DA" w14:textId="4440A11E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E90B99" w:rsidRPr="00F273AC">
        <w:rPr>
          <w:rFonts w:ascii="Times New Roman" w:hAnsi="Times New Roman" w:cs="Times New Roman"/>
          <w:sz w:val="24"/>
          <w:szCs w:val="24"/>
        </w:rPr>
        <w:t>3</w:t>
      </w:r>
      <w:r w:rsidRPr="00F273AC">
        <w:rPr>
          <w:rFonts w:ascii="Times New Roman" w:hAnsi="Times New Roman" w:cs="Times New Roman"/>
          <w:sz w:val="24"/>
          <w:szCs w:val="24"/>
        </w:rPr>
        <w:t xml:space="preserve">. Examples of burst-suppression pattern in EEG recordings. </w:t>
      </w:r>
    </w:p>
    <w:p w14:paraId="7678CFCE" w14:textId="426B731B" w:rsidR="0074459C" w:rsidRPr="00F273AC" w:rsidRDefault="008F2D75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2BB078" wp14:editId="7675798E">
                <wp:simplePos x="0" y="0"/>
                <wp:positionH relativeFrom="column">
                  <wp:posOffset>1089329</wp:posOffset>
                </wp:positionH>
                <wp:positionV relativeFrom="paragraph">
                  <wp:posOffset>4611757</wp:posOffset>
                </wp:positionV>
                <wp:extent cx="548640" cy="1828468"/>
                <wp:effectExtent l="0" t="0" r="22860" b="1968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18284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B9A0B4" id="Rectangle 12" o:spid="_x0000_s1026" style="position:absolute;margin-left:85.75pt;margin-top:363.15pt;width:43.2pt;height:14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" filled="f" strokecolor="white [3212]" strokeweight="1pt"/>
            </w:pict>
          </mc:Fallback>
        </mc:AlternateContent>
      </w:r>
      <w:r w:rsidRPr="00F273A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04329B" wp14:editId="73BC14E8">
                <wp:simplePos x="0" y="0"/>
                <wp:positionH relativeFrom="column">
                  <wp:posOffset>3760139</wp:posOffset>
                </wp:positionH>
                <wp:positionV relativeFrom="paragraph">
                  <wp:posOffset>770890</wp:posOffset>
                </wp:positionV>
                <wp:extent cx="548640" cy="1470991"/>
                <wp:effectExtent l="0" t="0" r="22860" b="152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14709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B7658B" id="Rectangle 10" o:spid="_x0000_s1026" style="position:absolute;margin-left:296.05pt;margin-top:60.7pt;width:43.2pt;height:115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" filled="f" strokecolor="white [3212]" strokeweight="1pt"/>
            </w:pict>
          </mc:Fallback>
        </mc:AlternateContent>
      </w:r>
      <w:r w:rsidR="0074459C" w:rsidRPr="00F273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BFE3D8" wp14:editId="7E94936E">
            <wp:extent cx="4351257" cy="710051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60762" cy="711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D3ED7" w14:textId="1C457991" w:rsidR="00E55A39" w:rsidRPr="00F273AC" w:rsidRDefault="0074459C" w:rsidP="0074459C">
      <w:pPr>
        <w:rPr>
          <w:rFonts w:ascii="Times New Roman" w:hAnsi="Times New Roman" w:cs="Times New Roman"/>
          <w:noProof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155950" w:rsidRPr="00F273AC">
        <w:rPr>
          <w:rFonts w:ascii="Times New Roman" w:hAnsi="Times New Roman" w:cs="Times New Roman"/>
          <w:sz w:val="24"/>
          <w:szCs w:val="24"/>
        </w:rPr>
        <w:t>4</w:t>
      </w:r>
      <w:r w:rsidRPr="00F273AC">
        <w:rPr>
          <w:rFonts w:ascii="Times New Roman" w:hAnsi="Times New Roman" w:cs="Times New Roman"/>
          <w:sz w:val="24"/>
          <w:szCs w:val="24"/>
        </w:rPr>
        <w:t xml:space="preserve">. Macroscopic view of 1 inch coronal slices of brain from (A) </w:t>
      </w:r>
      <w:r w:rsidRPr="00F273AC">
        <w:rPr>
          <w:rFonts w:ascii="Times New Roman" w:hAnsi="Times New Roman" w:cs="Times New Roman"/>
          <w:i/>
          <w:sz w:val="24"/>
          <w:szCs w:val="24"/>
        </w:rPr>
        <w:t>CASK</w:t>
      </w:r>
      <w:r w:rsidRPr="00F273AC">
        <w:rPr>
          <w:rFonts w:ascii="Times New Roman" w:hAnsi="Times New Roman" w:cs="Times New Roman"/>
          <w:sz w:val="24"/>
          <w:szCs w:val="24"/>
        </w:rPr>
        <w:t xml:space="preserve"> R27Ter subject (2 months) (B) a child who died of non-neurological cause (40 days old). Note the disproportionate cerebellar and brain stem hypoplasia.  The grey and white matter configuration remains normal in </w:t>
      </w:r>
      <w:r w:rsidRPr="00F273AC">
        <w:rPr>
          <w:rFonts w:ascii="Times New Roman" w:hAnsi="Times New Roman" w:cs="Times New Roman"/>
          <w:i/>
          <w:sz w:val="24"/>
          <w:szCs w:val="24"/>
        </w:rPr>
        <w:t>CASK</w:t>
      </w:r>
      <w:r w:rsidRPr="00F273AC">
        <w:rPr>
          <w:rFonts w:ascii="Times New Roman" w:hAnsi="Times New Roman" w:cs="Times New Roman"/>
          <w:sz w:val="24"/>
          <w:szCs w:val="24"/>
        </w:rPr>
        <w:t xml:space="preserve"> R27Ter subject.</w:t>
      </w:r>
    </w:p>
    <w:p w14:paraId="6C9A005C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br w:type="page"/>
      </w:r>
      <w:r w:rsidRPr="00F27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C12E4D" wp14:editId="101A40A1">
            <wp:extent cx="5943600" cy="46081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0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CC7C0" w14:textId="437FA9E8" w:rsidR="0074459C" w:rsidRPr="00F273AC" w:rsidRDefault="006712C5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155950" w:rsidRPr="00F273AC">
        <w:rPr>
          <w:rFonts w:ascii="Times New Roman" w:hAnsi="Times New Roman" w:cs="Times New Roman"/>
          <w:sz w:val="24"/>
          <w:szCs w:val="24"/>
        </w:rPr>
        <w:t>5</w:t>
      </w:r>
      <w:r w:rsidR="0074459C" w:rsidRPr="00F273AC">
        <w:rPr>
          <w:rFonts w:ascii="Times New Roman" w:hAnsi="Times New Roman" w:cs="Times New Roman"/>
          <w:sz w:val="24"/>
          <w:szCs w:val="24"/>
        </w:rPr>
        <w:t xml:space="preserve">. Hematoxylin and eosin stain of (A) heart showing uniformly layered </w:t>
      </w:r>
      <w:proofErr w:type="spellStart"/>
      <w:r w:rsidR="0074459C" w:rsidRPr="00F273AC">
        <w:rPr>
          <w:rFonts w:ascii="Times New Roman" w:hAnsi="Times New Roman" w:cs="Times New Roman"/>
          <w:sz w:val="24"/>
          <w:szCs w:val="24"/>
        </w:rPr>
        <w:t>myofibers</w:t>
      </w:r>
      <w:proofErr w:type="spellEnd"/>
      <w:r w:rsidR="0074459C" w:rsidRPr="00F273AC">
        <w:rPr>
          <w:rFonts w:ascii="Times New Roman" w:hAnsi="Times New Roman" w:cs="Times New Roman"/>
          <w:sz w:val="24"/>
          <w:szCs w:val="24"/>
        </w:rPr>
        <w:t xml:space="preserve"> with no obvious pathology (4X), (B) rectum showing mucosal, submucosal, </w:t>
      </w:r>
      <w:proofErr w:type="spellStart"/>
      <w:r w:rsidR="0074459C" w:rsidRPr="00F273AC">
        <w:rPr>
          <w:rFonts w:ascii="Times New Roman" w:hAnsi="Times New Roman" w:cs="Times New Roman"/>
          <w:sz w:val="24"/>
          <w:szCs w:val="24"/>
        </w:rPr>
        <w:t>muscularis</w:t>
      </w:r>
      <w:proofErr w:type="spellEnd"/>
      <w:r w:rsidR="0074459C" w:rsidRPr="00F273AC">
        <w:rPr>
          <w:rFonts w:ascii="Times New Roman" w:hAnsi="Times New Roman" w:cs="Times New Roman"/>
          <w:sz w:val="24"/>
          <w:szCs w:val="24"/>
        </w:rPr>
        <w:t xml:space="preserve"> externa and </w:t>
      </w:r>
      <w:proofErr w:type="spellStart"/>
      <w:r w:rsidR="0074459C" w:rsidRPr="00F273AC">
        <w:rPr>
          <w:rFonts w:ascii="Times New Roman" w:hAnsi="Times New Roman" w:cs="Times New Roman"/>
          <w:sz w:val="24"/>
          <w:szCs w:val="24"/>
        </w:rPr>
        <w:t>serosal</w:t>
      </w:r>
      <w:proofErr w:type="spellEnd"/>
      <w:r w:rsidR="0074459C" w:rsidRPr="00F273AC">
        <w:rPr>
          <w:rFonts w:ascii="Times New Roman" w:hAnsi="Times New Roman" w:cs="Times New Roman"/>
          <w:sz w:val="24"/>
          <w:szCs w:val="24"/>
        </w:rPr>
        <w:t xml:space="preserve"> layers, neuronal plexuses are visible with no obvious pathology (10X), (C) renal cortex and (D) </w:t>
      </w:r>
      <w:r w:rsidR="00A85994" w:rsidRPr="00F273AC">
        <w:rPr>
          <w:rFonts w:ascii="Times New Roman" w:hAnsi="Times New Roman" w:cs="Times New Roman"/>
          <w:sz w:val="24"/>
          <w:szCs w:val="24"/>
        </w:rPr>
        <w:t>r</w:t>
      </w:r>
      <w:r w:rsidR="0074459C" w:rsidRPr="00F273AC">
        <w:rPr>
          <w:rFonts w:ascii="Times New Roman" w:hAnsi="Times New Roman" w:cs="Times New Roman"/>
          <w:sz w:val="24"/>
          <w:szCs w:val="24"/>
        </w:rPr>
        <w:t>enal medulla showing normal glomeruli formation and renal tubules (10X).</w:t>
      </w:r>
    </w:p>
    <w:p w14:paraId="13A5F017" w14:textId="1022C421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20CAF21E" w14:textId="4B2AC890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435D2523" w14:textId="13487606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5DE47508" w14:textId="2849E9D2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369BEAD7" w14:textId="5B8BEF92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2272A27C" w14:textId="64203038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41E6C2A3" w14:textId="76F23646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45191E08" w14:textId="77777777" w:rsidR="00E90B99" w:rsidRPr="00F273AC" w:rsidRDefault="00E90B99" w:rsidP="0074459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6457F42E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</w:p>
    <w:p w14:paraId="1D3F640D" w14:textId="77777777" w:rsidR="0074459C" w:rsidRPr="00F273AC" w:rsidRDefault="0074459C" w:rsidP="0074459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2E0F3E" wp14:editId="340BA48D">
            <wp:extent cx="6619875" cy="124122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KG supplemental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1895" cy="124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5946A" w14:textId="1EE5B987" w:rsidR="005358AD" w:rsidRPr="00F273AC" w:rsidRDefault="006712C5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155950" w:rsidRPr="00F273AC">
        <w:rPr>
          <w:rFonts w:ascii="Times New Roman" w:hAnsi="Times New Roman" w:cs="Times New Roman"/>
          <w:sz w:val="24"/>
          <w:szCs w:val="24"/>
        </w:rPr>
        <w:t>6</w:t>
      </w:r>
      <w:r w:rsidR="0074459C" w:rsidRPr="00F273AC">
        <w:rPr>
          <w:rFonts w:ascii="Times New Roman" w:hAnsi="Times New Roman" w:cs="Times New Roman"/>
          <w:sz w:val="24"/>
          <w:szCs w:val="24"/>
        </w:rPr>
        <w:t>. (A) Representative 20 second electrocardiogram trace (precordial chest lead) demonstrating a sinus rhythm.</w:t>
      </w:r>
    </w:p>
    <w:p w14:paraId="1136235D" w14:textId="77777777" w:rsidR="00F273AC" w:rsidRDefault="00F273AC">
      <w:pPr>
        <w:rPr>
          <w:rFonts w:ascii="Times New Roman" w:hAnsi="Times New Roman" w:cs="Times New Roman"/>
          <w:sz w:val="24"/>
          <w:szCs w:val="24"/>
        </w:rPr>
      </w:pPr>
    </w:p>
    <w:p w14:paraId="738F44CE" w14:textId="77777777" w:rsidR="00F273AC" w:rsidRDefault="00F273AC">
      <w:pPr>
        <w:rPr>
          <w:rFonts w:ascii="Times New Roman" w:hAnsi="Times New Roman" w:cs="Times New Roman"/>
          <w:sz w:val="24"/>
          <w:szCs w:val="24"/>
        </w:rPr>
      </w:pPr>
    </w:p>
    <w:p w14:paraId="6E0B429D" w14:textId="79379605" w:rsidR="00F273AC" w:rsidRPr="00F273AC" w:rsidRDefault="00F273A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73AC">
        <w:rPr>
          <w:rFonts w:ascii="Times New Roman" w:hAnsi="Times New Roman" w:cs="Times New Roman"/>
          <w:sz w:val="24"/>
          <w:szCs w:val="24"/>
        </w:rPr>
        <w:t>Supplemental video</w:t>
      </w:r>
    </w:p>
    <w:p w14:paraId="6BF18C58" w14:textId="2A2A47DE" w:rsidR="00F273AC" w:rsidRPr="00F273AC" w:rsidRDefault="00F273AC">
      <w:pPr>
        <w:rPr>
          <w:rFonts w:ascii="Times New Roman" w:hAnsi="Times New Roman" w:cs="Times New Roman"/>
          <w:sz w:val="24"/>
          <w:szCs w:val="24"/>
        </w:rPr>
      </w:pPr>
      <w:r w:rsidRPr="00F273AC">
        <w:rPr>
          <w:rFonts w:ascii="Times New Roman" w:hAnsi="Times New Roman" w:cs="Times New Roman"/>
          <w:sz w:val="24"/>
          <w:szCs w:val="24"/>
        </w:rPr>
        <w:t xml:space="preserve">Video depicts a P100 </w:t>
      </w:r>
      <w:r w:rsidRPr="00F273A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Cask</w:t>
      </w:r>
      <w:r w:rsidRPr="00F273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floxed</w:t>
      </w:r>
      <w:proofErr w:type="gramStart"/>
      <w:r w:rsidRPr="00F273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Pr="00F273A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Calb2</w:t>
      </w:r>
      <w:proofErr w:type="gramEnd"/>
      <w:r w:rsidRPr="00F273A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-</w:t>
      </w:r>
      <w:r w:rsidRPr="00F273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Cre</w:t>
      </w:r>
      <w:r w:rsidRPr="00F273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mice unable to take a single step without falling over. The mouse is otherwise healthy and can survive with food and water on the cage floor. Note, the righting reflex seems to be intact.</w:t>
      </w:r>
    </w:p>
    <w:sectPr w:rsidR="00F273AC" w:rsidRPr="00F273AC" w:rsidSect="006F15B8">
      <w:head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4FEE4" w16cex:dateUtc="2021-02-03T15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5453E85" w16cid:durableId="23C4FEE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C361A3" w14:textId="77777777" w:rsidR="00EF5610" w:rsidRDefault="00C50EE7">
      <w:pPr>
        <w:spacing w:after="0" w:line="240" w:lineRule="auto"/>
      </w:pPr>
      <w:r>
        <w:separator/>
      </w:r>
    </w:p>
  </w:endnote>
  <w:endnote w:type="continuationSeparator" w:id="0">
    <w:p w14:paraId="60E02D80" w14:textId="77777777" w:rsidR="00EF5610" w:rsidRDefault="00C50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B485B2" w14:textId="77777777" w:rsidR="00EF5610" w:rsidRDefault="00C50EE7">
      <w:pPr>
        <w:spacing w:after="0" w:line="240" w:lineRule="auto"/>
      </w:pPr>
      <w:r>
        <w:separator/>
      </w:r>
    </w:p>
  </w:footnote>
  <w:footnote w:type="continuationSeparator" w:id="0">
    <w:p w14:paraId="4AC5FC1A" w14:textId="77777777" w:rsidR="00EF5610" w:rsidRDefault="00C50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183910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C8208C2" w14:textId="0987C5D9" w:rsidR="00271871" w:rsidRDefault="0074459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73A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96D811" w14:textId="77777777" w:rsidR="00271871" w:rsidRDefault="00F273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71B"/>
    <w:rsid w:val="00153EF2"/>
    <w:rsid w:val="00155950"/>
    <w:rsid w:val="003427EC"/>
    <w:rsid w:val="005358AD"/>
    <w:rsid w:val="006712C5"/>
    <w:rsid w:val="00697C8D"/>
    <w:rsid w:val="0074459C"/>
    <w:rsid w:val="008F2D75"/>
    <w:rsid w:val="00A85994"/>
    <w:rsid w:val="00AC76A8"/>
    <w:rsid w:val="00B61A1E"/>
    <w:rsid w:val="00C0227B"/>
    <w:rsid w:val="00C50EE7"/>
    <w:rsid w:val="00D0171B"/>
    <w:rsid w:val="00E31C19"/>
    <w:rsid w:val="00E55A39"/>
    <w:rsid w:val="00E90B99"/>
    <w:rsid w:val="00EF5610"/>
    <w:rsid w:val="00F2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E4C47"/>
  <w15:docId w15:val="{E4AD5DE3-4BE1-4690-B2D9-09E2BC27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459C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4459C"/>
    <w:rPr>
      <w:rFonts w:eastAsiaTheme="minorEastAsi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4459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4459C"/>
    <w:rPr>
      <w:rFonts w:ascii="Calibri" w:hAnsi="Calibri"/>
      <w:szCs w:val="21"/>
    </w:rPr>
  </w:style>
  <w:style w:type="character" w:styleId="LineNumber">
    <w:name w:val="line number"/>
    <w:basedOn w:val="DefaultParagraphFont"/>
    <w:uiPriority w:val="99"/>
    <w:semiHidden/>
    <w:unhideWhenUsed/>
    <w:rsid w:val="0074459C"/>
  </w:style>
  <w:style w:type="paragraph" w:styleId="BalloonText">
    <w:name w:val="Balloon Text"/>
    <w:basedOn w:val="Normal"/>
    <w:link w:val="BalloonTextChar"/>
    <w:uiPriority w:val="99"/>
    <w:semiHidden/>
    <w:unhideWhenUsed/>
    <w:rsid w:val="00C50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EE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859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59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59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59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5994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90B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microsoft.com/office/2018/08/relationships/commentsExtensible" Target="commentsExtensible.xml"/><Relationship Id="rId2" Type="http://schemas.openxmlformats.org/officeDocument/2006/relationships/settings" Target="settings.xml"/><Relationship Id="rId16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konark mukherjee</dc:creator>
  <cp:lastModifiedBy>Konark Mukherjee</cp:lastModifiedBy>
  <cp:revision>3</cp:revision>
  <dcterms:created xsi:type="dcterms:W3CDTF">2021-04-21T17:56:00Z</dcterms:created>
  <dcterms:modified xsi:type="dcterms:W3CDTF">2021-04-21T18:12:00Z</dcterms:modified>
</cp:coreProperties>
</file>