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020C" w:rsidRPr="00046242" w:rsidRDefault="005D020C" w:rsidP="005D020C">
      <w:pPr>
        <w:widowControl/>
        <w:spacing w:line="480" w:lineRule="auto"/>
        <w:rPr>
          <w:rFonts w:cstheme="minorHAnsi"/>
          <w:szCs w:val="24"/>
        </w:rPr>
      </w:pPr>
      <w:r w:rsidRPr="00D40279">
        <w:rPr>
          <w:rFonts w:cstheme="minorHAnsi"/>
          <w:b/>
          <w:szCs w:val="24"/>
        </w:rPr>
        <w:t>Table 2.</w:t>
      </w:r>
      <w:r w:rsidRPr="00046242">
        <w:rPr>
          <w:rFonts w:cstheme="minorHAnsi"/>
          <w:szCs w:val="24"/>
        </w:rPr>
        <w:t xml:space="preserve"> </w:t>
      </w:r>
      <w:r>
        <w:rPr>
          <w:rFonts w:cstheme="minorHAnsi"/>
          <w:szCs w:val="24"/>
        </w:rPr>
        <w:t>H</w:t>
      </w:r>
      <w:r w:rsidRPr="0032512D">
        <w:rPr>
          <w:rFonts w:cstheme="minorHAnsi"/>
          <w:szCs w:val="24"/>
        </w:rPr>
        <w:t>azard ratio</w:t>
      </w:r>
      <w:r>
        <w:rPr>
          <w:rFonts w:cstheme="minorHAnsi"/>
          <w:szCs w:val="24"/>
        </w:rPr>
        <w:t>s</w:t>
      </w:r>
      <w:r w:rsidRPr="00FF4222">
        <w:rPr>
          <w:rFonts w:cstheme="minorHAnsi"/>
          <w:b/>
          <w:szCs w:val="24"/>
        </w:rPr>
        <w:t xml:space="preserve"> </w:t>
      </w:r>
      <w:r w:rsidRPr="00FF4222">
        <w:rPr>
          <w:rFonts w:cstheme="minorHAnsi"/>
          <w:szCs w:val="24"/>
        </w:rPr>
        <w:t xml:space="preserve">and 95% CI </w:t>
      </w:r>
      <w:r w:rsidRPr="00046242">
        <w:rPr>
          <w:rFonts w:cstheme="minorHAnsi"/>
          <w:szCs w:val="24"/>
        </w:rPr>
        <w:t xml:space="preserve">for </w:t>
      </w:r>
      <w:r>
        <w:rPr>
          <w:rFonts w:cstheme="minorHAnsi"/>
          <w:szCs w:val="24"/>
        </w:rPr>
        <w:t>MACE</w:t>
      </w:r>
      <w:r w:rsidRPr="00046242">
        <w:rPr>
          <w:rFonts w:cstheme="minorHAnsi"/>
          <w:szCs w:val="24"/>
        </w:rPr>
        <w:t xml:space="preserve"> among overall patients</w:t>
      </w:r>
      <w:r w:rsidR="002B7E69">
        <w:rPr>
          <w:rFonts w:cstheme="minorHAnsi"/>
          <w:szCs w:val="24"/>
        </w:rPr>
        <w:t>.</w:t>
      </w:r>
      <w:bookmarkStart w:id="0" w:name="_GoBack"/>
      <w:bookmarkEnd w:id="0"/>
    </w:p>
    <w:tbl>
      <w:tblPr>
        <w:tblpPr w:leftFromText="180" w:rightFromText="180" w:vertAnchor="page" w:horzAnchor="margin" w:tblpY="2367"/>
        <w:tblW w:w="1394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826"/>
        <w:gridCol w:w="769"/>
        <w:gridCol w:w="1260"/>
        <w:gridCol w:w="540"/>
        <w:gridCol w:w="720"/>
        <w:gridCol w:w="1260"/>
        <w:gridCol w:w="540"/>
        <w:gridCol w:w="540"/>
        <w:gridCol w:w="1620"/>
        <w:gridCol w:w="810"/>
        <w:gridCol w:w="630"/>
        <w:gridCol w:w="1620"/>
        <w:gridCol w:w="813"/>
      </w:tblGrid>
      <w:tr w:rsidR="005D020C" w:rsidRPr="00046242" w:rsidTr="006F2403">
        <w:trPr>
          <w:trHeight w:val="373"/>
        </w:trPr>
        <w:tc>
          <w:tcPr>
            <w:tcW w:w="282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Outcome</w:t>
            </w:r>
          </w:p>
        </w:tc>
        <w:tc>
          <w:tcPr>
            <w:tcW w:w="256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Non-TCM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TCM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proofErr w:type="spellStart"/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cHR</w:t>
            </w:r>
            <w:proofErr w:type="spellEnd"/>
          </w:p>
        </w:tc>
        <w:tc>
          <w:tcPr>
            <w:tcW w:w="162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(95% CI)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>
              <w:rPr>
                <w:rFonts w:eastAsia="新細明體" w:cstheme="minorHAnsi"/>
                <w:i/>
                <w:color w:val="000000"/>
                <w:kern w:val="0"/>
                <w:szCs w:val="24"/>
              </w:rPr>
              <w:t>P</w:t>
            </w: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-value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proofErr w:type="spellStart"/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aHR</w:t>
            </w:r>
            <w:proofErr w:type="spellEnd"/>
            <w:r w:rsidRPr="003405C8">
              <w:rPr>
                <w:rFonts w:eastAsia="新細明體" w:cstheme="minorHAnsi"/>
                <w:color w:val="000000"/>
                <w:kern w:val="0"/>
                <w:szCs w:val="24"/>
                <w:vertAlign w:val="superscript"/>
              </w:rPr>
              <w:t>†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(95% CI)</w:t>
            </w:r>
          </w:p>
        </w:tc>
        <w:tc>
          <w:tcPr>
            <w:tcW w:w="81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>
              <w:rPr>
                <w:rFonts w:eastAsia="新細明體" w:cstheme="minorHAnsi"/>
                <w:i/>
                <w:color w:val="000000"/>
                <w:kern w:val="0"/>
                <w:szCs w:val="24"/>
              </w:rPr>
              <w:t>P</w:t>
            </w: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-value</w:t>
            </w:r>
          </w:p>
        </w:tc>
      </w:tr>
      <w:tr w:rsidR="005D020C" w:rsidRPr="00046242" w:rsidTr="006F2403">
        <w:trPr>
          <w:trHeight w:val="290"/>
        </w:trPr>
        <w:tc>
          <w:tcPr>
            <w:tcW w:w="282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Event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PY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IR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Event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PY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IR</w:t>
            </w:r>
          </w:p>
        </w:tc>
        <w:tc>
          <w:tcPr>
            <w:tcW w:w="5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81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  <w:tc>
          <w:tcPr>
            <w:tcW w:w="81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</w:p>
        </w:tc>
      </w:tr>
      <w:tr w:rsidR="005D020C" w:rsidRPr="00046242" w:rsidTr="006F2403">
        <w:trPr>
          <w:trHeight w:val="290"/>
        </w:trPr>
        <w:tc>
          <w:tcPr>
            <w:tcW w:w="28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b/>
                <w:bCs/>
                <w:color w:val="000000"/>
                <w:kern w:val="0"/>
                <w:szCs w:val="24"/>
              </w:rPr>
              <w:t>MACE</w:t>
            </w:r>
          </w:p>
        </w:tc>
        <w:tc>
          <w:tcPr>
            <w:tcW w:w="769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12133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1336411.71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9.08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13900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1399118.03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9.93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1.09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(1.07, 1.12)***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1.07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(1.04, 1.09)***</w:t>
            </w:r>
          </w:p>
        </w:tc>
        <w:tc>
          <w:tcPr>
            <w:tcW w:w="813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5D020C" w:rsidRPr="00046242" w:rsidTr="006F2403">
        <w:trPr>
          <w:trHeight w:val="290"/>
        </w:trPr>
        <w:tc>
          <w:tcPr>
            <w:tcW w:w="2826" w:type="dxa"/>
            <w:shd w:val="clear" w:color="auto" w:fill="auto"/>
            <w:noWrap/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Ischemic stroke</w:t>
            </w:r>
          </w:p>
        </w:tc>
        <w:tc>
          <w:tcPr>
            <w:tcW w:w="769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6254</w:t>
            </w:r>
          </w:p>
        </w:tc>
        <w:tc>
          <w:tcPr>
            <w:tcW w:w="126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1358292.81</w:t>
            </w:r>
          </w:p>
        </w:tc>
        <w:tc>
          <w:tcPr>
            <w:tcW w:w="54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4.60</w:t>
            </w:r>
          </w:p>
        </w:tc>
        <w:tc>
          <w:tcPr>
            <w:tcW w:w="72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8412</w:t>
            </w:r>
          </w:p>
        </w:tc>
        <w:tc>
          <w:tcPr>
            <w:tcW w:w="126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1426503.83</w:t>
            </w:r>
          </w:p>
        </w:tc>
        <w:tc>
          <w:tcPr>
            <w:tcW w:w="54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5.90</w:t>
            </w:r>
          </w:p>
        </w:tc>
        <w:tc>
          <w:tcPr>
            <w:tcW w:w="54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1.28</w:t>
            </w:r>
          </w:p>
        </w:tc>
        <w:tc>
          <w:tcPr>
            <w:tcW w:w="162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(1.24, 1.32)***</w:t>
            </w:r>
          </w:p>
        </w:tc>
        <w:tc>
          <w:tcPr>
            <w:tcW w:w="81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63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1.24</w:t>
            </w:r>
          </w:p>
        </w:tc>
        <w:tc>
          <w:tcPr>
            <w:tcW w:w="162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(1.2, 1.28)***</w:t>
            </w:r>
          </w:p>
        </w:tc>
        <w:tc>
          <w:tcPr>
            <w:tcW w:w="813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5D020C" w:rsidRPr="00046242" w:rsidTr="006F2403">
        <w:trPr>
          <w:trHeight w:val="290"/>
        </w:trPr>
        <w:tc>
          <w:tcPr>
            <w:tcW w:w="2826" w:type="dxa"/>
            <w:shd w:val="clear" w:color="auto" w:fill="auto"/>
            <w:noWrap/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Hemorrhagic stroke</w:t>
            </w:r>
          </w:p>
        </w:tc>
        <w:tc>
          <w:tcPr>
            <w:tcW w:w="769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2728</w:t>
            </w:r>
          </w:p>
        </w:tc>
        <w:tc>
          <w:tcPr>
            <w:tcW w:w="126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1381634.24</w:t>
            </w:r>
          </w:p>
        </w:tc>
        <w:tc>
          <w:tcPr>
            <w:tcW w:w="54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1.97</w:t>
            </w:r>
          </w:p>
        </w:tc>
        <w:tc>
          <w:tcPr>
            <w:tcW w:w="72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2460</w:t>
            </w:r>
          </w:p>
        </w:tc>
        <w:tc>
          <w:tcPr>
            <w:tcW w:w="126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1471459.72</w:t>
            </w:r>
          </w:p>
        </w:tc>
        <w:tc>
          <w:tcPr>
            <w:tcW w:w="54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1.67</w:t>
            </w:r>
          </w:p>
        </w:tc>
        <w:tc>
          <w:tcPr>
            <w:tcW w:w="54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0.84</w:t>
            </w:r>
          </w:p>
        </w:tc>
        <w:tc>
          <w:tcPr>
            <w:tcW w:w="162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(0.8, 0.89)***</w:t>
            </w:r>
          </w:p>
        </w:tc>
        <w:tc>
          <w:tcPr>
            <w:tcW w:w="81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  <w:tc>
          <w:tcPr>
            <w:tcW w:w="63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0.80</w:t>
            </w:r>
          </w:p>
        </w:tc>
        <w:tc>
          <w:tcPr>
            <w:tcW w:w="162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(0.76, 0.85)***</w:t>
            </w:r>
          </w:p>
        </w:tc>
        <w:tc>
          <w:tcPr>
            <w:tcW w:w="813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&lt;0.001</w:t>
            </w:r>
          </w:p>
        </w:tc>
      </w:tr>
      <w:tr w:rsidR="005D020C" w:rsidRPr="00046242" w:rsidTr="006F2403">
        <w:trPr>
          <w:trHeight w:val="290"/>
        </w:trPr>
        <w:tc>
          <w:tcPr>
            <w:tcW w:w="2826" w:type="dxa"/>
            <w:shd w:val="clear" w:color="auto" w:fill="auto"/>
            <w:noWrap/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Acute coronary syndrome </w:t>
            </w:r>
          </w:p>
        </w:tc>
        <w:tc>
          <w:tcPr>
            <w:tcW w:w="769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2638</w:t>
            </w:r>
          </w:p>
        </w:tc>
        <w:tc>
          <w:tcPr>
            <w:tcW w:w="126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1379668.69</w:t>
            </w:r>
          </w:p>
        </w:tc>
        <w:tc>
          <w:tcPr>
            <w:tcW w:w="54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1.91</w:t>
            </w:r>
          </w:p>
        </w:tc>
        <w:tc>
          <w:tcPr>
            <w:tcW w:w="72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2748</w:t>
            </w:r>
          </w:p>
        </w:tc>
        <w:tc>
          <w:tcPr>
            <w:tcW w:w="126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1468392.67</w:t>
            </w:r>
          </w:p>
        </w:tc>
        <w:tc>
          <w:tcPr>
            <w:tcW w:w="54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1.87</w:t>
            </w:r>
          </w:p>
        </w:tc>
        <w:tc>
          <w:tcPr>
            <w:tcW w:w="54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0.97</w:t>
            </w:r>
          </w:p>
        </w:tc>
        <w:tc>
          <w:tcPr>
            <w:tcW w:w="162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(0.92, 1.02)</w:t>
            </w:r>
          </w:p>
        </w:tc>
        <w:tc>
          <w:tcPr>
            <w:tcW w:w="81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0.216</w:t>
            </w:r>
          </w:p>
        </w:tc>
        <w:tc>
          <w:tcPr>
            <w:tcW w:w="63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0.93</w:t>
            </w:r>
          </w:p>
        </w:tc>
        <w:tc>
          <w:tcPr>
            <w:tcW w:w="162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(0.88, 0.98)**</w:t>
            </w:r>
          </w:p>
        </w:tc>
        <w:tc>
          <w:tcPr>
            <w:tcW w:w="813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0.007</w:t>
            </w:r>
          </w:p>
        </w:tc>
      </w:tr>
      <w:tr w:rsidR="005D020C" w:rsidRPr="00046242" w:rsidTr="006F2403">
        <w:trPr>
          <w:trHeight w:val="290"/>
        </w:trPr>
        <w:tc>
          <w:tcPr>
            <w:tcW w:w="2826" w:type="dxa"/>
            <w:shd w:val="clear" w:color="auto" w:fill="auto"/>
            <w:noWrap/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Heart failure</w:t>
            </w:r>
          </w:p>
        </w:tc>
        <w:tc>
          <w:tcPr>
            <w:tcW w:w="769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3494</w:t>
            </w:r>
          </w:p>
        </w:tc>
        <w:tc>
          <w:tcPr>
            <w:tcW w:w="126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1377327.19</w:t>
            </w:r>
          </w:p>
        </w:tc>
        <w:tc>
          <w:tcPr>
            <w:tcW w:w="54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2.54</w:t>
            </w:r>
          </w:p>
        </w:tc>
        <w:tc>
          <w:tcPr>
            <w:tcW w:w="72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3786</w:t>
            </w:r>
          </w:p>
        </w:tc>
        <w:tc>
          <w:tcPr>
            <w:tcW w:w="126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1463755.23</w:t>
            </w:r>
          </w:p>
        </w:tc>
        <w:tc>
          <w:tcPr>
            <w:tcW w:w="54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2.59</w:t>
            </w:r>
          </w:p>
        </w:tc>
        <w:tc>
          <w:tcPr>
            <w:tcW w:w="54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1.01</w:t>
            </w:r>
          </w:p>
        </w:tc>
        <w:tc>
          <w:tcPr>
            <w:tcW w:w="162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(0.96, 1.06)</w:t>
            </w:r>
          </w:p>
        </w:tc>
        <w:tc>
          <w:tcPr>
            <w:tcW w:w="81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0.681</w:t>
            </w:r>
          </w:p>
        </w:tc>
        <w:tc>
          <w:tcPr>
            <w:tcW w:w="63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0.95</w:t>
            </w:r>
          </w:p>
        </w:tc>
        <w:tc>
          <w:tcPr>
            <w:tcW w:w="1620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(0.91, 1)*</w:t>
            </w:r>
          </w:p>
        </w:tc>
        <w:tc>
          <w:tcPr>
            <w:tcW w:w="813" w:type="dxa"/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0.048</w:t>
            </w:r>
          </w:p>
        </w:tc>
      </w:tr>
      <w:tr w:rsidR="005D020C" w:rsidRPr="00046242" w:rsidTr="006F2403">
        <w:trPr>
          <w:trHeight w:val="290"/>
        </w:trPr>
        <w:tc>
          <w:tcPr>
            <w:tcW w:w="28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ind w:firstLineChars="100" w:firstLine="240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Malignant arrhythmia</w:t>
            </w:r>
          </w:p>
        </w:tc>
        <w:tc>
          <w:tcPr>
            <w:tcW w:w="769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998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1388344.57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0.72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1032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1478135.74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0.70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0.96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(0.88, 1.04)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0.307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righ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0.91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(0.83, 0.99)*</w:t>
            </w:r>
          </w:p>
        </w:tc>
        <w:tc>
          <w:tcPr>
            <w:tcW w:w="813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5D020C" w:rsidRPr="00046242" w:rsidRDefault="005D020C" w:rsidP="006F2403">
            <w:pPr>
              <w:widowControl/>
              <w:spacing w:line="480" w:lineRule="auto"/>
              <w:jc w:val="center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046242">
              <w:rPr>
                <w:rFonts w:eastAsia="新細明體" w:cstheme="minorHAnsi"/>
                <w:color w:val="000000"/>
                <w:kern w:val="0"/>
                <w:szCs w:val="24"/>
              </w:rPr>
              <w:t>0.031</w:t>
            </w:r>
          </w:p>
        </w:tc>
      </w:tr>
      <w:tr w:rsidR="005D020C" w:rsidRPr="00241E37" w:rsidTr="006F2403">
        <w:trPr>
          <w:trHeight w:val="290"/>
        </w:trPr>
        <w:tc>
          <w:tcPr>
            <w:tcW w:w="13948" w:type="dxa"/>
            <w:gridSpan w:val="1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020C" w:rsidRPr="00046242" w:rsidRDefault="005D020C" w:rsidP="006F2403">
            <w:pPr>
              <w:widowControl/>
              <w:spacing w:line="480" w:lineRule="auto"/>
              <w:rPr>
                <w:rFonts w:eastAsia="新細明體" w:cstheme="minorHAnsi"/>
                <w:color w:val="000000"/>
                <w:kern w:val="0"/>
                <w:sz w:val="20"/>
              </w:rPr>
            </w:pPr>
            <w:proofErr w:type="spellStart"/>
            <w:r w:rsidRPr="00241E37">
              <w:rPr>
                <w:rFonts w:eastAsia="新細明體" w:cstheme="minorHAnsi"/>
                <w:i/>
                <w:color w:val="000000"/>
                <w:kern w:val="0"/>
                <w:sz w:val="20"/>
              </w:rPr>
              <w:t>cHR</w:t>
            </w:r>
            <w:proofErr w:type="spellEnd"/>
            <w:r w:rsidRPr="00361062">
              <w:rPr>
                <w:rFonts w:eastAsia="新細明體" w:cstheme="minorHAnsi"/>
                <w:color w:val="000000"/>
                <w:kern w:val="0"/>
                <w:sz w:val="20"/>
              </w:rPr>
              <w:t xml:space="preserve"> crude hazard ratio</w:t>
            </w:r>
            <w:r>
              <w:rPr>
                <w:rFonts w:eastAsia="新細明體" w:cstheme="minorHAnsi"/>
                <w:color w:val="000000"/>
                <w:kern w:val="0"/>
                <w:sz w:val="20"/>
              </w:rPr>
              <w:t>,</w:t>
            </w:r>
            <w:r w:rsidRPr="00361062">
              <w:rPr>
                <w:rFonts w:eastAsia="新細明體" w:cstheme="minorHAnsi"/>
                <w:color w:val="000000"/>
                <w:kern w:val="0"/>
                <w:sz w:val="20"/>
              </w:rPr>
              <w:t xml:space="preserve"> </w:t>
            </w:r>
            <w:r w:rsidRPr="00241E37">
              <w:rPr>
                <w:rFonts w:eastAsia="新細明體" w:cstheme="minorHAnsi"/>
                <w:i/>
                <w:color w:val="000000"/>
                <w:kern w:val="0"/>
                <w:sz w:val="20"/>
              </w:rPr>
              <w:t>CI</w:t>
            </w:r>
            <w:r w:rsidRPr="00361062">
              <w:rPr>
                <w:rFonts w:eastAsia="新細明體" w:cstheme="minorHAnsi"/>
                <w:color w:val="000000"/>
                <w:kern w:val="0"/>
                <w:sz w:val="20"/>
              </w:rPr>
              <w:t xml:space="preserve"> confidence interval</w:t>
            </w:r>
            <w:r>
              <w:rPr>
                <w:rFonts w:eastAsia="新細明體" w:cstheme="minorHAnsi"/>
                <w:color w:val="000000"/>
                <w:kern w:val="0"/>
                <w:sz w:val="20"/>
              </w:rPr>
              <w:t>,</w:t>
            </w:r>
            <w:r w:rsidRPr="00361062">
              <w:rPr>
                <w:rFonts w:eastAsia="新細明體" w:cstheme="minorHAnsi"/>
                <w:color w:val="000000"/>
                <w:kern w:val="0"/>
                <w:sz w:val="20"/>
              </w:rPr>
              <w:t xml:space="preserve"> </w:t>
            </w:r>
            <w:r w:rsidRPr="00241E37">
              <w:rPr>
                <w:rFonts w:eastAsia="新細明體" w:cstheme="minorHAnsi"/>
                <w:i/>
                <w:color w:val="000000"/>
                <w:kern w:val="0"/>
                <w:sz w:val="20"/>
              </w:rPr>
              <w:t>IR</w:t>
            </w:r>
            <w:r w:rsidRPr="00361062">
              <w:rPr>
                <w:rFonts w:eastAsia="新細明體" w:cstheme="minorHAnsi"/>
                <w:color w:val="000000"/>
                <w:kern w:val="0"/>
                <w:sz w:val="20"/>
              </w:rPr>
              <w:t xml:space="preserve"> incidence rate</w:t>
            </w:r>
            <w:r>
              <w:rPr>
                <w:rFonts w:eastAsia="新細明體" w:cstheme="minorHAnsi"/>
                <w:color w:val="000000"/>
                <w:kern w:val="0"/>
                <w:sz w:val="20"/>
              </w:rPr>
              <w:t>,</w:t>
            </w:r>
            <w:r w:rsidRPr="00361062">
              <w:rPr>
                <w:rFonts w:eastAsia="新細明體" w:cstheme="minorHAnsi"/>
                <w:color w:val="000000"/>
                <w:kern w:val="0"/>
                <w:sz w:val="20"/>
              </w:rPr>
              <w:t xml:space="preserve"> </w:t>
            </w:r>
            <w:r w:rsidRPr="00241E37">
              <w:rPr>
                <w:rFonts w:eastAsia="新細明體" w:cstheme="minorHAnsi"/>
                <w:i/>
                <w:color w:val="000000"/>
                <w:kern w:val="0"/>
                <w:sz w:val="20"/>
              </w:rPr>
              <w:t>MACE</w:t>
            </w:r>
            <w:r w:rsidRPr="00361062">
              <w:rPr>
                <w:rFonts w:eastAsia="新細明體" w:cstheme="minorHAnsi"/>
                <w:color w:val="000000"/>
                <w:kern w:val="0"/>
                <w:sz w:val="20"/>
              </w:rPr>
              <w:t xml:space="preserve"> major adverse cardiovascular events</w:t>
            </w:r>
            <w:r>
              <w:rPr>
                <w:rFonts w:eastAsia="新細明體" w:cstheme="minorHAnsi"/>
                <w:color w:val="000000"/>
                <w:kern w:val="0"/>
                <w:sz w:val="20"/>
              </w:rPr>
              <w:t>,</w:t>
            </w:r>
            <w:r w:rsidRPr="00361062">
              <w:rPr>
                <w:rFonts w:eastAsia="新細明體" w:cstheme="minorHAnsi"/>
                <w:color w:val="000000"/>
                <w:kern w:val="0"/>
                <w:sz w:val="20"/>
              </w:rPr>
              <w:t xml:space="preserve"> </w:t>
            </w:r>
            <w:r w:rsidRPr="00241E37">
              <w:rPr>
                <w:rFonts w:eastAsia="新細明體" w:cstheme="minorHAnsi"/>
                <w:i/>
                <w:color w:val="000000"/>
                <w:kern w:val="0"/>
                <w:sz w:val="20"/>
              </w:rPr>
              <w:t>PY</w:t>
            </w:r>
            <w:r w:rsidRPr="00361062">
              <w:rPr>
                <w:rFonts w:eastAsia="新細明體" w:cstheme="minorHAnsi"/>
                <w:color w:val="000000"/>
                <w:kern w:val="0"/>
                <w:sz w:val="20"/>
              </w:rPr>
              <w:t xml:space="preserve"> person-years</w:t>
            </w:r>
            <w:r>
              <w:rPr>
                <w:rFonts w:eastAsia="新細明體" w:cstheme="minorHAnsi"/>
                <w:color w:val="000000"/>
                <w:kern w:val="0"/>
                <w:sz w:val="20"/>
              </w:rPr>
              <w:t xml:space="preserve">, </w:t>
            </w:r>
            <w:r w:rsidRPr="00241E37">
              <w:rPr>
                <w:rFonts w:eastAsia="新細明體" w:cstheme="minorHAnsi"/>
                <w:i/>
                <w:color w:val="000000"/>
                <w:kern w:val="0"/>
                <w:sz w:val="20"/>
              </w:rPr>
              <w:t>TCM</w:t>
            </w:r>
            <w:r w:rsidRPr="00361062">
              <w:rPr>
                <w:rFonts w:eastAsia="新細明體" w:cstheme="minorHAnsi"/>
                <w:color w:val="000000"/>
                <w:kern w:val="0"/>
                <w:sz w:val="20"/>
              </w:rPr>
              <w:t xml:space="preserve"> traditional Chinese medicine</w:t>
            </w:r>
            <w:r>
              <w:rPr>
                <w:rFonts w:eastAsia="新細明體" w:cstheme="minorHAnsi"/>
                <w:color w:val="000000"/>
                <w:kern w:val="0"/>
                <w:sz w:val="20"/>
              </w:rPr>
              <w:t xml:space="preserve">, </w:t>
            </w:r>
            <w:proofErr w:type="spellStart"/>
            <w:r w:rsidRPr="00A31E2A">
              <w:rPr>
                <w:rFonts w:eastAsia="新細明體" w:cstheme="minorHAnsi"/>
                <w:i/>
                <w:color w:val="000000"/>
                <w:kern w:val="0"/>
                <w:sz w:val="20"/>
              </w:rPr>
              <w:t>aHR</w:t>
            </w:r>
            <w:proofErr w:type="spellEnd"/>
            <w:r w:rsidRPr="00A31E2A">
              <w:rPr>
                <w:rFonts w:eastAsia="新細明體" w:cstheme="minorHAnsi"/>
                <w:i/>
                <w:color w:val="000000"/>
                <w:kern w:val="0"/>
                <w:sz w:val="20"/>
              </w:rPr>
              <w:t>†</w:t>
            </w:r>
            <w:r>
              <w:rPr>
                <w:rFonts w:eastAsia="新細明體" w:cstheme="minorHAnsi"/>
                <w:color w:val="000000"/>
                <w:kern w:val="0"/>
                <w:sz w:val="20"/>
              </w:rPr>
              <w:t xml:space="preserve"> </w:t>
            </w:r>
            <w:r w:rsidRPr="00361062">
              <w:rPr>
                <w:rFonts w:eastAsia="新細明體" w:cstheme="minorHAnsi"/>
                <w:color w:val="000000"/>
                <w:kern w:val="0"/>
                <w:sz w:val="20"/>
              </w:rPr>
              <w:t>adjusted hazard ratio, adjusted for age, comorbidities, and medication</w:t>
            </w:r>
            <w:r>
              <w:rPr>
                <w:rFonts w:eastAsia="新細明體" w:cstheme="minorHAnsi"/>
                <w:color w:val="000000"/>
                <w:kern w:val="0"/>
                <w:sz w:val="20"/>
              </w:rPr>
              <w:t>;</w:t>
            </w:r>
            <w:r w:rsidRPr="00361062">
              <w:rPr>
                <w:rFonts w:eastAsia="新細明體" w:cstheme="minorHAnsi"/>
                <w:color w:val="000000"/>
                <w:kern w:val="0"/>
                <w:sz w:val="20"/>
              </w:rPr>
              <w:t xml:space="preserve"> *</w:t>
            </w:r>
            <w:r>
              <w:rPr>
                <w:rFonts w:eastAsia="新細明體" w:cstheme="minorHAnsi"/>
                <w:i/>
                <w:color w:val="000000"/>
                <w:kern w:val="0"/>
                <w:sz w:val="20"/>
              </w:rPr>
              <w:t>P</w:t>
            </w:r>
            <w:r w:rsidRPr="00361062">
              <w:rPr>
                <w:rFonts w:eastAsia="新細明體" w:cstheme="minorHAnsi"/>
                <w:color w:val="000000"/>
                <w:kern w:val="0"/>
                <w:sz w:val="20"/>
              </w:rPr>
              <w:t xml:space="preserve"> &lt; 0.05, **</w:t>
            </w:r>
            <w:r>
              <w:rPr>
                <w:rFonts w:eastAsia="新細明體" w:cstheme="minorHAnsi"/>
                <w:i/>
                <w:color w:val="000000"/>
                <w:kern w:val="0"/>
                <w:sz w:val="20"/>
              </w:rPr>
              <w:t>P</w:t>
            </w:r>
            <w:r w:rsidRPr="00361062">
              <w:rPr>
                <w:rFonts w:eastAsia="新細明體" w:cstheme="minorHAnsi"/>
                <w:color w:val="000000"/>
                <w:kern w:val="0"/>
                <w:sz w:val="20"/>
              </w:rPr>
              <w:t xml:space="preserve"> &lt; 0.01, ***</w:t>
            </w:r>
            <w:r>
              <w:rPr>
                <w:rFonts w:eastAsia="新細明體" w:cstheme="minorHAnsi"/>
                <w:i/>
                <w:color w:val="000000"/>
                <w:kern w:val="0"/>
                <w:sz w:val="20"/>
              </w:rPr>
              <w:t>P</w:t>
            </w:r>
            <w:r w:rsidRPr="00361062">
              <w:rPr>
                <w:rFonts w:eastAsia="新細明體" w:cstheme="minorHAnsi"/>
                <w:color w:val="000000"/>
                <w:kern w:val="0"/>
                <w:sz w:val="20"/>
              </w:rPr>
              <w:t xml:space="preserve"> &lt; 0.001.</w:t>
            </w:r>
          </w:p>
        </w:tc>
      </w:tr>
    </w:tbl>
    <w:p w:rsidR="00EA2026" w:rsidRPr="005D020C" w:rsidRDefault="00EA2026"/>
    <w:sectPr w:rsidR="00EA2026" w:rsidRPr="005D020C" w:rsidSect="005D020C">
      <w:pgSz w:w="16838" w:h="11906" w:orient="landscape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B50B4" w:rsidRDefault="003B50B4" w:rsidP="002B7E69">
      <w:r>
        <w:separator/>
      </w:r>
    </w:p>
  </w:endnote>
  <w:endnote w:type="continuationSeparator" w:id="0">
    <w:p w:rsidR="003B50B4" w:rsidRDefault="003B50B4" w:rsidP="002B7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B50B4" w:rsidRDefault="003B50B4" w:rsidP="002B7E69">
      <w:r>
        <w:separator/>
      </w:r>
    </w:p>
  </w:footnote>
  <w:footnote w:type="continuationSeparator" w:id="0">
    <w:p w:rsidR="003B50B4" w:rsidRDefault="003B50B4" w:rsidP="002B7E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20C"/>
    <w:rsid w:val="001E6ADF"/>
    <w:rsid w:val="002B7E69"/>
    <w:rsid w:val="003B50B4"/>
    <w:rsid w:val="003D4E84"/>
    <w:rsid w:val="00547CB7"/>
    <w:rsid w:val="005D020C"/>
    <w:rsid w:val="00782489"/>
    <w:rsid w:val="00830F1D"/>
    <w:rsid w:val="00954C34"/>
    <w:rsid w:val="00DA2CE2"/>
    <w:rsid w:val="00EA2026"/>
    <w:rsid w:val="00EC0FDA"/>
    <w:rsid w:val="00FB2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2D7707"/>
  <w15:chartTrackingRefBased/>
  <w15:docId w15:val="{2C3CCF41-8927-4CE9-A9A6-33EE0FA26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7E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B7E6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B7E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B7E6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2024-06-09T18:07:00Z</dcterms:created>
  <dcterms:modified xsi:type="dcterms:W3CDTF">2024-06-09T20:17:00Z</dcterms:modified>
</cp:coreProperties>
</file>