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6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08"/>
        <w:gridCol w:w="980"/>
        <w:gridCol w:w="843"/>
        <w:gridCol w:w="980"/>
        <w:gridCol w:w="770"/>
        <w:gridCol w:w="879"/>
      </w:tblGrid>
      <w:tr w:rsidR="002A0E94" w:rsidRPr="005B70D5" w:rsidTr="006F2403">
        <w:trPr>
          <w:trHeight w:val="290"/>
        </w:trPr>
        <w:tc>
          <w:tcPr>
            <w:tcW w:w="83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D40279">
              <w:rPr>
                <w:rFonts w:eastAsia="新細明體" w:cstheme="minorHAnsi"/>
                <w:b/>
                <w:color w:val="000000"/>
                <w:kern w:val="0"/>
                <w:szCs w:val="24"/>
              </w:rPr>
              <w:t>Table 1.</w:t>
            </w: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Comparison of baseline characteristics in non-TCM and TCM cohorts</w:t>
            </w:r>
            <w:r w:rsidR="00E04431">
              <w:rPr>
                <w:rFonts w:eastAsia="新細明體" w:cstheme="minorHAnsi"/>
                <w:color w:val="000000"/>
                <w:kern w:val="0"/>
                <w:szCs w:val="24"/>
              </w:rPr>
              <w:t>.</w:t>
            </w:r>
            <w:bookmarkStart w:id="0" w:name="_GoBack"/>
            <w:bookmarkEnd w:id="0"/>
          </w:p>
        </w:tc>
      </w:tr>
      <w:tr w:rsidR="002A0E94" w:rsidRPr="00046242" w:rsidTr="006F2403">
        <w:trPr>
          <w:trHeight w:val="330"/>
        </w:trPr>
        <w:tc>
          <w:tcPr>
            <w:tcW w:w="39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Variable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Non-TCM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TCM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F83299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F83299">
              <w:rPr>
                <w:rFonts w:eastAsia="新細明體" w:cstheme="minorHAnsi"/>
                <w:color w:val="000000"/>
                <w:kern w:val="0"/>
                <w:szCs w:val="24"/>
              </w:rPr>
              <w:t>SMD</w:t>
            </w:r>
            <w:r w:rsidRPr="003405C8">
              <w:rPr>
                <w:rFonts w:eastAsia="新細明體" w:cstheme="minorHAnsi"/>
                <w:color w:val="000000"/>
                <w:kern w:val="0"/>
                <w:szCs w:val="24"/>
              </w:rPr>
              <w:t>†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(N=144114)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(N=144114)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n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>
              <w:rPr>
                <w:rFonts w:eastAsia="新細明體" w:cstheme="minorHAnsi" w:hint="eastAsia"/>
                <w:color w:val="000000"/>
                <w:kern w:val="0"/>
                <w:szCs w:val="24"/>
              </w:rPr>
              <w:t>n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%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Age, years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31486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21.85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32163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22.32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0.011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35550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24.67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36731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25.49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0.019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35842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24.87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35202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24.43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0.010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26926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18.68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25923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17.99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0.018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14310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9.93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14095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0.005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Mean (</w:t>
            </w:r>
            <w:r w:rsidRPr="00422165">
              <w:rPr>
                <w:rFonts w:eastAsia="新細明體" w:cstheme="minorHAnsi"/>
                <w:i/>
                <w:color w:val="000000"/>
                <w:kern w:val="0"/>
                <w:szCs w:val="24"/>
              </w:rPr>
              <w:t>SD</w:t>
            </w: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41.4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12.82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41.08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12.81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0.025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lastRenderedPageBreak/>
              <w:t>Comorbidit</w:t>
            </w:r>
            <w:r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i</w:t>
            </w: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es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Hypertension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11305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7.84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10967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7.61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0.009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Diabetes mellitus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6291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4.37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5966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4.14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0.011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Coronary artery disease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2752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2701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0.003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Atherosclerosis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348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Prostate diseases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5716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3.97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5501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3.82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0.008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Alcohol-related illness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2621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2645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Obesity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338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0.002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Depression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2726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1.89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2748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Anxiety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5845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4.06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5772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4.01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0.003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9171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6.36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8737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6.06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0.012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>Chronic kidney disease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1100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1062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0.003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Illicit drug dependence/abuse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336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Nicotine dependence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1980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1.37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1972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Medication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PDE5Is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0.004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Amides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0.002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SSRIs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2821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2806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Nitrates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8565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8364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5.80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0.006</w:t>
            </w:r>
          </w:p>
        </w:tc>
      </w:tr>
      <w:tr w:rsidR="002A0E94" w:rsidRPr="005B70D5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Mean follow-up time (</w:t>
            </w:r>
            <w:r w:rsidRPr="00437118">
              <w:rPr>
                <w:rFonts w:eastAsia="新細明體" w:cstheme="minorHAnsi"/>
                <w:b/>
                <w:bCs/>
                <w:i/>
                <w:color w:val="000000"/>
                <w:kern w:val="0"/>
                <w:szCs w:val="24"/>
              </w:rPr>
              <w:t>SD</w:t>
            </w: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), years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MACE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9.71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0.083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Ischemic stroke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9.90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0.091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lastRenderedPageBreak/>
              <w:t>Hemorrhagic stroke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10.21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0.120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Acute coronary syndrome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10.19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0.119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Heart failure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10.16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0.116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Malignant arrhythmia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10.26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0.120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Sexual dysfunction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Without sexual dysfunction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142193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98.67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141076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97.89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0.060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With sexual dysfunction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100" w:firstLine="240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Times New Roman" w:cstheme="minorHAnsi"/>
                <w:kern w:val="0"/>
                <w:szCs w:val="24"/>
              </w:rPr>
            </w:pP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>
              <w:rPr>
                <w:rFonts w:eastAsia="新細明體" w:cstheme="minorHAnsi"/>
                <w:color w:val="000000"/>
                <w:kern w:val="0"/>
                <w:szCs w:val="24"/>
              </w:rPr>
              <w:t>Non-o</w:t>
            </w:r>
            <w:r w:rsidRPr="00B13546">
              <w:rPr>
                <w:rFonts w:eastAsia="新細明體" w:cstheme="minorHAnsi"/>
                <w:color w:val="000000"/>
                <w:kern w:val="0"/>
                <w:szCs w:val="24"/>
              </w:rPr>
              <w:t>rganic</w:t>
            </w: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sexual dysfunction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84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0.06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225</w:t>
            </w:r>
          </w:p>
        </w:tc>
        <w:tc>
          <w:tcPr>
            <w:tcW w:w="77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0.16</w:t>
            </w:r>
          </w:p>
        </w:tc>
        <w:tc>
          <w:tcPr>
            <w:tcW w:w="8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0.030</w:t>
            </w:r>
          </w:p>
        </w:tc>
      </w:tr>
      <w:tr w:rsidR="002A0E94" w:rsidRPr="00046242" w:rsidTr="006F2403">
        <w:trPr>
          <w:trHeight w:val="290"/>
        </w:trPr>
        <w:tc>
          <w:tcPr>
            <w:tcW w:w="3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0E94" w:rsidRPr="00046242" w:rsidRDefault="002A0E94" w:rsidP="006F2403">
            <w:pPr>
              <w:widowControl/>
              <w:spacing w:line="480" w:lineRule="auto"/>
              <w:ind w:firstLineChars="200" w:firstLine="48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Organic sexual dysfunction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1837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2813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0E94" w:rsidRPr="00046242" w:rsidRDefault="002A0E94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0.054</w:t>
            </w:r>
          </w:p>
        </w:tc>
      </w:tr>
    </w:tbl>
    <w:p w:rsidR="00EA2026" w:rsidRPr="002A0E94" w:rsidRDefault="002A0E94" w:rsidP="002A0E94">
      <w:pPr>
        <w:spacing w:line="480" w:lineRule="auto"/>
      </w:pPr>
      <w:r w:rsidRPr="0048353C">
        <w:rPr>
          <w:rFonts w:cstheme="minorHAnsi"/>
          <w:sz w:val="20"/>
          <w:szCs w:val="20"/>
        </w:rPr>
        <w:t xml:space="preserve">Characteristics were analyzed using Student’s t-test for continuous variables and Chi-square test for categorical variables. </w:t>
      </w:r>
      <w:r w:rsidRPr="00A02750">
        <w:rPr>
          <w:rFonts w:cstheme="minorHAnsi"/>
          <w:i/>
          <w:sz w:val="20"/>
          <w:szCs w:val="20"/>
        </w:rPr>
        <w:t>SMD†</w:t>
      </w:r>
      <w:r>
        <w:rPr>
          <w:rFonts w:cstheme="minorHAnsi"/>
          <w:sz w:val="20"/>
          <w:szCs w:val="20"/>
        </w:rPr>
        <w:t xml:space="preserve"> </w:t>
      </w:r>
      <w:r w:rsidRPr="0048353C">
        <w:rPr>
          <w:rFonts w:cstheme="minorHAnsi"/>
          <w:sz w:val="20"/>
          <w:szCs w:val="20"/>
        </w:rPr>
        <w:t>standardized mean difference of ≤ 0.1 indicates a negligible difference.</w:t>
      </w:r>
      <w:r>
        <w:rPr>
          <w:rFonts w:cstheme="minorHAnsi"/>
          <w:sz w:val="20"/>
          <w:szCs w:val="20"/>
        </w:rPr>
        <w:t xml:space="preserve"> </w:t>
      </w:r>
      <w:r w:rsidRPr="0048353C">
        <w:rPr>
          <w:rFonts w:cstheme="minorHAnsi"/>
          <w:i/>
          <w:sz w:val="20"/>
          <w:szCs w:val="20"/>
        </w:rPr>
        <w:t>MACE</w:t>
      </w:r>
      <w:r w:rsidRPr="0048353C">
        <w:rPr>
          <w:rFonts w:cstheme="minorHAnsi"/>
          <w:sz w:val="20"/>
          <w:szCs w:val="20"/>
        </w:rPr>
        <w:t xml:space="preserve"> major adverse cardiovascular events, </w:t>
      </w:r>
      <w:r w:rsidRPr="0048353C">
        <w:rPr>
          <w:rFonts w:cstheme="minorHAnsi"/>
          <w:i/>
          <w:sz w:val="20"/>
          <w:szCs w:val="20"/>
        </w:rPr>
        <w:t>PDE5Is</w:t>
      </w:r>
      <w:r w:rsidRPr="0048353C">
        <w:rPr>
          <w:rFonts w:cstheme="minorHAnsi"/>
          <w:sz w:val="20"/>
          <w:szCs w:val="20"/>
        </w:rPr>
        <w:t xml:space="preserve"> phosphodiesterase 5 inhibitors, </w:t>
      </w:r>
      <w:r w:rsidRPr="0048353C">
        <w:rPr>
          <w:rFonts w:cstheme="minorHAnsi"/>
          <w:i/>
          <w:sz w:val="20"/>
          <w:szCs w:val="20"/>
        </w:rPr>
        <w:t>SD</w:t>
      </w:r>
      <w:r w:rsidRPr="0048353C">
        <w:rPr>
          <w:rFonts w:cstheme="minorHAnsi"/>
          <w:sz w:val="20"/>
          <w:szCs w:val="20"/>
        </w:rPr>
        <w:t xml:space="preserve"> standard deviation; </w:t>
      </w:r>
      <w:r w:rsidRPr="0048353C">
        <w:rPr>
          <w:rFonts w:cstheme="minorHAnsi"/>
          <w:i/>
          <w:sz w:val="20"/>
          <w:szCs w:val="20"/>
        </w:rPr>
        <w:t>SSRIs</w:t>
      </w:r>
      <w:r w:rsidRPr="0048353C">
        <w:rPr>
          <w:rFonts w:cstheme="minorHAnsi"/>
          <w:sz w:val="20"/>
          <w:szCs w:val="20"/>
        </w:rPr>
        <w:t xml:space="preserve"> selective serotonin reuptake inhibitors, </w:t>
      </w:r>
      <w:r w:rsidRPr="0048353C">
        <w:rPr>
          <w:rFonts w:cstheme="minorHAnsi"/>
          <w:i/>
          <w:sz w:val="20"/>
          <w:szCs w:val="20"/>
        </w:rPr>
        <w:t>TCM</w:t>
      </w:r>
      <w:r w:rsidRPr="0048353C">
        <w:rPr>
          <w:rFonts w:cstheme="minorHAnsi"/>
          <w:sz w:val="20"/>
          <w:szCs w:val="20"/>
        </w:rPr>
        <w:t xml:space="preserve"> traditional Chinese medicine</w:t>
      </w:r>
      <w:r>
        <w:rPr>
          <w:rFonts w:cstheme="minorHAnsi"/>
          <w:sz w:val="20"/>
          <w:szCs w:val="20"/>
        </w:rPr>
        <w:t>.</w:t>
      </w:r>
    </w:p>
    <w:sectPr w:rsidR="00EA2026" w:rsidRPr="002A0E94" w:rsidSect="002A0E94">
      <w:pgSz w:w="16838" w:h="11906" w:orient="landscape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694" w:rsidRDefault="00786694" w:rsidP="00E04431">
      <w:r>
        <w:separator/>
      </w:r>
    </w:p>
  </w:endnote>
  <w:endnote w:type="continuationSeparator" w:id="0">
    <w:p w:rsidR="00786694" w:rsidRDefault="00786694" w:rsidP="00E04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694" w:rsidRDefault="00786694" w:rsidP="00E04431">
      <w:r>
        <w:separator/>
      </w:r>
    </w:p>
  </w:footnote>
  <w:footnote w:type="continuationSeparator" w:id="0">
    <w:p w:rsidR="00786694" w:rsidRDefault="00786694" w:rsidP="00E04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E94"/>
    <w:rsid w:val="001E6ADF"/>
    <w:rsid w:val="002A0E94"/>
    <w:rsid w:val="003D4E84"/>
    <w:rsid w:val="00547CB7"/>
    <w:rsid w:val="00782489"/>
    <w:rsid w:val="00786694"/>
    <w:rsid w:val="00830F1D"/>
    <w:rsid w:val="00954C34"/>
    <w:rsid w:val="00DA2CE2"/>
    <w:rsid w:val="00E04431"/>
    <w:rsid w:val="00EA2026"/>
    <w:rsid w:val="00EC0FDA"/>
    <w:rsid w:val="00FB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9E9C2"/>
  <w15:chartTrackingRefBased/>
  <w15:docId w15:val="{CBE9658F-90F5-4019-B3A0-F091166F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4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0443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44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0443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2024-06-09T18:05:00Z</dcterms:created>
  <dcterms:modified xsi:type="dcterms:W3CDTF">2024-06-09T20:16:00Z</dcterms:modified>
</cp:coreProperties>
</file>