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AEE98" w14:textId="7B3E75E1" w:rsidR="00CE7A29" w:rsidRPr="00457FC4" w:rsidRDefault="00D41301" w:rsidP="00457FC4">
      <w:pPr>
        <w:spacing w:line="480" w:lineRule="auto"/>
        <w:rPr>
          <w:rFonts w:ascii="Times New Roman" w:hAnsi="Times New Roman" w:cs="Times New Roman"/>
          <w:b/>
          <w:bCs/>
        </w:rPr>
      </w:pPr>
      <w:r w:rsidRPr="00457FC4">
        <w:rPr>
          <w:rFonts w:ascii="Times New Roman" w:hAnsi="Times New Roman" w:cs="Times New Roman"/>
          <w:b/>
          <w:bCs/>
        </w:rPr>
        <w:t>Supplemental Methods</w:t>
      </w:r>
    </w:p>
    <w:p w14:paraId="68F49DB2" w14:textId="51F2E69B" w:rsidR="00D41301" w:rsidRPr="00457FC4" w:rsidRDefault="00D41301" w:rsidP="00457FC4">
      <w:pPr>
        <w:spacing w:line="480" w:lineRule="auto"/>
        <w:rPr>
          <w:rFonts w:ascii="Times New Roman" w:hAnsi="Times New Roman" w:cs="Times New Roman"/>
          <w:i/>
          <w:iCs/>
        </w:rPr>
      </w:pPr>
      <w:r w:rsidRPr="00457FC4">
        <w:rPr>
          <w:rFonts w:ascii="Times New Roman" w:hAnsi="Times New Roman" w:cs="Times New Roman"/>
          <w:i/>
          <w:iCs/>
        </w:rPr>
        <w:t>Additional Methods for Coral Selection and Bleaching</w:t>
      </w:r>
    </w:p>
    <w:p w14:paraId="4A95D3C6" w14:textId="160AAE8F" w:rsidR="00D41301" w:rsidRPr="00457FC4" w:rsidRDefault="00D41301" w:rsidP="00457FC4">
      <w:pPr>
        <w:spacing w:line="480" w:lineRule="auto"/>
        <w:rPr>
          <w:rFonts w:ascii="Times New Roman" w:eastAsia="Times New Roman" w:hAnsi="Times New Roman" w:cs="Times New Roman"/>
        </w:rPr>
      </w:pPr>
      <w:r w:rsidRPr="00457FC4">
        <w:rPr>
          <w:rFonts w:ascii="Times New Roman" w:eastAsia="Times New Roman" w:hAnsi="Times New Roman" w:cs="Times New Roman"/>
        </w:rPr>
        <w:t xml:space="preserve">To reach the 30°C temperature goal for the bleaching treatment, experimental tank temperatures were increased by 0.6°C per day over four days (Supplemental Figure </w:t>
      </w:r>
      <w:r w:rsidR="00B71CBB">
        <w:rPr>
          <w:rFonts w:ascii="Times New Roman" w:eastAsia="Times New Roman" w:hAnsi="Times New Roman" w:cs="Times New Roman"/>
        </w:rPr>
        <w:t>5</w:t>
      </w:r>
      <w:r w:rsidRPr="00457FC4">
        <w:rPr>
          <w:rFonts w:ascii="Times New Roman" w:eastAsia="Times New Roman" w:hAnsi="Times New Roman" w:cs="Times New Roman"/>
        </w:rPr>
        <w:t xml:space="preserve">). Control tanks were maintained at the ambient temperature of 28°C. The corals were rotated once a week between tanks of the same treatment to minimize tank effects. </w:t>
      </w:r>
      <w:r w:rsidRPr="00457FC4">
        <w:rPr>
          <w:rFonts w:ascii="Times New Roman" w:eastAsia="Times New Roman" w:hAnsi="Times New Roman" w:cs="Times New Roman"/>
          <w:i/>
        </w:rPr>
        <w:t>M. capitata</w:t>
      </w:r>
      <w:r w:rsidRPr="00457FC4">
        <w:rPr>
          <w:rFonts w:ascii="Times New Roman" w:eastAsia="Times New Roman" w:hAnsi="Times New Roman" w:cs="Times New Roman"/>
        </w:rPr>
        <w:t xml:space="preserve"> colonies in the bleaching treatment were kept at elevated temperatures for three weeks to induce complete bleaching as defined by the Coral Watch Coral Health Chart </w:t>
      </w:r>
      <w:r w:rsidR="005D6482">
        <w:rPr>
          <w:rFonts w:ascii="Times New Roman" w:eastAsia="Times New Roman" w:hAnsi="Times New Roman" w:cs="Times New Roman"/>
        </w:rPr>
        <w:t>[42]</w:t>
      </w:r>
      <w:r w:rsidRPr="00457FC4">
        <w:rPr>
          <w:rFonts w:ascii="Times New Roman" w:eastAsia="Times New Roman" w:hAnsi="Times New Roman" w:cs="Times New Roman"/>
        </w:rPr>
        <w:t xml:space="preserve">. After complete bleaching occurred, the tank temperature was lowered to ambient temperature, following the previously described rate (Supplemental Figure </w:t>
      </w:r>
      <w:r w:rsidR="00B71CBB">
        <w:rPr>
          <w:rFonts w:ascii="Times New Roman" w:eastAsia="Times New Roman" w:hAnsi="Times New Roman" w:cs="Times New Roman"/>
        </w:rPr>
        <w:t>5</w:t>
      </w:r>
      <w:r w:rsidRPr="00457FC4">
        <w:rPr>
          <w:rFonts w:ascii="Times New Roman" w:eastAsia="Times New Roman" w:hAnsi="Times New Roman" w:cs="Times New Roman"/>
        </w:rPr>
        <w:t>).</w:t>
      </w:r>
    </w:p>
    <w:p w14:paraId="03A3ADA9" w14:textId="77777777" w:rsidR="00D41301" w:rsidRPr="00457FC4" w:rsidRDefault="00D41301" w:rsidP="00457FC4">
      <w:pPr>
        <w:spacing w:line="480" w:lineRule="auto"/>
        <w:rPr>
          <w:rFonts w:ascii="Times New Roman" w:eastAsia="Times New Roman" w:hAnsi="Times New Roman" w:cs="Times New Roman"/>
        </w:rPr>
      </w:pPr>
    </w:p>
    <w:p w14:paraId="620D0075" w14:textId="62F6D6CB" w:rsidR="00D41301" w:rsidRPr="00457FC4" w:rsidRDefault="00D41301" w:rsidP="00457FC4">
      <w:pPr>
        <w:spacing w:line="480" w:lineRule="auto"/>
        <w:rPr>
          <w:rFonts w:ascii="Times New Roman" w:eastAsia="Times New Roman" w:hAnsi="Times New Roman" w:cs="Times New Roman"/>
        </w:rPr>
      </w:pPr>
      <w:r w:rsidRPr="00457FC4">
        <w:rPr>
          <w:rFonts w:ascii="Times New Roman" w:eastAsia="Times New Roman" w:hAnsi="Times New Roman" w:cs="Times New Roman"/>
        </w:rPr>
        <w:t xml:space="preserve">For proteomics analysis, a subset of the same 12 </w:t>
      </w:r>
      <w:r w:rsidRPr="00457FC4">
        <w:rPr>
          <w:rFonts w:ascii="Times New Roman" w:eastAsia="Times New Roman" w:hAnsi="Times New Roman" w:cs="Times New Roman"/>
          <w:i/>
        </w:rPr>
        <w:t>M. capitata</w:t>
      </w:r>
      <w:r w:rsidRPr="00457FC4">
        <w:rPr>
          <w:rFonts w:ascii="Times New Roman" w:eastAsia="Times New Roman" w:hAnsi="Times New Roman" w:cs="Times New Roman"/>
        </w:rPr>
        <w:t xml:space="preserve"> genets in each treatment was sampled at six time points. Six of these genets died after bleaching treatment so T</w:t>
      </w:r>
      <w:r w:rsidRPr="00457FC4">
        <w:rPr>
          <w:rFonts w:ascii="Times New Roman" w:eastAsia="Times New Roman" w:hAnsi="Times New Roman" w:cs="Times New Roman"/>
          <w:vertAlign w:val="subscript"/>
        </w:rPr>
        <w:t>3</w:t>
      </w:r>
      <w:r w:rsidRPr="00457FC4">
        <w:rPr>
          <w:rFonts w:ascii="Times New Roman" w:eastAsia="Times New Roman" w:hAnsi="Times New Roman" w:cs="Times New Roman"/>
        </w:rPr>
        <w:t>-T</w:t>
      </w:r>
      <w:r w:rsidRPr="00457FC4">
        <w:rPr>
          <w:rFonts w:ascii="Times New Roman" w:eastAsia="Times New Roman" w:hAnsi="Times New Roman" w:cs="Times New Roman"/>
          <w:vertAlign w:val="subscript"/>
        </w:rPr>
        <w:t>6</w:t>
      </w:r>
      <w:r w:rsidRPr="00457FC4">
        <w:rPr>
          <w:rFonts w:ascii="Times New Roman" w:eastAsia="Times New Roman" w:hAnsi="Times New Roman" w:cs="Times New Roman"/>
        </w:rPr>
        <w:t xml:space="preserve"> include just the six surviving genets. All coral samples were collected 1 cm from the tip of a </w:t>
      </w:r>
      <w:r w:rsidRPr="00457FC4">
        <w:rPr>
          <w:rFonts w:ascii="Times New Roman" w:eastAsia="Times New Roman" w:hAnsi="Times New Roman" w:cs="Times New Roman"/>
          <w:i/>
        </w:rPr>
        <w:t>M. capitata</w:t>
      </w:r>
      <w:r w:rsidRPr="00457FC4">
        <w:rPr>
          <w:rFonts w:ascii="Times New Roman" w:eastAsia="Times New Roman" w:hAnsi="Times New Roman" w:cs="Times New Roman"/>
        </w:rPr>
        <w:t xml:space="preserve"> branch and snap-frozen immediately in liquid nitrogen. Frozen samples were shipped to the University of Washington on dry ice and stored at -80°C. Cross-sections (2 mm) of branches, including tissue and skeletal matrix, were used for proteomics.</w:t>
      </w:r>
    </w:p>
    <w:p w14:paraId="332866ED" w14:textId="77777777" w:rsidR="00D41301" w:rsidRPr="00457FC4" w:rsidRDefault="00D41301" w:rsidP="00457FC4">
      <w:pPr>
        <w:spacing w:line="480" w:lineRule="auto"/>
        <w:rPr>
          <w:rFonts w:ascii="Times New Roman" w:eastAsia="Times New Roman" w:hAnsi="Times New Roman" w:cs="Times New Roman"/>
        </w:rPr>
      </w:pPr>
    </w:p>
    <w:p w14:paraId="41ADA6D3" w14:textId="0E53D900" w:rsidR="00D41301" w:rsidRPr="00457FC4" w:rsidRDefault="00D41301" w:rsidP="00457FC4">
      <w:pPr>
        <w:spacing w:line="480" w:lineRule="auto"/>
        <w:rPr>
          <w:rFonts w:ascii="Times New Roman" w:eastAsia="Times New Roman" w:hAnsi="Times New Roman" w:cs="Times New Roman"/>
        </w:rPr>
      </w:pPr>
      <w:r w:rsidRPr="00457FC4">
        <w:rPr>
          <w:rFonts w:ascii="Times New Roman" w:eastAsia="Times New Roman" w:hAnsi="Times New Roman" w:cs="Times New Roman"/>
        </w:rPr>
        <w:t xml:space="preserve">The coral genets used for the proteomics analysis were also analyzed for chlorophyll, symbiont counts, and total lipids. An additional eight genets included in the sample sets for chlorophyll and symbiont counts. For symbiont clade qPCR, all 11 of the 12 genets are represented in the dataset and 15 others from the same experiment were included. The oocyte size and stage and sperm stage are based on results from nine colonies; the histology sample genets do not overlap </w:t>
      </w:r>
      <w:r w:rsidRPr="00457FC4">
        <w:rPr>
          <w:rFonts w:ascii="Times New Roman" w:eastAsia="Times New Roman" w:hAnsi="Times New Roman" w:cs="Times New Roman"/>
        </w:rPr>
        <w:lastRenderedPageBreak/>
        <w:t xml:space="preserve">with the proteomics genets. There was partial mortality of bleached genets used for histology analyses; of the six genets used for proteomics, only two experienced partial mortality (Supplemental Figure </w:t>
      </w:r>
      <w:r w:rsidR="00B71CBB">
        <w:rPr>
          <w:rFonts w:ascii="Times New Roman" w:eastAsia="Times New Roman" w:hAnsi="Times New Roman" w:cs="Times New Roman"/>
        </w:rPr>
        <w:t>7</w:t>
      </w:r>
      <w:r w:rsidRPr="00457FC4">
        <w:rPr>
          <w:rFonts w:ascii="Times New Roman" w:eastAsia="Times New Roman" w:hAnsi="Times New Roman" w:cs="Times New Roman"/>
        </w:rPr>
        <w:t>). However, all genets used in proteomics (bleached and controls) underwent complete gametogenesis and spawning.</w:t>
      </w:r>
    </w:p>
    <w:p w14:paraId="054C04F6" w14:textId="77777777" w:rsidR="00FF7AD9" w:rsidRPr="00457FC4" w:rsidRDefault="00FF7AD9" w:rsidP="00457FC4">
      <w:pPr>
        <w:spacing w:line="480" w:lineRule="auto"/>
        <w:rPr>
          <w:rFonts w:ascii="Times New Roman" w:eastAsia="Times New Roman" w:hAnsi="Times New Roman" w:cs="Times New Roman"/>
        </w:rPr>
      </w:pPr>
    </w:p>
    <w:p w14:paraId="1D062F10" w14:textId="00C49787" w:rsidR="00FF7AD9" w:rsidRPr="00457FC4" w:rsidRDefault="00FF7AD9" w:rsidP="00457FC4">
      <w:pPr>
        <w:spacing w:line="480" w:lineRule="auto"/>
        <w:rPr>
          <w:rFonts w:ascii="Times New Roman" w:eastAsia="Times New Roman" w:hAnsi="Times New Roman" w:cs="Times New Roman"/>
          <w:i/>
          <w:iCs/>
        </w:rPr>
      </w:pPr>
      <w:r w:rsidRPr="00457FC4">
        <w:rPr>
          <w:rFonts w:ascii="Times New Roman" w:eastAsia="Times New Roman" w:hAnsi="Times New Roman" w:cs="Times New Roman"/>
          <w:i/>
          <w:iCs/>
        </w:rPr>
        <w:t>Additional Methods for Histology</w:t>
      </w:r>
    </w:p>
    <w:p w14:paraId="17509867" w14:textId="07946831" w:rsidR="00FF7AD9" w:rsidRPr="00457FC4" w:rsidRDefault="00FF7AD9" w:rsidP="00457FC4">
      <w:pPr>
        <w:spacing w:line="480" w:lineRule="auto"/>
        <w:rPr>
          <w:rFonts w:ascii="Times New Roman" w:eastAsia="Times New Roman" w:hAnsi="Times New Roman" w:cs="Times New Roman"/>
        </w:rPr>
      </w:pPr>
      <w:proofErr w:type="spellStart"/>
      <w:r w:rsidRPr="00457FC4">
        <w:rPr>
          <w:rFonts w:ascii="Times New Roman" w:eastAsia="Times New Roman" w:hAnsi="Times New Roman" w:cs="Times New Roman"/>
        </w:rPr>
        <w:t>Feret</w:t>
      </w:r>
      <w:proofErr w:type="spellEnd"/>
      <w:r w:rsidRPr="00457FC4">
        <w:rPr>
          <w:rFonts w:ascii="Times New Roman" w:eastAsia="Times New Roman" w:hAnsi="Times New Roman" w:cs="Times New Roman"/>
        </w:rPr>
        <w:t xml:space="preserve"> differences and oocyte and sperm stages between bleached and control corals were evaluated following </w:t>
      </w:r>
      <w:r w:rsidR="005D6482">
        <w:rPr>
          <w:rFonts w:ascii="Times New Roman" w:eastAsia="Times New Roman" w:hAnsi="Times New Roman" w:cs="Times New Roman"/>
        </w:rPr>
        <w:t>[43]</w:t>
      </w:r>
      <w:r w:rsidRPr="00457FC4">
        <w:rPr>
          <w:rFonts w:ascii="Times New Roman" w:eastAsia="Times New Roman" w:hAnsi="Times New Roman" w:cs="Times New Roman"/>
        </w:rPr>
        <w:t xml:space="preserve"> using a linear mixed-effects model with coral genet identity as a random effect. Oocyte and sperm stages were analyzed for differences between bleached and control treatments using a generalized linear mixed-effects model following </w:t>
      </w:r>
      <w:r w:rsidR="005D6482">
        <w:rPr>
          <w:rFonts w:ascii="Times New Roman" w:eastAsia="Times New Roman" w:hAnsi="Times New Roman" w:cs="Times New Roman"/>
        </w:rPr>
        <w:t>[43]</w:t>
      </w:r>
      <w:r w:rsidRPr="00457FC4">
        <w:rPr>
          <w:rFonts w:ascii="Times New Roman" w:eastAsia="Times New Roman" w:hAnsi="Times New Roman" w:cs="Times New Roman"/>
        </w:rPr>
        <w:t>, with the number of oocytes in each stage as a response variable, stage and bleaching history as fixed variables and genet identity as a random variable.</w:t>
      </w:r>
    </w:p>
    <w:p w14:paraId="0509B285" w14:textId="77777777" w:rsidR="00FF7AD9" w:rsidRPr="00457FC4" w:rsidRDefault="00FF7AD9" w:rsidP="00457FC4">
      <w:pPr>
        <w:spacing w:line="480" w:lineRule="auto"/>
        <w:rPr>
          <w:rFonts w:ascii="Times New Roman" w:eastAsia="Times New Roman" w:hAnsi="Times New Roman" w:cs="Times New Roman"/>
        </w:rPr>
      </w:pPr>
    </w:p>
    <w:p w14:paraId="3A346DEF" w14:textId="28FBD274" w:rsidR="00FF7AD9" w:rsidRPr="00457FC4" w:rsidRDefault="00FF7AD9" w:rsidP="00457FC4">
      <w:pPr>
        <w:spacing w:line="480" w:lineRule="auto"/>
        <w:rPr>
          <w:rFonts w:ascii="Times New Roman" w:eastAsia="Times New Roman" w:hAnsi="Times New Roman" w:cs="Times New Roman"/>
          <w:i/>
          <w:iCs/>
        </w:rPr>
      </w:pPr>
      <w:r w:rsidRPr="00457FC4">
        <w:rPr>
          <w:rFonts w:ascii="Times New Roman" w:eastAsia="Times New Roman" w:hAnsi="Times New Roman" w:cs="Times New Roman"/>
          <w:i/>
          <w:iCs/>
        </w:rPr>
        <w:t>Additional Methods for symbiont clades</w:t>
      </w:r>
    </w:p>
    <w:p w14:paraId="311848CD" w14:textId="2E388D19" w:rsidR="00FF7AD9" w:rsidRPr="00457FC4" w:rsidRDefault="00FF7AD9" w:rsidP="00457FC4">
      <w:pPr>
        <w:spacing w:line="480" w:lineRule="auto"/>
        <w:rPr>
          <w:rFonts w:ascii="Times New Roman" w:eastAsia="Times New Roman" w:hAnsi="Times New Roman" w:cs="Times New Roman"/>
        </w:rPr>
      </w:pPr>
      <w:r w:rsidRPr="00457FC4">
        <w:rPr>
          <w:rFonts w:ascii="Times New Roman" w:eastAsia="Times New Roman" w:hAnsi="Times New Roman" w:cs="Times New Roman"/>
        </w:rPr>
        <w:t>Reference dye-corrected C</w:t>
      </w:r>
      <w:r w:rsidRPr="00457FC4">
        <w:rPr>
          <w:rFonts w:ascii="Times New Roman" w:eastAsia="Times New Roman" w:hAnsi="Times New Roman" w:cs="Times New Roman"/>
          <w:vertAlign w:val="subscript"/>
        </w:rPr>
        <w:t>T</w:t>
      </w:r>
      <w:r w:rsidRPr="00457FC4">
        <w:rPr>
          <w:rFonts w:ascii="Times New Roman" w:eastAsia="Times New Roman" w:hAnsi="Times New Roman" w:cs="Times New Roman"/>
        </w:rPr>
        <w:t xml:space="preserve"> values were corrected for copy number using the values from </w:t>
      </w:r>
      <w:r w:rsidR="005D6482">
        <w:rPr>
          <w:rFonts w:ascii="Times New Roman" w:eastAsia="Times New Roman" w:hAnsi="Times New Roman" w:cs="Times New Roman"/>
        </w:rPr>
        <w:t>[10]</w:t>
      </w:r>
      <w:r w:rsidRPr="00457FC4">
        <w:rPr>
          <w:rFonts w:ascii="Times New Roman" w:eastAsia="Times New Roman" w:hAnsi="Times New Roman" w:cs="Times New Roman"/>
        </w:rPr>
        <w:t xml:space="preserve">. Differences in probe fluorescence intensity were accounted for using known quantities of target DNA over duplicate dilution series run in duplicate reactions following </w:t>
      </w:r>
      <w:r w:rsidR="005D6482">
        <w:rPr>
          <w:rFonts w:ascii="Times New Roman" w:eastAsia="Times New Roman" w:hAnsi="Times New Roman" w:cs="Times New Roman"/>
        </w:rPr>
        <w:t>[10]</w:t>
      </w:r>
      <w:r w:rsidRPr="00457FC4">
        <w:rPr>
          <w:rFonts w:ascii="Times New Roman" w:eastAsia="Times New Roman" w:hAnsi="Times New Roman" w:cs="Times New Roman"/>
        </w:rPr>
        <w:t xml:space="preserve">. This method indicated that for the same template concentration, the </w:t>
      </w:r>
      <w:proofErr w:type="spellStart"/>
      <w:r w:rsidRPr="00457FC4">
        <w:rPr>
          <w:rFonts w:ascii="Times New Roman" w:eastAsia="Times New Roman" w:hAnsi="Times New Roman" w:cs="Times New Roman"/>
          <w:i/>
          <w:iCs/>
        </w:rPr>
        <w:t>Cladocopium</w:t>
      </w:r>
      <w:proofErr w:type="spellEnd"/>
      <w:r w:rsidRPr="00457FC4">
        <w:rPr>
          <w:rFonts w:ascii="Times New Roman" w:eastAsia="Times New Roman" w:hAnsi="Times New Roman" w:cs="Times New Roman"/>
        </w:rPr>
        <w:t xml:space="preserve"> assay amplified 0.55 cycles later than the </w:t>
      </w:r>
      <w:proofErr w:type="spellStart"/>
      <w:r w:rsidRPr="00457FC4">
        <w:rPr>
          <w:rFonts w:ascii="Times New Roman" w:eastAsia="Times New Roman" w:hAnsi="Times New Roman" w:cs="Times New Roman"/>
          <w:i/>
          <w:iCs/>
        </w:rPr>
        <w:t>Durusdinium</w:t>
      </w:r>
      <w:proofErr w:type="spellEnd"/>
      <w:r w:rsidRPr="00457FC4">
        <w:rPr>
          <w:rFonts w:ascii="Times New Roman" w:eastAsia="Times New Roman" w:hAnsi="Times New Roman" w:cs="Times New Roman"/>
        </w:rPr>
        <w:t xml:space="preserve"> assay. This value was subtracted from the </w:t>
      </w:r>
      <w:proofErr w:type="spellStart"/>
      <w:r w:rsidRPr="00457FC4">
        <w:rPr>
          <w:rFonts w:ascii="Times New Roman" w:eastAsia="Times New Roman" w:hAnsi="Times New Roman" w:cs="Times New Roman"/>
          <w:i/>
          <w:iCs/>
        </w:rPr>
        <w:t>Cladocopium</w:t>
      </w:r>
      <w:proofErr w:type="spellEnd"/>
      <w:r w:rsidRPr="00457FC4">
        <w:rPr>
          <w:rFonts w:ascii="Times New Roman" w:eastAsia="Times New Roman" w:hAnsi="Times New Roman" w:cs="Times New Roman"/>
        </w:rPr>
        <w:t xml:space="preserve"> assay C</w:t>
      </w:r>
      <w:r w:rsidRPr="00457FC4">
        <w:rPr>
          <w:rFonts w:ascii="Times New Roman" w:eastAsia="Times New Roman" w:hAnsi="Times New Roman" w:cs="Times New Roman"/>
          <w:vertAlign w:val="subscript"/>
        </w:rPr>
        <w:t>T</w:t>
      </w:r>
      <w:r w:rsidRPr="00457FC4">
        <w:rPr>
          <w:rFonts w:ascii="Times New Roman" w:eastAsia="Times New Roman" w:hAnsi="Times New Roman" w:cs="Times New Roman"/>
        </w:rPr>
        <w:t xml:space="preserve"> values to normalize these differences before subsequent analyses. Relative ratios of</w:t>
      </w:r>
      <w:r w:rsidRPr="00457FC4">
        <w:rPr>
          <w:rFonts w:ascii="Times New Roman" w:eastAsia="Times New Roman" w:hAnsi="Times New Roman" w:cs="Times New Roman"/>
          <w:i/>
          <w:iCs/>
        </w:rPr>
        <w:t xml:space="preserve"> </w:t>
      </w:r>
      <w:proofErr w:type="spellStart"/>
      <w:r w:rsidRPr="00457FC4">
        <w:rPr>
          <w:rFonts w:ascii="Times New Roman" w:eastAsia="Times New Roman" w:hAnsi="Times New Roman" w:cs="Times New Roman"/>
          <w:i/>
          <w:iCs/>
        </w:rPr>
        <w:t>Cladocopium</w:t>
      </w:r>
      <w:proofErr w:type="spellEnd"/>
      <w:r w:rsidRPr="00457FC4">
        <w:rPr>
          <w:rFonts w:ascii="Times New Roman" w:eastAsia="Times New Roman" w:hAnsi="Times New Roman" w:cs="Times New Roman"/>
        </w:rPr>
        <w:t xml:space="preserve"> to </w:t>
      </w:r>
      <w:proofErr w:type="spellStart"/>
      <w:r w:rsidRPr="00457FC4">
        <w:rPr>
          <w:rFonts w:ascii="Times New Roman" w:eastAsia="Times New Roman" w:hAnsi="Times New Roman" w:cs="Times New Roman"/>
          <w:i/>
          <w:iCs/>
        </w:rPr>
        <w:t>Durusdinium</w:t>
      </w:r>
      <w:proofErr w:type="spellEnd"/>
      <w:r w:rsidRPr="00457FC4">
        <w:rPr>
          <w:rFonts w:ascii="Times New Roman" w:eastAsia="Times New Roman" w:hAnsi="Times New Roman" w:cs="Times New Roman"/>
        </w:rPr>
        <w:t xml:space="preserve"> symbionts in each sample were calculated following </w:t>
      </w:r>
      <w:r w:rsidR="005D6482">
        <w:rPr>
          <w:rFonts w:ascii="Times New Roman" w:eastAsia="Times New Roman" w:hAnsi="Times New Roman" w:cs="Times New Roman"/>
        </w:rPr>
        <w:t>[56]</w:t>
      </w:r>
      <w:r w:rsidRPr="00457FC4">
        <w:rPr>
          <w:rFonts w:ascii="Times New Roman" w:eastAsia="Times New Roman" w:hAnsi="Times New Roman" w:cs="Times New Roman"/>
        </w:rPr>
        <w:t>.</w:t>
      </w:r>
    </w:p>
    <w:p w14:paraId="568B17AE" w14:textId="77777777" w:rsidR="00FF7AD9" w:rsidRPr="00457FC4" w:rsidRDefault="00FF7AD9" w:rsidP="00457FC4">
      <w:pPr>
        <w:spacing w:line="480" w:lineRule="auto"/>
        <w:rPr>
          <w:rFonts w:ascii="Times New Roman" w:hAnsi="Times New Roman" w:cs="Times New Roman"/>
        </w:rPr>
      </w:pPr>
    </w:p>
    <w:p w14:paraId="2497ADBD" w14:textId="0ECE66DB" w:rsidR="00FF7AD9" w:rsidRPr="00457FC4" w:rsidRDefault="00FF7AD9" w:rsidP="00457FC4">
      <w:pPr>
        <w:spacing w:line="480" w:lineRule="auto"/>
        <w:rPr>
          <w:rFonts w:ascii="Times New Roman" w:hAnsi="Times New Roman" w:cs="Times New Roman"/>
          <w:i/>
          <w:iCs/>
        </w:rPr>
      </w:pPr>
      <w:r w:rsidRPr="00457FC4">
        <w:rPr>
          <w:rFonts w:ascii="Times New Roman" w:hAnsi="Times New Roman" w:cs="Times New Roman"/>
          <w:i/>
          <w:iCs/>
        </w:rPr>
        <w:t>Additional Methods for Proteomics</w:t>
      </w:r>
    </w:p>
    <w:p w14:paraId="581BF421" w14:textId="43717991" w:rsidR="00FF7AD9" w:rsidRPr="00457FC4" w:rsidRDefault="00FF7AD9" w:rsidP="00457FC4">
      <w:pPr>
        <w:spacing w:line="480" w:lineRule="auto"/>
        <w:rPr>
          <w:rFonts w:ascii="Times New Roman" w:eastAsia="Times New Roman" w:hAnsi="Times New Roman" w:cs="Times New Roman"/>
        </w:rPr>
      </w:pPr>
      <w:r w:rsidRPr="00457FC4">
        <w:rPr>
          <w:rFonts w:ascii="Times New Roman" w:eastAsia="Times New Roman" w:hAnsi="Times New Roman" w:cs="Times New Roman"/>
        </w:rPr>
        <w:lastRenderedPageBreak/>
        <w:t xml:space="preserve">Frozen coral samples were manually ground using a mini mortar and pestle and resulting tissue and debris were sonicated with a Fisher sonic </w:t>
      </w:r>
      <w:proofErr w:type="spellStart"/>
      <w:r w:rsidRPr="00457FC4">
        <w:rPr>
          <w:rFonts w:ascii="Times New Roman" w:eastAsia="Times New Roman" w:hAnsi="Times New Roman" w:cs="Times New Roman"/>
        </w:rPr>
        <w:t>dismembrator</w:t>
      </w:r>
      <w:proofErr w:type="spellEnd"/>
      <w:r w:rsidRPr="00457FC4">
        <w:rPr>
          <w:rFonts w:ascii="Times New Roman" w:eastAsia="Times New Roman" w:hAnsi="Times New Roman" w:cs="Times New Roman"/>
        </w:rPr>
        <w:t xml:space="preserve"> microprobe (5 x 10 s) in 6 M urea in 50 mM NH</w:t>
      </w:r>
      <w:r w:rsidRPr="00457FC4">
        <w:rPr>
          <w:rFonts w:ascii="Times New Roman" w:eastAsia="Times New Roman" w:hAnsi="Times New Roman" w:cs="Times New Roman"/>
          <w:vertAlign w:val="subscript"/>
        </w:rPr>
        <w:t>4</w:t>
      </w:r>
      <w:r w:rsidRPr="00457FC4">
        <w:rPr>
          <w:rFonts w:ascii="Times New Roman" w:eastAsia="Times New Roman" w:hAnsi="Times New Roman" w:cs="Times New Roman"/>
        </w:rPr>
        <w:t>HCO</w:t>
      </w:r>
      <w:r w:rsidRPr="00457FC4">
        <w:rPr>
          <w:rFonts w:ascii="Times New Roman" w:eastAsia="Times New Roman" w:hAnsi="Times New Roman" w:cs="Times New Roman"/>
          <w:vertAlign w:val="subscript"/>
        </w:rPr>
        <w:t>3</w:t>
      </w:r>
      <w:r w:rsidRPr="00457FC4">
        <w:rPr>
          <w:rFonts w:ascii="Times New Roman" w:eastAsia="Times New Roman" w:hAnsi="Times New Roman" w:cs="Times New Roman"/>
        </w:rPr>
        <w:t>. Sample tubes were cooled between each sonication in a bath of ethanol and dry ice. Protein concentrations were measured using the Pierce BCA Protein Kit microplate assay (</w:t>
      </w:r>
      <w:proofErr w:type="spellStart"/>
      <w:r w:rsidRPr="00457FC4">
        <w:rPr>
          <w:rFonts w:ascii="Times New Roman" w:eastAsia="Times New Roman" w:hAnsi="Times New Roman" w:cs="Times New Roman"/>
        </w:rPr>
        <w:t>Thermo</w:t>
      </w:r>
      <w:proofErr w:type="spellEnd"/>
      <w:r w:rsidRPr="00457FC4">
        <w:rPr>
          <w:rFonts w:ascii="Times New Roman" w:eastAsia="Times New Roman" w:hAnsi="Times New Roman" w:cs="Times New Roman"/>
        </w:rPr>
        <w:t xml:space="preserve"> Scientific, Waltham, MA) following the manufacturer’s protocol.</w:t>
      </w:r>
    </w:p>
    <w:p w14:paraId="1C62A41E" w14:textId="77777777" w:rsidR="00FF7AD9" w:rsidRPr="00457FC4" w:rsidRDefault="00FF7AD9" w:rsidP="00457FC4">
      <w:pPr>
        <w:spacing w:line="480" w:lineRule="auto"/>
        <w:rPr>
          <w:rFonts w:ascii="Times New Roman" w:eastAsia="Times New Roman" w:hAnsi="Times New Roman" w:cs="Times New Roman"/>
        </w:rPr>
      </w:pPr>
    </w:p>
    <w:p w14:paraId="761F249D" w14:textId="0968329B" w:rsidR="00FF7AD9" w:rsidRPr="00457FC4" w:rsidRDefault="00FF7AD9" w:rsidP="00457FC4">
      <w:pPr>
        <w:spacing w:line="480" w:lineRule="auto"/>
        <w:rPr>
          <w:rFonts w:ascii="Times New Roman" w:eastAsia="Times New Roman" w:hAnsi="Times New Roman" w:cs="Times New Roman"/>
        </w:rPr>
      </w:pPr>
      <w:r w:rsidRPr="00457FC4">
        <w:rPr>
          <w:rFonts w:ascii="Times New Roman" w:hAnsi="Times New Roman" w:cs="Times New Roman"/>
        </w:rPr>
        <w:t xml:space="preserve">For mass spectrometry, </w:t>
      </w:r>
      <w:r w:rsidRPr="00457FC4">
        <w:rPr>
          <w:rFonts w:ascii="Times New Roman" w:eastAsia="Times New Roman" w:hAnsi="Times New Roman" w:cs="Times New Roman"/>
        </w:rPr>
        <w:t xml:space="preserve">an in‒house analytical column (40 cm long) was packed with C18 beads (Dr. Maisch HPLC, Germany, 0.3 µm) and heated (50°C) during analysis to maintain steady backpressure. Peptides were chromatographically separated on a Waters </w:t>
      </w:r>
      <w:proofErr w:type="spellStart"/>
      <w:r w:rsidRPr="00457FC4">
        <w:rPr>
          <w:rFonts w:ascii="Times New Roman" w:eastAsia="Times New Roman" w:hAnsi="Times New Roman" w:cs="Times New Roman"/>
        </w:rPr>
        <w:t>nanoAcquity</w:t>
      </w:r>
      <w:proofErr w:type="spellEnd"/>
      <w:r w:rsidRPr="00457FC4">
        <w:rPr>
          <w:rFonts w:ascii="Times New Roman" w:eastAsia="Times New Roman" w:hAnsi="Times New Roman" w:cs="Times New Roman"/>
        </w:rPr>
        <w:t xml:space="preserve"> UPLC (Milford, MA) using an acidified (0.01% formic acid) </w:t>
      </w:r>
      <w:proofErr w:type="spellStart"/>
      <w:proofErr w:type="gramStart"/>
      <w:r w:rsidRPr="00457FC4">
        <w:rPr>
          <w:rFonts w:ascii="Times New Roman" w:eastAsia="Times New Roman" w:hAnsi="Times New Roman" w:cs="Times New Roman"/>
        </w:rPr>
        <w:t>acetonitrile:water</w:t>
      </w:r>
      <w:proofErr w:type="spellEnd"/>
      <w:proofErr w:type="gramEnd"/>
      <w:r w:rsidRPr="00457FC4">
        <w:rPr>
          <w:rFonts w:ascii="Times New Roman" w:eastAsia="Times New Roman" w:hAnsi="Times New Roman" w:cs="Times New Roman"/>
        </w:rPr>
        <w:t xml:space="preserve"> gradient of 2–45% over 120 minutes. MS1 scans were collected on 400-1200 </w:t>
      </w:r>
      <w:r w:rsidRPr="00457FC4">
        <w:rPr>
          <w:rFonts w:ascii="Times New Roman" w:eastAsia="Times New Roman" w:hAnsi="Times New Roman" w:cs="Times New Roman"/>
          <w:i/>
        </w:rPr>
        <w:t xml:space="preserve">m/z </w:t>
      </w:r>
      <w:r w:rsidRPr="00457FC4">
        <w:rPr>
          <w:rFonts w:ascii="Times New Roman" w:eastAsia="Times New Roman" w:hAnsi="Times New Roman" w:cs="Times New Roman"/>
        </w:rPr>
        <w:t xml:space="preserve">with a 70,000 resolution and AGC target of 1e6; MS2 were collected with a loop count of 20 excluding +1 and &gt;+6 MS1 ions using a 10 s dynamic exclusion, 35,000 resolution, and AGC target of 5e4. Samples analyses were randomized, and quality controls were analyzed every 11th injection. Select peptides from QC samples were monitored using Skyline (e.g., </w:t>
      </w:r>
      <w:r w:rsidR="005D6482">
        <w:rPr>
          <w:rFonts w:ascii="Times New Roman" w:eastAsia="Times New Roman" w:hAnsi="Times New Roman" w:cs="Times New Roman"/>
        </w:rPr>
        <w:t>[57]</w:t>
      </w:r>
      <w:r w:rsidRPr="00457FC4">
        <w:rPr>
          <w:rFonts w:ascii="Times New Roman" w:eastAsia="Times New Roman" w:hAnsi="Times New Roman" w:cs="Times New Roman"/>
        </w:rPr>
        <w:t>) to ensure that peptide peak area correlation variances were &lt;10% through the duration of the analyses. Three of the 24 MS experiments on the susceptible corals did not yield high-quality results and were not utilized in any of the analyses (T</w:t>
      </w:r>
      <w:r w:rsidRPr="00457FC4">
        <w:rPr>
          <w:rFonts w:ascii="Times New Roman" w:eastAsia="Times New Roman" w:hAnsi="Times New Roman" w:cs="Times New Roman"/>
          <w:vertAlign w:val="subscript"/>
        </w:rPr>
        <w:t>2</w:t>
      </w:r>
      <w:r w:rsidRPr="00457FC4">
        <w:rPr>
          <w:rFonts w:ascii="Times New Roman" w:eastAsia="Times New Roman" w:hAnsi="Times New Roman" w:cs="Times New Roman"/>
        </w:rPr>
        <w:t xml:space="preserve"> from genets #20, 25, and 28).</w:t>
      </w:r>
    </w:p>
    <w:p w14:paraId="3ACC4C92" w14:textId="77777777" w:rsidR="00FF7AD9" w:rsidRPr="00457FC4" w:rsidRDefault="00FF7AD9" w:rsidP="00457FC4">
      <w:pPr>
        <w:spacing w:line="480" w:lineRule="auto"/>
        <w:rPr>
          <w:rFonts w:ascii="Times New Roman" w:eastAsia="Times New Roman" w:hAnsi="Times New Roman" w:cs="Times New Roman"/>
        </w:rPr>
      </w:pPr>
    </w:p>
    <w:p w14:paraId="4EDADF35" w14:textId="3DB1C4A7" w:rsidR="00FF7AD9" w:rsidRPr="00457FC4" w:rsidRDefault="00FF7AD9" w:rsidP="00457FC4">
      <w:pPr>
        <w:spacing w:line="480" w:lineRule="auto"/>
        <w:rPr>
          <w:rFonts w:ascii="Times New Roman" w:eastAsia="Times New Roman" w:hAnsi="Times New Roman" w:cs="Times New Roman"/>
        </w:rPr>
      </w:pPr>
      <w:r w:rsidRPr="00457FC4">
        <w:rPr>
          <w:rFonts w:ascii="Times New Roman" w:eastAsia="Times New Roman" w:hAnsi="Times New Roman" w:cs="Times New Roman"/>
        </w:rPr>
        <w:t>Comet parameters included concatenated decoy search, 20 ppm peptide mass tolerance, enzyme set at trypsin with two missed cleavages allowed, variable cysteine modification of 57 Da, and fixed methionine modification of 15.999 Da.</w:t>
      </w:r>
    </w:p>
    <w:p w14:paraId="00D778DE" w14:textId="77777777" w:rsidR="00FF7AD9" w:rsidRPr="00457FC4" w:rsidRDefault="00FF7AD9" w:rsidP="00457FC4">
      <w:pPr>
        <w:spacing w:line="480" w:lineRule="auto"/>
        <w:rPr>
          <w:rFonts w:ascii="Times New Roman" w:eastAsia="Times New Roman" w:hAnsi="Times New Roman" w:cs="Times New Roman"/>
        </w:rPr>
      </w:pPr>
    </w:p>
    <w:p w14:paraId="1AC64204" w14:textId="408EE4B2" w:rsidR="00FF7AD9" w:rsidRPr="00457FC4" w:rsidRDefault="00FF7AD9" w:rsidP="00457FC4">
      <w:pPr>
        <w:spacing w:line="480" w:lineRule="auto"/>
        <w:rPr>
          <w:rFonts w:ascii="Times New Roman" w:eastAsia="Times New Roman" w:hAnsi="Times New Roman" w:cs="Times New Roman"/>
        </w:rPr>
      </w:pPr>
      <w:r w:rsidRPr="00457FC4">
        <w:rPr>
          <w:rFonts w:ascii="Times New Roman" w:eastAsia="Times New Roman" w:hAnsi="Times New Roman" w:cs="Times New Roman"/>
        </w:rPr>
        <w:lastRenderedPageBreak/>
        <w:t xml:space="preserve">All coral proteins that passed the cut-offs described were analyzed with hierarchical clustering in the </w:t>
      </w:r>
      <w:proofErr w:type="spellStart"/>
      <w:r w:rsidRPr="00457FC4">
        <w:rPr>
          <w:rFonts w:ascii="Times New Roman" w:eastAsia="Times New Roman" w:hAnsi="Times New Roman" w:cs="Times New Roman"/>
        </w:rPr>
        <w:t>pvclust</w:t>
      </w:r>
      <w:proofErr w:type="spellEnd"/>
      <w:r w:rsidRPr="00457FC4">
        <w:rPr>
          <w:rFonts w:ascii="Times New Roman" w:eastAsia="Times New Roman" w:hAnsi="Times New Roman" w:cs="Times New Roman"/>
        </w:rPr>
        <w:t xml:space="preserve"> package in R </w:t>
      </w:r>
      <w:r w:rsidR="005D6482">
        <w:rPr>
          <w:rFonts w:ascii="Times New Roman" w:eastAsia="Times New Roman" w:hAnsi="Times New Roman" w:cs="Times New Roman"/>
        </w:rPr>
        <w:t>[58]</w:t>
      </w:r>
      <w:r w:rsidRPr="00457FC4">
        <w:rPr>
          <w:rFonts w:ascii="Times New Roman" w:eastAsia="Times New Roman" w:hAnsi="Times New Roman" w:cs="Times New Roman"/>
        </w:rPr>
        <w:t>. NSAF values were averaged across coral individuals by timepoint and clustered separately for bleached and non-bleached control corals. A Bray-Curtis dissimilarity matrix was used for clustering with a dendrogram height cut-off of 0.7. Cophenetic clustering coefficients for both the bleached and control matrices were &gt;0.9. Proteins from each cluster were plotted in ggplot2</w:t>
      </w:r>
      <w:r w:rsidR="005D6482">
        <w:rPr>
          <w:rFonts w:ascii="Times New Roman" w:eastAsia="Times New Roman" w:hAnsi="Times New Roman" w:cs="Times New Roman"/>
        </w:rPr>
        <w:t xml:space="preserve"> [59]</w:t>
      </w:r>
      <w:r w:rsidRPr="00457FC4">
        <w:rPr>
          <w:rFonts w:ascii="Times New Roman" w:eastAsia="Times New Roman" w:hAnsi="Times New Roman" w:cs="Times New Roman"/>
        </w:rPr>
        <w:t xml:space="preserve"> and each cluster was analyzed with </w:t>
      </w:r>
      <w:proofErr w:type="spellStart"/>
      <w:r w:rsidRPr="00457FC4">
        <w:rPr>
          <w:rFonts w:ascii="Times New Roman" w:eastAsia="Times New Roman" w:hAnsi="Times New Roman" w:cs="Times New Roman"/>
        </w:rPr>
        <w:t>compGO</w:t>
      </w:r>
      <w:proofErr w:type="spellEnd"/>
      <w:r w:rsidRPr="00457FC4">
        <w:rPr>
          <w:rFonts w:ascii="Times New Roman" w:eastAsia="Times New Roman" w:hAnsi="Times New Roman" w:cs="Times New Roman"/>
        </w:rPr>
        <w:t xml:space="preserve"> enrichment analysis using a custom portal built for this project (</w:t>
      </w:r>
      <w:hyperlink r:id="rId4">
        <w:r w:rsidRPr="00457FC4">
          <w:rPr>
            <w:rFonts w:ascii="Times New Roman" w:eastAsia="Times New Roman" w:hAnsi="Times New Roman" w:cs="Times New Roman"/>
            <w:color w:val="0000FF"/>
            <w:u w:val="single"/>
          </w:rPr>
          <w:t>https://meta.yeastrc.org/compgo_emma_mcap_timeseries/pages/goAnalysisForm.jsp</w:t>
        </w:r>
      </w:hyperlink>
      <w:r w:rsidRPr="00457FC4">
        <w:rPr>
          <w:rFonts w:ascii="Times New Roman" w:eastAsia="Times New Roman" w:hAnsi="Times New Roman" w:cs="Times New Roman"/>
        </w:rPr>
        <w:t>) that compares identified proteins in a subset of the data to all detected proteins across the project</w:t>
      </w:r>
      <w:r w:rsidR="00E5274E">
        <w:rPr>
          <w:rFonts w:ascii="Times New Roman" w:eastAsia="Times New Roman" w:hAnsi="Times New Roman" w:cs="Times New Roman"/>
        </w:rPr>
        <w:t xml:space="preserve"> (as described in </w:t>
      </w:r>
      <w:r w:rsidR="005D6482">
        <w:rPr>
          <w:rFonts w:ascii="Times New Roman" w:eastAsia="Times New Roman" w:hAnsi="Times New Roman" w:cs="Times New Roman"/>
        </w:rPr>
        <w:t>[60]</w:t>
      </w:r>
      <w:r w:rsidR="00E5274E">
        <w:rPr>
          <w:rFonts w:ascii="Times New Roman" w:eastAsia="Times New Roman" w:hAnsi="Times New Roman" w:cs="Times New Roman"/>
        </w:rPr>
        <w:t>)</w:t>
      </w:r>
      <w:r w:rsidRPr="00457FC4">
        <w:rPr>
          <w:rFonts w:ascii="Times New Roman" w:eastAsia="Times New Roman" w:hAnsi="Times New Roman" w:cs="Times New Roman"/>
        </w:rPr>
        <w:t xml:space="preserve">. </w:t>
      </w:r>
    </w:p>
    <w:p w14:paraId="0873EE1E" w14:textId="77777777" w:rsidR="00457FC4" w:rsidRDefault="00457FC4" w:rsidP="00457FC4">
      <w:pPr>
        <w:spacing w:line="480" w:lineRule="auto"/>
        <w:rPr>
          <w:rFonts w:ascii="Times New Roman" w:eastAsia="Times New Roman" w:hAnsi="Times New Roman" w:cs="Times New Roman"/>
        </w:rPr>
      </w:pPr>
    </w:p>
    <w:p w14:paraId="42DF6161" w14:textId="2F660171" w:rsidR="00FF7AD9" w:rsidRPr="00457FC4" w:rsidRDefault="00FF7AD9" w:rsidP="00457FC4">
      <w:pPr>
        <w:spacing w:line="480" w:lineRule="auto"/>
        <w:rPr>
          <w:rFonts w:ascii="Times New Roman" w:eastAsia="Times New Roman" w:hAnsi="Times New Roman" w:cs="Times New Roman"/>
        </w:rPr>
      </w:pPr>
      <w:r w:rsidRPr="00457FC4">
        <w:rPr>
          <w:rFonts w:ascii="Times New Roman" w:eastAsia="Times New Roman" w:hAnsi="Times New Roman" w:cs="Times New Roman"/>
        </w:rPr>
        <w:t>Bleached and control samples were separated and analyzed in parallel (</w:t>
      </w:r>
      <w:r w:rsidRPr="00457FC4">
        <w:rPr>
          <w:rFonts w:ascii="Times New Roman" w:eastAsia="Times New Roman" w:hAnsi="Times New Roman" w:cs="Times New Roman"/>
          <w:i/>
        </w:rPr>
        <w:t>vide infra</w:t>
      </w:r>
      <w:r w:rsidRPr="00457FC4">
        <w:rPr>
          <w:rFonts w:ascii="Times New Roman" w:eastAsia="Times New Roman" w:hAnsi="Times New Roman" w:cs="Times New Roman"/>
        </w:rPr>
        <w:t xml:space="preserve">.) with discriminant analysis by partial least squares (PLS-DA) in the R package </w:t>
      </w:r>
      <w:proofErr w:type="spellStart"/>
      <w:r w:rsidRPr="00457FC4">
        <w:rPr>
          <w:rFonts w:ascii="Times New Roman" w:eastAsia="Times New Roman" w:hAnsi="Times New Roman" w:cs="Times New Roman"/>
          <w:i/>
        </w:rPr>
        <w:t>mixOmics</w:t>
      </w:r>
      <w:proofErr w:type="spellEnd"/>
      <w:r w:rsidRPr="00457FC4">
        <w:rPr>
          <w:rFonts w:ascii="Times New Roman" w:eastAsia="Times New Roman" w:hAnsi="Times New Roman" w:cs="Times New Roman"/>
          <w:i/>
        </w:rPr>
        <w:t xml:space="preserve"> </w:t>
      </w:r>
      <w:r w:rsidR="005D6482">
        <w:rPr>
          <w:rFonts w:ascii="Times New Roman" w:eastAsia="Times New Roman" w:hAnsi="Times New Roman" w:cs="Times New Roman"/>
        </w:rPr>
        <w:t>[61]</w:t>
      </w:r>
      <w:r w:rsidRPr="00457FC4">
        <w:rPr>
          <w:rFonts w:ascii="Times New Roman" w:eastAsia="Times New Roman" w:hAnsi="Times New Roman" w:cs="Times New Roman"/>
        </w:rPr>
        <w:t>. Time points T</w:t>
      </w:r>
      <w:r w:rsidRPr="00457FC4">
        <w:rPr>
          <w:rFonts w:ascii="Times New Roman" w:eastAsia="Times New Roman" w:hAnsi="Times New Roman" w:cs="Times New Roman"/>
          <w:vertAlign w:val="subscript"/>
        </w:rPr>
        <w:t>2</w:t>
      </w:r>
      <w:r w:rsidRPr="00457FC4">
        <w:rPr>
          <w:rFonts w:ascii="Times New Roman" w:eastAsia="Times New Roman" w:hAnsi="Times New Roman" w:cs="Times New Roman"/>
        </w:rPr>
        <w:t xml:space="preserve"> (October) through T</w:t>
      </w:r>
      <w:r w:rsidRPr="00457FC4">
        <w:rPr>
          <w:rFonts w:ascii="Times New Roman" w:eastAsia="Times New Roman" w:hAnsi="Times New Roman" w:cs="Times New Roman"/>
          <w:vertAlign w:val="subscript"/>
        </w:rPr>
        <w:t>6</w:t>
      </w:r>
      <w:r w:rsidRPr="00457FC4">
        <w:rPr>
          <w:rFonts w:ascii="Times New Roman" w:eastAsia="Times New Roman" w:hAnsi="Times New Roman" w:cs="Times New Roman"/>
        </w:rPr>
        <w:t xml:space="preserve"> (July) were analyzed with this method to focus on the downstream impacts of bleaching on the tissue proteome. NSAF values were log(x+1) transformed and sample time points were used as the class labels. Proteins with zero variance across the time points were removed from analysis. The 100 proteins contributing most to the proteome variance between time points were identified by ordering the proteins with the greatest magnitude PLSDA1 and PLSDA2 loadings and selecting the top 50 per axis. Nonmetric multidimensional scaling (NMDS) was performed on the log(x+1)-transformed NSAF values of these top 100 proteins for each group (bleached and non-bleached controls) using the R packages biostats </w:t>
      </w:r>
      <w:r w:rsidR="005D6482">
        <w:rPr>
          <w:rFonts w:ascii="Times New Roman" w:eastAsia="Times New Roman" w:hAnsi="Times New Roman" w:cs="Times New Roman"/>
        </w:rPr>
        <w:t>[62]</w:t>
      </w:r>
      <w:r w:rsidRPr="00457FC4">
        <w:rPr>
          <w:rFonts w:ascii="Times New Roman" w:eastAsia="Times New Roman" w:hAnsi="Times New Roman" w:cs="Times New Roman"/>
        </w:rPr>
        <w:t xml:space="preserve"> and vegan </w:t>
      </w:r>
      <w:r w:rsidR="005D6482">
        <w:rPr>
          <w:rFonts w:ascii="Times New Roman" w:eastAsia="Times New Roman" w:hAnsi="Times New Roman" w:cs="Times New Roman"/>
        </w:rPr>
        <w:t>[63]</w:t>
      </w:r>
      <w:r w:rsidRPr="00457FC4">
        <w:rPr>
          <w:rFonts w:ascii="Times New Roman" w:eastAsia="Times New Roman" w:hAnsi="Times New Roman" w:cs="Times New Roman"/>
        </w:rPr>
        <w:t xml:space="preserve">. Hierarchical clustering identified four general abundance patterns in the top 100 selected proteins, using tree cutoff heights of 1.3 and 1.45 for bleached and control </w:t>
      </w:r>
      <w:r w:rsidRPr="00457FC4">
        <w:rPr>
          <w:rFonts w:ascii="Times New Roman" w:eastAsia="Times New Roman" w:hAnsi="Times New Roman" w:cs="Times New Roman"/>
        </w:rPr>
        <w:lastRenderedPageBreak/>
        <w:t xml:space="preserve">corals, respectively. The average normalized NSAF values per protein and average normalized NSAF per cluster were plotted by timepoints using R packages ggplot2 and grid </w:t>
      </w:r>
      <w:r w:rsidR="005D6482">
        <w:rPr>
          <w:rFonts w:ascii="Times New Roman" w:eastAsia="Times New Roman" w:hAnsi="Times New Roman" w:cs="Times New Roman"/>
        </w:rPr>
        <w:t>[55]</w:t>
      </w:r>
      <w:r w:rsidRPr="00457FC4">
        <w:rPr>
          <w:rFonts w:ascii="Times New Roman" w:eastAsia="Times New Roman" w:hAnsi="Times New Roman" w:cs="Times New Roman"/>
        </w:rPr>
        <w:t xml:space="preserve">. Gene Ontology enrichment analysis was performed with </w:t>
      </w:r>
      <w:proofErr w:type="spellStart"/>
      <w:r w:rsidRPr="00457FC4">
        <w:rPr>
          <w:rFonts w:ascii="Times New Roman" w:eastAsia="Times New Roman" w:hAnsi="Times New Roman" w:cs="Times New Roman"/>
        </w:rPr>
        <w:t>compGO</w:t>
      </w:r>
      <w:proofErr w:type="spellEnd"/>
      <w:r w:rsidRPr="00457FC4">
        <w:rPr>
          <w:rFonts w:ascii="Times New Roman" w:eastAsia="Times New Roman" w:hAnsi="Times New Roman" w:cs="Times New Roman"/>
        </w:rPr>
        <w:t xml:space="preserve"> as described above.</w:t>
      </w:r>
    </w:p>
    <w:p w14:paraId="13BB7D65" w14:textId="77777777" w:rsidR="00FF7AD9" w:rsidRPr="00457FC4" w:rsidRDefault="00FF7AD9" w:rsidP="00457FC4">
      <w:pPr>
        <w:spacing w:line="480" w:lineRule="auto"/>
        <w:rPr>
          <w:rFonts w:ascii="Times New Roman" w:hAnsi="Times New Roman" w:cs="Times New Roman"/>
        </w:rPr>
      </w:pPr>
    </w:p>
    <w:sectPr w:rsidR="00FF7AD9" w:rsidRPr="00457F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01"/>
    <w:rsid w:val="00457FC4"/>
    <w:rsid w:val="005D6482"/>
    <w:rsid w:val="00813BEA"/>
    <w:rsid w:val="00B71CBB"/>
    <w:rsid w:val="00B73D59"/>
    <w:rsid w:val="00CE7A29"/>
    <w:rsid w:val="00D41301"/>
    <w:rsid w:val="00E5274E"/>
    <w:rsid w:val="00E55902"/>
    <w:rsid w:val="00FF7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6965BA"/>
  <w15:chartTrackingRefBased/>
  <w15:docId w15:val="{68886E61-B41B-6941-89ED-ED3E5B0AB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13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13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13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13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13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130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30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30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30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3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13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13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13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13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13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13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13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1301"/>
    <w:rPr>
      <w:rFonts w:eastAsiaTheme="majorEastAsia" w:cstheme="majorBidi"/>
      <w:color w:val="272727" w:themeColor="text1" w:themeTint="D8"/>
    </w:rPr>
  </w:style>
  <w:style w:type="paragraph" w:styleId="Title">
    <w:name w:val="Title"/>
    <w:basedOn w:val="Normal"/>
    <w:next w:val="Normal"/>
    <w:link w:val="TitleChar"/>
    <w:uiPriority w:val="10"/>
    <w:qFormat/>
    <w:rsid w:val="00D413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3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30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3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30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41301"/>
    <w:rPr>
      <w:i/>
      <w:iCs/>
      <w:color w:val="404040" w:themeColor="text1" w:themeTint="BF"/>
    </w:rPr>
  </w:style>
  <w:style w:type="paragraph" w:styleId="ListParagraph">
    <w:name w:val="List Paragraph"/>
    <w:basedOn w:val="Normal"/>
    <w:uiPriority w:val="34"/>
    <w:qFormat/>
    <w:rsid w:val="00D41301"/>
    <w:pPr>
      <w:ind w:left="720"/>
      <w:contextualSpacing/>
    </w:pPr>
  </w:style>
  <w:style w:type="character" w:styleId="IntenseEmphasis">
    <w:name w:val="Intense Emphasis"/>
    <w:basedOn w:val="DefaultParagraphFont"/>
    <w:uiPriority w:val="21"/>
    <w:qFormat/>
    <w:rsid w:val="00D41301"/>
    <w:rPr>
      <w:i/>
      <w:iCs/>
      <w:color w:val="0F4761" w:themeColor="accent1" w:themeShade="BF"/>
    </w:rPr>
  </w:style>
  <w:style w:type="paragraph" w:styleId="IntenseQuote">
    <w:name w:val="Intense Quote"/>
    <w:basedOn w:val="Normal"/>
    <w:next w:val="Normal"/>
    <w:link w:val="IntenseQuoteChar"/>
    <w:uiPriority w:val="30"/>
    <w:qFormat/>
    <w:rsid w:val="00D413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1301"/>
    <w:rPr>
      <w:i/>
      <w:iCs/>
      <w:color w:val="0F4761" w:themeColor="accent1" w:themeShade="BF"/>
    </w:rPr>
  </w:style>
  <w:style w:type="character" w:styleId="IntenseReference">
    <w:name w:val="Intense Reference"/>
    <w:basedOn w:val="DefaultParagraphFont"/>
    <w:uiPriority w:val="32"/>
    <w:qFormat/>
    <w:rsid w:val="00D413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ta.yeastrc.org/compgo_emma_mcap_timeseries/pages/goAnalysisForm.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1092</Words>
  <Characters>6228</Characters>
  <Application>Microsoft Office Word</Application>
  <DocSecurity>0</DocSecurity>
  <Lines>91</Lines>
  <Paragraphs>11</Paragraphs>
  <ScaleCrop>false</ScaleCrop>
  <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 Timmins-Schiffman</dc:creator>
  <cp:keywords/>
  <dc:description/>
  <cp:lastModifiedBy>Emma B. Timmins-Schiffman</cp:lastModifiedBy>
  <cp:revision>7</cp:revision>
  <dcterms:created xsi:type="dcterms:W3CDTF">2024-06-03T23:03:00Z</dcterms:created>
  <dcterms:modified xsi:type="dcterms:W3CDTF">2024-06-06T16:38:00Z</dcterms:modified>
</cp:coreProperties>
</file>