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1C283B" w14:textId="155CF025" w:rsidR="00952970" w:rsidRPr="00C771D7" w:rsidRDefault="00952970" w:rsidP="00952970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C771D7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 Files for</w:t>
      </w:r>
    </w:p>
    <w:p w14:paraId="3B6D9E7D" w14:textId="77777777" w:rsidR="00195C31" w:rsidRDefault="00195C31" w:rsidP="00CC3E89">
      <w:pPr>
        <w:spacing w:line="276" w:lineRule="auto"/>
        <w:rPr>
          <w:rFonts w:ascii="Times New Roman" w:hAnsi="Times New Roman" w:cs="Times New Roman"/>
          <w:b/>
          <w:kern w:val="0"/>
          <w:sz w:val="28"/>
          <w:szCs w:val="28"/>
        </w:rPr>
      </w:pPr>
      <w:r w:rsidRPr="00195C31">
        <w:rPr>
          <w:rFonts w:ascii="Times New Roman" w:hAnsi="Times New Roman" w:cs="Times New Roman" w:hint="eastAsia"/>
          <w:b/>
          <w:kern w:val="0"/>
          <w:sz w:val="28"/>
          <w:szCs w:val="28"/>
        </w:rPr>
        <w:t xml:space="preserve">Phase </w:t>
      </w:r>
      <w:r w:rsidRPr="00195C31">
        <w:rPr>
          <w:rFonts w:ascii="Times New Roman" w:hAnsi="Times New Roman" w:cs="Times New Roman" w:hint="eastAsia"/>
          <w:b/>
          <w:kern w:val="0"/>
          <w:sz w:val="28"/>
          <w:szCs w:val="28"/>
        </w:rPr>
        <w:t>Ⅱ</w:t>
      </w:r>
      <w:r w:rsidRPr="00195C31">
        <w:rPr>
          <w:rFonts w:ascii="Times New Roman" w:hAnsi="Times New Roman" w:cs="Times New Roman" w:hint="eastAsia"/>
          <w:b/>
          <w:kern w:val="0"/>
          <w:sz w:val="28"/>
          <w:szCs w:val="28"/>
        </w:rPr>
        <w:t xml:space="preserve"> Study of Combined </w:t>
      </w:r>
      <w:proofErr w:type="spellStart"/>
      <w:r w:rsidRPr="00195C31">
        <w:rPr>
          <w:rFonts w:ascii="Times New Roman" w:hAnsi="Times New Roman" w:cs="Times New Roman" w:hint="eastAsia"/>
          <w:b/>
          <w:kern w:val="0"/>
          <w:sz w:val="28"/>
          <w:szCs w:val="28"/>
        </w:rPr>
        <w:t>Sintilimab</w:t>
      </w:r>
      <w:proofErr w:type="spellEnd"/>
      <w:r w:rsidRPr="00195C31">
        <w:rPr>
          <w:rFonts w:ascii="Times New Roman" w:hAnsi="Times New Roman" w:cs="Times New Roman" w:hint="eastAsia"/>
          <w:b/>
          <w:kern w:val="0"/>
          <w:sz w:val="28"/>
          <w:szCs w:val="28"/>
        </w:rPr>
        <w:t xml:space="preserve"> and </w:t>
      </w:r>
      <w:proofErr w:type="spellStart"/>
      <w:r w:rsidRPr="00195C31">
        <w:rPr>
          <w:rFonts w:ascii="Times New Roman" w:hAnsi="Times New Roman" w:cs="Times New Roman" w:hint="eastAsia"/>
          <w:b/>
          <w:kern w:val="0"/>
          <w:sz w:val="28"/>
          <w:szCs w:val="28"/>
        </w:rPr>
        <w:t>Anlotinib</w:t>
      </w:r>
      <w:proofErr w:type="spellEnd"/>
      <w:r w:rsidRPr="00195C31">
        <w:rPr>
          <w:rFonts w:ascii="Times New Roman" w:hAnsi="Times New Roman" w:cs="Times New Roman" w:hint="eastAsia"/>
          <w:b/>
          <w:kern w:val="0"/>
          <w:sz w:val="28"/>
          <w:szCs w:val="28"/>
        </w:rPr>
        <w:t xml:space="preserve"> with Gemcitabine plus Cisplatin in Advanced Biliary Tract Cancer: Efficacy, Safety and Optimize Dose</w:t>
      </w:r>
    </w:p>
    <w:p w14:paraId="42D7CA48" w14:textId="77777777" w:rsidR="00195C31" w:rsidRDefault="00195C31" w:rsidP="00CC3E89">
      <w:pPr>
        <w:spacing w:line="276" w:lineRule="auto"/>
        <w:rPr>
          <w:rFonts w:ascii="Times New Roman" w:hAnsi="Times New Roman" w:cs="Times New Roman"/>
          <w:b/>
          <w:kern w:val="0"/>
          <w:sz w:val="28"/>
          <w:szCs w:val="28"/>
        </w:rPr>
      </w:pPr>
    </w:p>
    <w:p w14:paraId="1542CB82" w14:textId="360D99F3" w:rsidR="00CC3E89" w:rsidRPr="00C771D7" w:rsidRDefault="00CC3E89" w:rsidP="00CC3E89">
      <w:pPr>
        <w:spacing w:line="276" w:lineRule="auto"/>
        <w:rPr>
          <w:rFonts w:cs="Times New Roman"/>
          <w:sz w:val="22"/>
        </w:rPr>
      </w:pPr>
      <w:r w:rsidRPr="00C771D7">
        <w:rPr>
          <w:rFonts w:cs="Times New Roman"/>
          <w:sz w:val="22"/>
        </w:rPr>
        <w:t>Jingjing Li</w:t>
      </w:r>
      <w:r w:rsidRPr="00C771D7">
        <w:rPr>
          <w:rFonts w:cs="Times New Roman"/>
          <w:sz w:val="22"/>
          <w:vertAlign w:val="superscript"/>
        </w:rPr>
        <w:t>1#</w:t>
      </w:r>
      <w:r w:rsidRPr="00C771D7">
        <w:rPr>
          <w:rFonts w:cs="Times New Roman"/>
          <w:sz w:val="22"/>
        </w:rPr>
        <w:t xml:space="preserve">, </w:t>
      </w:r>
      <w:proofErr w:type="spellStart"/>
      <w:r w:rsidRPr="00C771D7">
        <w:rPr>
          <w:rFonts w:cs="Times New Roman" w:hint="eastAsia"/>
          <w:sz w:val="22"/>
        </w:rPr>
        <w:t>Shurui</w:t>
      </w:r>
      <w:proofErr w:type="spellEnd"/>
      <w:r w:rsidRPr="00C771D7">
        <w:rPr>
          <w:rFonts w:cs="Times New Roman" w:hint="eastAsia"/>
          <w:sz w:val="22"/>
        </w:rPr>
        <w:t xml:space="preserve"> Zhou</w:t>
      </w:r>
      <w:r w:rsidRPr="00C771D7">
        <w:rPr>
          <w:rFonts w:cs="Times New Roman"/>
          <w:sz w:val="22"/>
          <w:vertAlign w:val="superscript"/>
        </w:rPr>
        <w:t>1</w:t>
      </w:r>
      <w:r w:rsidRPr="00C771D7">
        <w:rPr>
          <w:rFonts w:cs="Times New Roman" w:hint="eastAsia"/>
          <w:sz w:val="22"/>
          <w:vertAlign w:val="superscript"/>
        </w:rPr>
        <w:t>,11</w:t>
      </w:r>
      <w:r w:rsidRPr="00C771D7">
        <w:rPr>
          <w:rFonts w:cs="Times New Roman"/>
          <w:sz w:val="22"/>
          <w:vertAlign w:val="superscript"/>
        </w:rPr>
        <w:t>#</w:t>
      </w:r>
      <w:r w:rsidRPr="00C771D7">
        <w:rPr>
          <w:rFonts w:cs="Times New Roman" w:hint="eastAsia"/>
          <w:sz w:val="22"/>
        </w:rPr>
        <w:t xml:space="preserve">, </w:t>
      </w:r>
      <w:r w:rsidRPr="00C771D7">
        <w:rPr>
          <w:rFonts w:cs="Times New Roman"/>
          <w:sz w:val="22"/>
        </w:rPr>
        <w:t>Xiaoqing Xu</w:t>
      </w:r>
      <w:bookmarkStart w:id="0" w:name="OLE_LINK46"/>
      <w:r w:rsidRPr="00C771D7">
        <w:rPr>
          <w:rFonts w:cs="Times New Roman"/>
          <w:sz w:val="22"/>
          <w:vertAlign w:val="superscript"/>
        </w:rPr>
        <w:t>1</w:t>
      </w:r>
      <w:bookmarkEnd w:id="0"/>
      <w:r w:rsidRPr="00C771D7">
        <w:rPr>
          <w:rFonts w:cs="Times New Roman"/>
          <w:sz w:val="22"/>
          <w:vertAlign w:val="superscript"/>
        </w:rPr>
        <w:t>#</w:t>
      </w:r>
      <w:r w:rsidRPr="00C771D7">
        <w:rPr>
          <w:rFonts w:cs="Times New Roman"/>
          <w:sz w:val="22"/>
        </w:rPr>
        <w:t xml:space="preserve">, </w:t>
      </w:r>
      <w:proofErr w:type="spellStart"/>
      <w:r w:rsidRPr="00C771D7">
        <w:rPr>
          <w:rFonts w:cs="Times New Roman"/>
          <w:sz w:val="22"/>
        </w:rPr>
        <w:t>Qinhong</w:t>
      </w:r>
      <w:proofErr w:type="spellEnd"/>
      <w:r w:rsidRPr="00C771D7">
        <w:rPr>
          <w:rFonts w:cs="Times New Roman"/>
          <w:sz w:val="22"/>
        </w:rPr>
        <w:t xml:space="preserve"> Zheng</w:t>
      </w:r>
      <w:r w:rsidRPr="00C771D7">
        <w:rPr>
          <w:rFonts w:cs="Times New Roman"/>
          <w:sz w:val="22"/>
          <w:vertAlign w:val="superscript"/>
        </w:rPr>
        <w:t>2#</w:t>
      </w:r>
      <w:r w:rsidRPr="00C771D7">
        <w:rPr>
          <w:rFonts w:cs="Times New Roman"/>
          <w:sz w:val="22"/>
        </w:rPr>
        <w:t xml:space="preserve">, </w:t>
      </w:r>
      <w:proofErr w:type="spellStart"/>
      <w:r w:rsidRPr="00C771D7">
        <w:rPr>
          <w:rFonts w:cs="Times New Roman"/>
          <w:sz w:val="22"/>
        </w:rPr>
        <w:t>Fabiao</w:t>
      </w:r>
      <w:proofErr w:type="spellEnd"/>
      <w:r w:rsidRPr="00C771D7">
        <w:rPr>
          <w:rFonts w:cs="Times New Roman"/>
          <w:sz w:val="22"/>
        </w:rPr>
        <w:t xml:space="preserve"> Zhang</w:t>
      </w:r>
      <w:r w:rsidRPr="00C771D7">
        <w:rPr>
          <w:rFonts w:cs="Times New Roman"/>
          <w:sz w:val="22"/>
          <w:vertAlign w:val="superscript"/>
        </w:rPr>
        <w:t>3</w:t>
      </w:r>
      <w:r w:rsidRPr="00C771D7">
        <w:rPr>
          <w:rFonts w:cs="Times New Roman"/>
          <w:sz w:val="22"/>
        </w:rPr>
        <w:t>, Cong Luo</w:t>
      </w:r>
      <w:r w:rsidRPr="00C771D7">
        <w:rPr>
          <w:rFonts w:cs="Times New Roman"/>
          <w:sz w:val="22"/>
          <w:vertAlign w:val="superscript"/>
        </w:rPr>
        <w:t>1</w:t>
      </w:r>
      <w:r w:rsidRPr="00C771D7">
        <w:rPr>
          <w:rFonts w:cs="Times New Roman"/>
          <w:sz w:val="22"/>
        </w:rPr>
        <w:t>, Da Li</w:t>
      </w:r>
      <w:r w:rsidRPr="00C771D7">
        <w:rPr>
          <w:rFonts w:cs="Times New Roman"/>
          <w:sz w:val="22"/>
          <w:vertAlign w:val="superscript"/>
        </w:rPr>
        <w:t>4</w:t>
      </w:r>
      <w:r w:rsidRPr="00C771D7">
        <w:rPr>
          <w:rFonts w:cs="Times New Roman"/>
          <w:sz w:val="22"/>
        </w:rPr>
        <w:t>, Xing Sun</w:t>
      </w:r>
      <w:r w:rsidRPr="00C771D7">
        <w:rPr>
          <w:rFonts w:cs="Times New Roman"/>
          <w:sz w:val="22"/>
          <w:vertAlign w:val="superscript"/>
        </w:rPr>
        <w:t>5</w:t>
      </w:r>
      <w:r w:rsidRPr="00C771D7">
        <w:rPr>
          <w:rFonts w:cs="Times New Roman"/>
          <w:sz w:val="22"/>
        </w:rPr>
        <w:t>, Zhe Han</w:t>
      </w:r>
      <w:r w:rsidRPr="00C771D7">
        <w:rPr>
          <w:rFonts w:cs="Times New Roman"/>
          <w:sz w:val="22"/>
          <w:vertAlign w:val="superscript"/>
        </w:rPr>
        <w:t>6</w:t>
      </w:r>
      <w:r w:rsidRPr="00C771D7">
        <w:rPr>
          <w:rFonts w:cs="Times New Roman"/>
          <w:sz w:val="22"/>
        </w:rPr>
        <w:t>,</w:t>
      </w:r>
      <w:hyperlink r:id="rId8" w:history="1"/>
      <w:r w:rsidRPr="00C771D7">
        <w:rPr>
          <w:rStyle w:val="a6"/>
          <w:rFonts w:cs="Times New Roman"/>
          <w:sz w:val="22"/>
        </w:rPr>
        <w:t xml:space="preserve"> </w:t>
      </w:r>
      <w:r w:rsidRPr="00C771D7">
        <w:rPr>
          <w:rFonts w:cs="Times New Roman"/>
          <w:sz w:val="22"/>
        </w:rPr>
        <w:t>Wei Wu</w:t>
      </w:r>
      <w:r w:rsidRPr="00C771D7">
        <w:rPr>
          <w:rFonts w:cs="Times New Roman"/>
          <w:sz w:val="22"/>
          <w:vertAlign w:val="superscript"/>
        </w:rPr>
        <w:t>7</w:t>
      </w:r>
      <w:r w:rsidRPr="00C771D7">
        <w:rPr>
          <w:rFonts w:cs="Times New Roman"/>
          <w:sz w:val="22"/>
        </w:rPr>
        <w:t xml:space="preserve">, </w:t>
      </w:r>
      <w:proofErr w:type="spellStart"/>
      <w:r w:rsidRPr="00C771D7">
        <w:rPr>
          <w:rFonts w:cs="Times New Roman"/>
          <w:sz w:val="22"/>
        </w:rPr>
        <w:t>Junrong</w:t>
      </w:r>
      <w:proofErr w:type="spellEnd"/>
      <w:r w:rsidRPr="00C771D7">
        <w:rPr>
          <w:rFonts w:cs="Times New Roman"/>
          <w:sz w:val="22"/>
        </w:rPr>
        <w:t xml:space="preserve"> Yan</w:t>
      </w:r>
      <w:r w:rsidRPr="00C771D7">
        <w:rPr>
          <w:rFonts w:cs="Times New Roman"/>
          <w:sz w:val="22"/>
          <w:vertAlign w:val="superscript"/>
        </w:rPr>
        <w:t>8</w:t>
      </w:r>
      <w:r w:rsidRPr="00C771D7">
        <w:rPr>
          <w:rFonts w:cs="Times New Roman"/>
          <w:sz w:val="22"/>
        </w:rPr>
        <w:t>, Yang Shao</w:t>
      </w:r>
      <w:r w:rsidRPr="00C771D7">
        <w:rPr>
          <w:rFonts w:cs="Times New Roman"/>
          <w:sz w:val="22"/>
          <w:vertAlign w:val="superscript"/>
        </w:rPr>
        <w:t>8</w:t>
      </w:r>
      <w:r w:rsidRPr="00C771D7">
        <w:rPr>
          <w:rFonts w:cs="Times New Roman"/>
          <w:sz w:val="22"/>
        </w:rPr>
        <w:t>, Yuhua Zhang</w:t>
      </w:r>
      <w:r w:rsidRPr="00C771D7">
        <w:rPr>
          <w:rFonts w:cs="Times New Roman"/>
          <w:sz w:val="22"/>
          <w:vertAlign w:val="superscript"/>
        </w:rPr>
        <w:t>9</w:t>
      </w:r>
      <w:r w:rsidRPr="00C771D7">
        <w:rPr>
          <w:rFonts w:cs="Times New Roman"/>
          <w:sz w:val="22"/>
        </w:rPr>
        <w:t>, Bingchen Wu</w:t>
      </w:r>
      <w:r w:rsidRPr="00C771D7">
        <w:rPr>
          <w:rFonts w:cs="Times New Roman"/>
          <w:sz w:val="22"/>
          <w:vertAlign w:val="superscript"/>
        </w:rPr>
        <w:t>10</w:t>
      </w:r>
      <w:r w:rsidRPr="00C771D7">
        <w:rPr>
          <w:rFonts w:cs="Times New Roman"/>
          <w:sz w:val="22"/>
        </w:rPr>
        <w:t>, Qing Wei</w:t>
      </w:r>
      <w:r w:rsidRPr="00C771D7">
        <w:rPr>
          <w:rFonts w:cs="Times New Roman"/>
          <w:sz w:val="22"/>
          <w:vertAlign w:val="superscript"/>
        </w:rPr>
        <w:t>1,11</w:t>
      </w:r>
      <w:r w:rsidRPr="00C771D7">
        <w:rPr>
          <w:rFonts w:cs="Times New Roman"/>
          <w:sz w:val="22"/>
        </w:rPr>
        <w:t xml:space="preserve">, </w:t>
      </w:r>
      <w:proofErr w:type="spellStart"/>
      <w:r w:rsidRPr="00C771D7">
        <w:rPr>
          <w:rFonts w:cs="Times New Roman"/>
          <w:sz w:val="22"/>
        </w:rPr>
        <w:t>Xiaonan</w:t>
      </w:r>
      <w:proofErr w:type="spellEnd"/>
      <w:r w:rsidRPr="00C771D7">
        <w:rPr>
          <w:rFonts w:cs="Times New Roman"/>
          <w:sz w:val="22"/>
        </w:rPr>
        <w:t xml:space="preserve"> Wang</w:t>
      </w:r>
      <w:r w:rsidRPr="00C771D7">
        <w:rPr>
          <w:rFonts w:cs="Times New Roman"/>
          <w:sz w:val="22"/>
          <w:vertAlign w:val="superscript"/>
        </w:rPr>
        <w:t>8</w:t>
      </w:r>
      <w:r w:rsidRPr="00C771D7">
        <w:rPr>
          <w:rFonts w:cs="Times New Roman"/>
          <w:sz w:val="22"/>
        </w:rPr>
        <w:t xml:space="preserve">, </w:t>
      </w:r>
      <w:r w:rsidRPr="00C771D7">
        <w:rPr>
          <w:rFonts w:cs="Times New Roman" w:hint="eastAsia"/>
          <w:sz w:val="22"/>
        </w:rPr>
        <w:t>Yiwen Zhou</w:t>
      </w:r>
      <w:r w:rsidRPr="00C771D7">
        <w:rPr>
          <w:rFonts w:cs="Times New Roman" w:hint="eastAsia"/>
          <w:sz w:val="22"/>
          <w:vertAlign w:val="superscript"/>
        </w:rPr>
        <w:t>12</w:t>
      </w:r>
      <w:r w:rsidRPr="00C771D7">
        <w:rPr>
          <w:rFonts w:cs="Times New Roman" w:hint="eastAsia"/>
          <w:sz w:val="22"/>
        </w:rPr>
        <w:t xml:space="preserve">, </w:t>
      </w:r>
      <w:proofErr w:type="spellStart"/>
      <w:r w:rsidRPr="00C771D7">
        <w:rPr>
          <w:rFonts w:cs="Times New Roman"/>
          <w:sz w:val="22"/>
        </w:rPr>
        <w:t>Weijing</w:t>
      </w:r>
      <w:proofErr w:type="spellEnd"/>
      <w:r w:rsidRPr="00C771D7">
        <w:rPr>
          <w:rFonts w:cs="Times New Roman"/>
          <w:sz w:val="22"/>
        </w:rPr>
        <w:t xml:space="preserve"> Sun</w:t>
      </w:r>
      <w:r w:rsidRPr="00C771D7">
        <w:rPr>
          <w:rFonts w:cs="Times New Roman" w:hint="eastAsia"/>
          <w:sz w:val="22"/>
          <w:vertAlign w:val="superscript"/>
        </w:rPr>
        <w:t>13</w:t>
      </w:r>
      <w:r w:rsidRPr="00C771D7">
        <w:rPr>
          <w:rFonts w:cs="Times New Roman"/>
          <w:sz w:val="22"/>
          <w:vertAlign w:val="superscript"/>
        </w:rPr>
        <w:t>*</w:t>
      </w:r>
      <w:r w:rsidRPr="00C771D7">
        <w:rPr>
          <w:rFonts w:cs="Times New Roman"/>
          <w:sz w:val="22"/>
        </w:rPr>
        <w:t>, Qi Xu</w:t>
      </w:r>
      <w:r w:rsidRPr="00C771D7">
        <w:rPr>
          <w:rFonts w:cs="Times New Roman"/>
          <w:sz w:val="22"/>
          <w:vertAlign w:val="superscript"/>
        </w:rPr>
        <w:t>1*</w:t>
      </w:r>
      <w:r w:rsidRPr="00C771D7">
        <w:rPr>
          <w:rFonts w:cs="Times New Roman"/>
          <w:sz w:val="22"/>
        </w:rPr>
        <w:t xml:space="preserve">, </w:t>
      </w:r>
      <w:proofErr w:type="spellStart"/>
      <w:r w:rsidRPr="00C771D7">
        <w:rPr>
          <w:rFonts w:cs="Times New Roman"/>
          <w:sz w:val="22"/>
        </w:rPr>
        <w:t>Jieer</w:t>
      </w:r>
      <w:proofErr w:type="spellEnd"/>
      <w:r w:rsidRPr="00C771D7">
        <w:rPr>
          <w:rFonts w:cs="Times New Roman"/>
          <w:sz w:val="22"/>
        </w:rPr>
        <w:t xml:space="preserve"> Ying</w:t>
      </w:r>
      <w:r w:rsidRPr="00C771D7">
        <w:rPr>
          <w:rFonts w:cs="Times New Roman"/>
          <w:sz w:val="22"/>
          <w:vertAlign w:val="superscript"/>
        </w:rPr>
        <w:t>1,11,1</w:t>
      </w:r>
      <w:r w:rsidRPr="00C771D7">
        <w:rPr>
          <w:rFonts w:cs="Times New Roman" w:hint="eastAsia"/>
          <w:sz w:val="22"/>
          <w:vertAlign w:val="superscript"/>
        </w:rPr>
        <w:t>4</w:t>
      </w:r>
      <w:r w:rsidRPr="00C771D7">
        <w:rPr>
          <w:rFonts w:cs="Times New Roman"/>
          <w:sz w:val="22"/>
          <w:vertAlign w:val="superscript"/>
        </w:rPr>
        <w:t>*</w:t>
      </w:r>
    </w:p>
    <w:p w14:paraId="3E85FAF7" w14:textId="77777777" w:rsidR="00CC3E89" w:rsidRPr="00C771D7" w:rsidRDefault="00CC3E89" w:rsidP="00CC3E89">
      <w:pPr>
        <w:spacing w:line="276" w:lineRule="auto"/>
        <w:rPr>
          <w:rFonts w:cs="Times New Roman"/>
          <w:sz w:val="22"/>
        </w:rPr>
      </w:pPr>
    </w:p>
    <w:p w14:paraId="34F9AD2C" w14:textId="77777777" w:rsidR="00CC3E89" w:rsidRPr="00C771D7" w:rsidRDefault="00CC3E89" w:rsidP="00CC3E89">
      <w:pPr>
        <w:spacing w:line="276" w:lineRule="auto"/>
        <w:rPr>
          <w:rFonts w:cs="Times New Roman"/>
          <w:sz w:val="22"/>
        </w:rPr>
      </w:pPr>
    </w:p>
    <w:p w14:paraId="697549D9" w14:textId="77777777" w:rsidR="00CC3E89" w:rsidRPr="00C771D7" w:rsidRDefault="00CC3E89" w:rsidP="00CC3E89">
      <w:pPr>
        <w:spacing w:line="276" w:lineRule="auto"/>
        <w:rPr>
          <w:rFonts w:cs="Times New Roman"/>
          <w:b/>
          <w:bCs/>
          <w:sz w:val="22"/>
        </w:rPr>
      </w:pPr>
      <w:r w:rsidRPr="00C771D7">
        <w:rPr>
          <w:rFonts w:cs="Times New Roman" w:hint="eastAsia"/>
          <w:b/>
          <w:bCs/>
          <w:sz w:val="22"/>
        </w:rPr>
        <w:t>A</w:t>
      </w:r>
      <w:r w:rsidRPr="00C771D7">
        <w:rPr>
          <w:rFonts w:cs="Times New Roman"/>
          <w:b/>
          <w:bCs/>
          <w:sz w:val="22"/>
        </w:rPr>
        <w:t>ffiliations</w:t>
      </w:r>
    </w:p>
    <w:p w14:paraId="539EF401" w14:textId="77777777" w:rsidR="00CC3E89" w:rsidRPr="00C771D7" w:rsidRDefault="00CC3E89" w:rsidP="00CC3E89">
      <w:pPr>
        <w:spacing w:line="276" w:lineRule="auto"/>
        <w:rPr>
          <w:rFonts w:cs="Times New Roman"/>
          <w:sz w:val="22"/>
          <w:lang w:val="en-CA"/>
        </w:rPr>
      </w:pPr>
      <w:r w:rsidRPr="00C771D7">
        <w:rPr>
          <w:rFonts w:cs="Times New Roman"/>
          <w:sz w:val="22"/>
          <w:vertAlign w:val="superscript"/>
        </w:rPr>
        <w:t>1</w:t>
      </w:r>
      <w:r w:rsidRPr="00C771D7">
        <w:rPr>
          <w:rFonts w:cs="Times New Roman"/>
          <w:sz w:val="22"/>
          <w:lang w:val="en-CA"/>
        </w:rPr>
        <w:t xml:space="preserve">Department of Hepato-Pancreato-Biliary &amp; Gastric Medical Oncology, </w:t>
      </w:r>
      <w:r w:rsidRPr="00C771D7">
        <w:rPr>
          <w:rFonts w:cs="Times New Roman"/>
          <w:sz w:val="22"/>
        </w:rPr>
        <w:t>Zhejiang Cancer Hospital, Hangzhou Institute of Medicine (HIM), Chinese Academy of Sciences, Hangzhou, Zhejiang, P. R. China</w:t>
      </w:r>
    </w:p>
    <w:p w14:paraId="1403B2F7" w14:textId="77777777" w:rsidR="00CC3E89" w:rsidRPr="00C771D7" w:rsidRDefault="00CC3E89" w:rsidP="00CC3E89">
      <w:pPr>
        <w:spacing w:line="276" w:lineRule="auto"/>
        <w:rPr>
          <w:rFonts w:cs="Times New Roman"/>
          <w:sz w:val="22"/>
        </w:rPr>
      </w:pPr>
      <w:r w:rsidRPr="00C771D7">
        <w:rPr>
          <w:rFonts w:cs="Times New Roman"/>
          <w:sz w:val="22"/>
          <w:vertAlign w:val="superscript"/>
        </w:rPr>
        <w:t>2</w:t>
      </w:r>
      <w:r w:rsidRPr="00C771D7">
        <w:rPr>
          <w:rFonts w:cs="Times New Roman"/>
          <w:sz w:val="22"/>
        </w:rPr>
        <w:t xml:space="preserve">Department of Medical Oncology </w:t>
      </w:r>
      <w:proofErr w:type="spellStart"/>
      <w:r w:rsidRPr="00C771D7">
        <w:rPr>
          <w:rFonts w:cs="Times New Roman"/>
          <w:sz w:val="22"/>
        </w:rPr>
        <w:t>Quzhou</w:t>
      </w:r>
      <w:proofErr w:type="spellEnd"/>
      <w:r w:rsidRPr="00C771D7">
        <w:rPr>
          <w:rFonts w:cs="Times New Roman"/>
          <w:sz w:val="22"/>
        </w:rPr>
        <w:t xml:space="preserve"> Affiliated Hospital of Wenzhou Medical University, </w:t>
      </w:r>
      <w:proofErr w:type="spellStart"/>
      <w:r w:rsidRPr="00C771D7">
        <w:rPr>
          <w:rFonts w:cs="Times New Roman"/>
          <w:sz w:val="22"/>
        </w:rPr>
        <w:t>Quzhou</w:t>
      </w:r>
      <w:proofErr w:type="spellEnd"/>
      <w:r w:rsidRPr="00C771D7">
        <w:rPr>
          <w:rFonts w:cs="Times New Roman"/>
          <w:sz w:val="22"/>
        </w:rPr>
        <w:t xml:space="preserve"> People's Hospital, </w:t>
      </w:r>
      <w:proofErr w:type="spellStart"/>
      <w:r w:rsidRPr="00C771D7">
        <w:rPr>
          <w:rFonts w:cs="Times New Roman"/>
          <w:sz w:val="22"/>
        </w:rPr>
        <w:t>Quzhou</w:t>
      </w:r>
      <w:proofErr w:type="spellEnd"/>
      <w:r w:rsidRPr="00C771D7">
        <w:rPr>
          <w:rFonts w:cs="Times New Roman"/>
          <w:sz w:val="22"/>
        </w:rPr>
        <w:t xml:space="preserve">, Zhejiang, P. R. China </w:t>
      </w:r>
    </w:p>
    <w:p w14:paraId="6CF57715" w14:textId="77777777" w:rsidR="00CC3E89" w:rsidRPr="00C771D7" w:rsidRDefault="00CC3E89" w:rsidP="00CC3E89">
      <w:pPr>
        <w:spacing w:line="276" w:lineRule="auto"/>
        <w:rPr>
          <w:rFonts w:cs="Times New Roman"/>
          <w:sz w:val="22"/>
        </w:rPr>
      </w:pPr>
      <w:r w:rsidRPr="00C771D7">
        <w:rPr>
          <w:rFonts w:cs="Times New Roman"/>
          <w:sz w:val="22"/>
          <w:vertAlign w:val="superscript"/>
        </w:rPr>
        <w:t>3</w:t>
      </w:r>
      <w:r w:rsidRPr="00C771D7">
        <w:rPr>
          <w:rFonts w:cs="Times New Roman"/>
          <w:sz w:val="22"/>
        </w:rPr>
        <w:t xml:space="preserve">Department of Hepatic-Biliary-Pancreatic Surgery, Taizhou Hospital of Zhejiang Province Affiliated to Wenzhou Medical University, Key Laboratory of Minimally Invasive Techniques &amp; Rapid Rehabilitation of Digestive System Tumor of Zhejiang Province, </w:t>
      </w:r>
      <w:proofErr w:type="spellStart"/>
      <w:r w:rsidRPr="00C771D7">
        <w:rPr>
          <w:rFonts w:cs="Times New Roman"/>
          <w:sz w:val="22"/>
        </w:rPr>
        <w:t>Linhai</w:t>
      </w:r>
      <w:proofErr w:type="spellEnd"/>
      <w:r w:rsidRPr="00C771D7">
        <w:rPr>
          <w:rFonts w:cs="Times New Roman"/>
          <w:sz w:val="22"/>
        </w:rPr>
        <w:t>, Zhejiang, P. R. China</w:t>
      </w:r>
    </w:p>
    <w:p w14:paraId="1FE65A2A" w14:textId="77777777" w:rsidR="00CC3E89" w:rsidRPr="00C771D7" w:rsidRDefault="00CC3E89" w:rsidP="00CC3E89">
      <w:pPr>
        <w:spacing w:line="276" w:lineRule="auto"/>
        <w:rPr>
          <w:rFonts w:cs="Times New Roman"/>
          <w:sz w:val="22"/>
        </w:rPr>
      </w:pPr>
      <w:r w:rsidRPr="00C771D7">
        <w:rPr>
          <w:rFonts w:cs="Times New Roman"/>
          <w:sz w:val="22"/>
          <w:vertAlign w:val="superscript"/>
        </w:rPr>
        <w:t>4</w:t>
      </w:r>
      <w:r w:rsidRPr="00C771D7">
        <w:rPr>
          <w:rFonts w:cs="Times New Roman"/>
          <w:sz w:val="22"/>
        </w:rPr>
        <w:t xml:space="preserve">Department of Medical Oncology, Sir Run </w:t>
      </w:r>
      <w:proofErr w:type="spellStart"/>
      <w:r w:rsidRPr="00C771D7">
        <w:rPr>
          <w:rFonts w:cs="Times New Roman"/>
          <w:sz w:val="22"/>
        </w:rPr>
        <w:t>Run</w:t>
      </w:r>
      <w:proofErr w:type="spellEnd"/>
      <w:r w:rsidRPr="00C771D7">
        <w:rPr>
          <w:rFonts w:cs="Times New Roman"/>
          <w:sz w:val="22"/>
        </w:rPr>
        <w:t xml:space="preserve"> Shaw Hospital Affiliated to Zhejiang University, School of Medicine, Hangzhou, Zhejiang, P. R. China</w:t>
      </w:r>
    </w:p>
    <w:p w14:paraId="631DC8B5" w14:textId="77777777" w:rsidR="00CC3E89" w:rsidRPr="00C771D7" w:rsidRDefault="00CC3E89" w:rsidP="00CC3E89">
      <w:pPr>
        <w:spacing w:line="276" w:lineRule="auto"/>
        <w:rPr>
          <w:rFonts w:cs="Times New Roman"/>
          <w:sz w:val="22"/>
        </w:rPr>
      </w:pPr>
      <w:r w:rsidRPr="00C771D7">
        <w:rPr>
          <w:rFonts w:cs="Times New Roman"/>
          <w:sz w:val="22"/>
          <w:vertAlign w:val="superscript"/>
        </w:rPr>
        <w:t>5</w:t>
      </w:r>
      <w:r w:rsidRPr="00C771D7">
        <w:rPr>
          <w:rFonts w:cs="Times New Roman"/>
          <w:sz w:val="22"/>
        </w:rPr>
        <w:t xml:space="preserve">Innovent Biologics, Inc., Suzhou, Jiangsu, China </w:t>
      </w:r>
    </w:p>
    <w:p w14:paraId="08A9C497" w14:textId="77777777" w:rsidR="00CC3E89" w:rsidRPr="00C771D7" w:rsidRDefault="00CC3E89" w:rsidP="00CC3E89">
      <w:pPr>
        <w:spacing w:line="276" w:lineRule="auto"/>
        <w:rPr>
          <w:rFonts w:cs="Times New Roman"/>
          <w:sz w:val="22"/>
          <w:lang w:val="en-CA"/>
        </w:rPr>
      </w:pPr>
      <w:r w:rsidRPr="00C771D7">
        <w:rPr>
          <w:rFonts w:cs="Times New Roman"/>
          <w:sz w:val="22"/>
          <w:vertAlign w:val="superscript"/>
        </w:rPr>
        <w:t>6</w:t>
      </w:r>
      <w:r w:rsidRPr="00C771D7">
        <w:rPr>
          <w:rFonts w:cs="Times New Roman"/>
          <w:sz w:val="22"/>
          <w:lang w:val="en-CA"/>
        </w:rPr>
        <w:t xml:space="preserve"> Radiology Department, </w:t>
      </w:r>
      <w:r w:rsidRPr="00C771D7">
        <w:rPr>
          <w:rFonts w:cs="Times New Roman"/>
          <w:sz w:val="22"/>
        </w:rPr>
        <w:t>Zhejiang Cancer Hospital, Hangzhou Institute of Medicine (HIM), Chinese Academy of Sciences, Hangzhou, Zhejiang, P. R. China</w:t>
      </w:r>
    </w:p>
    <w:p w14:paraId="73E7797E" w14:textId="77777777" w:rsidR="00CC3E89" w:rsidRPr="00C771D7" w:rsidRDefault="00CC3E89" w:rsidP="00CC3E89">
      <w:pPr>
        <w:spacing w:line="276" w:lineRule="auto"/>
        <w:rPr>
          <w:rFonts w:cs="Times New Roman"/>
          <w:sz w:val="22"/>
          <w:lang w:val="en-CA"/>
        </w:rPr>
      </w:pPr>
      <w:r w:rsidRPr="00C771D7">
        <w:rPr>
          <w:rFonts w:cs="Times New Roman"/>
          <w:sz w:val="22"/>
          <w:vertAlign w:val="superscript"/>
          <w:lang w:val="en-CA"/>
        </w:rPr>
        <w:t xml:space="preserve">7 </w:t>
      </w:r>
      <w:r w:rsidRPr="00C771D7">
        <w:rPr>
          <w:rFonts w:cs="Times New Roman"/>
          <w:sz w:val="22"/>
          <w:lang w:val="en-CA"/>
        </w:rPr>
        <w:t xml:space="preserve">Department of Pathology, </w:t>
      </w:r>
      <w:r w:rsidRPr="00C771D7">
        <w:rPr>
          <w:rFonts w:cs="Times New Roman"/>
          <w:sz w:val="22"/>
        </w:rPr>
        <w:t>Zhejiang Cancer Hospital, Hangzhou Institute of Medicine (HIM), Chinese Academy of Sciences, Hangzhou, Zhejiang, P. R. China</w:t>
      </w:r>
    </w:p>
    <w:p w14:paraId="122CD029" w14:textId="77777777" w:rsidR="00CC3E89" w:rsidRPr="00C771D7" w:rsidRDefault="00CC3E89" w:rsidP="00CC3E89">
      <w:pPr>
        <w:spacing w:line="276" w:lineRule="auto"/>
        <w:rPr>
          <w:rFonts w:cs="Times New Roman"/>
          <w:sz w:val="22"/>
        </w:rPr>
      </w:pPr>
      <w:r w:rsidRPr="00C771D7">
        <w:rPr>
          <w:rFonts w:cs="Times New Roman"/>
          <w:sz w:val="22"/>
          <w:vertAlign w:val="superscript"/>
        </w:rPr>
        <w:t>8</w:t>
      </w:r>
      <w:r w:rsidRPr="00C771D7">
        <w:rPr>
          <w:rFonts w:cs="Times New Roman"/>
          <w:sz w:val="22"/>
        </w:rPr>
        <w:t xml:space="preserve">Geneseeq Research Institute, Nanjing </w:t>
      </w:r>
      <w:proofErr w:type="spellStart"/>
      <w:r w:rsidRPr="00C771D7">
        <w:rPr>
          <w:rFonts w:cs="Times New Roman"/>
          <w:sz w:val="22"/>
        </w:rPr>
        <w:t>Geneseeq</w:t>
      </w:r>
      <w:proofErr w:type="spellEnd"/>
      <w:r w:rsidRPr="00C771D7">
        <w:rPr>
          <w:rFonts w:cs="Times New Roman"/>
          <w:sz w:val="22"/>
        </w:rPr>
        <w:t xml:space="preserve"> Technology Inc., Nanjing, P. R. China</w:t>
      </w:r>
    </w:p>
    <w:p w14:paraId="5C3A7242" w14:textId="77777777" w:rsidR="00CC3E89" w:rsidRPr="00C771D7" w:rsidRDefault="00CC3E89" w:rsidP="00CC3E89">
      <w:pPr>
        <w:spacing w:line="276" w:lineRule="auto"/>
        <w:rPr>
          <w:rFonts w:cs="Times New Roman"/>
          <w:sz w:val="22"/>
        </w:rPr>
      </w:pPr>
      <w:r w:rsidRPr="00C771D7">
        <w:rPr>
          <w:rFonts w:cs="Times New Roman"/>
          <w:sz w:val="22"/>
          <w:vertAlign w:val="superscript"/>
          <w:lang w:val="en-CA"/>
        </w:rPr>
        <w:t>9</w:t>
      </w:r>
      <w:r w:rsidRPr="00C771D7">
        <w:rPr>
          <w:rFonts w:cs="Times New Roman"/>
          <w:sz w:val="22"/>
          <w:lang w:val="en-CA"/>
        </w:rPr>
        <w:t xml:space="preserve">Hepatobiliary and Pancreatic Surgery Department, </w:t>
      </w:r>
      <w:r w:rsidRPr="00C771D7">
        <w:rPr>
          <w:rFonts w:cs="Times New Roman"/>
          <w:sz w:val="22"/>
        </w:rPr>
        <w:t>Zhejiang Cancer Hospital, Hangzhou Institute of Medicine (HIM), Chinese Academy of Sciences, Hangzhou, Zhejiang, P. R. China</w:t>
      </w:r>
    </w:p>
    <w:p w14:paraId="493E451D" w14:textId="77777777" w:rsidR="00CC3E89" w:rsidRPr="00C771D7" w:rsidRDefault="00CC3E89" w:rsidP="00CC3E89">
      <w:pPr>
        <w:spacing w:line="276" w:lineRule="auto"/>
        <w:rPr>
          <w:rFonts w:cs="Times New Roman"/>
          <w:sz w:val="22"/>
        </w:rPr>
      </w:pPr>
      <w:r w:rsidRPr="00C771D7">
        <w:rPr>
          <w:rFonts w:cs="Times New Roman"/>
          <w:sz w:val="22"/>
          <w:vertAlign w:val="superscript"/>
        </w:rPr>
        <w:t>10</w:t>
      </w:r>
      <w:r w:rsidRPr="00C771D7">
        <w:rPr>
          <w:rFonts w:cs="Times New Roman"/>
          <w:sz w:val="22"/>
        </w:rPr>
        <w:t xml:space="preserve">Department of Oncology, Hospital of Chinese Medicine of </w:t>
      </w:r>
      <w:proofErr w:type="spellStart"/>
      <w:r w:rsidRPr="00C771D7">
        <w:rPr>
          <w:rFonts w:cs="Times New Roman"/>
          <w:sz w:val="22"/>
        </w:rPr>
        <w:t>Changxing</w:t>
      </w:r>
      <w:proofErr w:type="spellEnd"/>
      <w:r w:rsidRPr="00C771D7">
        <w:rPr>
          <w:rFonts w:cs="Times New Roman"/>
          <w:sz w:val="22"/>
        </w:rPr>
        <w:t>, Huzhou, P. R. China</w:t>
      </w:r>
    </w:p>
    <w:p w14:paraId="74EE3C07" w14:textId="77777777" w:rsidR="00CC3E89" w:rsidRPr="00C771D7" w:rsidRDefault="00CC3E89" w:rsidP="00CC3E89">
      <w:pPr>
        <w:spacing w:line="276" w:lineRule="auto"/>
        <w:rPr>
          <w:rFonts w:cs="Times New Roman"/>
          <w:sz w:val="22"/>
        </w:rPr>
      </w:pPr>
      <w:r w:rsidRPr="00C771D7">
        <w:rPr>
          <w:rFonts w:cs="Times New Roman"/>
          <w:sz w:val="22"/>
          <w:vertAlign w:val="superscript"/>
        </w:rPr>
        <w:t>11</w:t>
      </w:r>
      <w:r w:rsidRPr="00C771D7">
        <w:rPr>
          <w:rFonts w:cs="Times New Roman"/>
          <w:sz w:val="22"/>
        </w:rPr>
        <w:t>Key Laboratory of Prevention, Diagnosis and Therapy of Upper Gastrointestinal Cancer of Zhejiang Province, Hangzhou, Zhejiang, P. R. China</w:t>
      </w:r>
    </w:p>
    <w:p w14:paraId="7281D838" w14:textId="77777777" w:rsidR="00CC3E89" w:rsidRPr="00C771D7" w:rsidRDefault="00CC3E89" w:rsidP="00CC3E89">
      <w:pPr>
        <w:spacing w:line="276" w:lineRule="auto"/>
        <w:rPr>
          <w:rFonts w:cs="Times New Roman"/>
          <w:sz w:val="22"/>
        </w:rPr>
      </w:pPr>
      <w:r w:rsidRPr="00C771D7">
        <w:rPr>
          <w:rFonts w:cs="Times New Roman"/>
          <w:sz w:val="22"/>
          <w:vertAlign w:val="superscript"/>
        </w:rPr>
        <w:t>12</w:t>
      </w:r>
      <w:r w:rsidRPr="00C771D7">
        <w:rPr>
          <w:rFonts w:cs="Times New Roman"/>
          <w:sz w:val="22"/>
        </w:rPr>
        <w:t>The Second School of Clinical Medicine, Zhejiang Chinese Medical University, Hangzhou 310053, Zhejiang, China.</w:t>
      </w:r>
    </w:p>
    <w:p w14:paraId="7A50C9F6" w14:textId="77777777" w:rsidR="00CC3E89" w:rsidRPr="00C771D7" w:rsidRDefault="00CC3E89" w:rsidP="00CC3E89">
      <w:pPr>
        <w:spacing w:line="276" w:lineRule="auto"/>
        <w:rPr>
          <w:rFonts w:cs="Times New Roman"/>
          <w:sz w:val="22"/>
        </w:rPr>
      </w:pPr>
      <w:r w:rsidRPr="00C771D7">
        <w:rPr>
          <w:rFonts w:cs="Times New Roman"/>
          <w:sz w:val="22"/>
          <w:vertAlign w:val="superscript"/>
        </w:rPr>
        <w:t>1</w:t>
      </w:r>
      <w:r w:rsidRPr="00C771D7">
        <w:rPr>
          <w:rFonts w:cs="Times New Roman" w:hint="eastAsia"/>
          <w:sz w:val="22"/>
          <w:vertAlign w:val="superscript"/>
        </w:rPr>
        <w:t>3</w:t>
      </w:r>
      <w:r w:rsidRPr="00C771D7">
        <w:rPr>
          <w:rFonts w:cs="Times New Roman"/>
          <w:sz w:val="22"/>
        </w:rPr>
        <w:t xml:space="preserve">Division of Medical Oncology, </w:t>
      </w:r>
      <w:bookmarkStart w:id="1" w:name="OLE_LINK31"/>
      <w:bookmarkStart w:id="2" w:name="OLE_LINK42"/>
      <w:r w:rsidRPr="00C771D7">
        <w:rPr>
          <w:rFonts w:cs="Times New Roman"/>
          <w:sz w:val="22"/>
        </w:rPr>
        <w:t>University of Kansas School of Medicine</w:t>
      </w:r>
      <w:bookmarkEnd w:id="1"/>
      <w:bookmarkEnd w:id="2"/>
      <w:r w:rsidRPr="00C771D7">
        <w:rPr>
          <w:rFonts w:cs="Times New Roman"/>
          <w:sz w:val="22"/>
        </w:rPr>
        <w:t>, Westwood, K</w:t>
      </w:r>
      <w:r w:rsidRPr="00C771D7">
        <w:rPr>
          <w:rFonts w:cs="Times New Roman" w:hint="eastAsia"/>
          <w:sz w:val="22"/>
        </w:rPr>
        <w:t>ansas</w:t>
      </w:r>
      <w:r w:rsidRPr="00C771D7">
        <w:rPr>
          <w:rFonts w:cs="Times New Roman"/>
          <w:sz w:val="22"/>
        </w:rPr>
        <w:t xml:space="preserve"> 66205</w:t>
      </w:r>
      <w:r w:rsidRPr="00C771D7">
        <w:rPr>
          <w:rFonts w:cs="Times New Roman" w:hint="eastAsia"/>
          <w:sz w:val="22"/>
        </w:rPr>
        <w:t>,</w:t>
      </w:r>
      <w:r w:rsidRPr="00C771D7">
        <w:rPr>
          <w:rFonts w:cs="Times New Roman"/>
          <w:sz w:val="22"/>
        </w:rPr>
        <w:t xml:space="preserve"> United States</w:t>
      </w:r>
    </w:p>
    <w:p w14:paraId="0860D8AF" w14:textId="77777777" w:rsidR="00CC3E89" w:rsidRPr="00C771D7" w:rsidRDefault="00CC3E89" w:rsidP="00CC3E89">
      <w:pPr>
        <w:spacing w:line="276" w:lineRule="auto"/>
        <w:rPr>
          <w:rFonts w:cs="Times New Roman"/>
          <w:sz w:val="22"/>
        </w:rPr>
      </w:pPr>
      <w:r w:rsidRPr="00C771D7">
        <w:rPr>
          <w:rFonts w:cs="Times New Roman"/>
          <w:sz w:val="22"/>
          <w:vertAlign w:val="superscript"/>
        </w:rPr>
        <w:t>1</w:t>
      </w:r>
      <w:r w:rsidRPr="00C771D7">
        <w:rPr>
          <w:rFonts w:cs="Times New Roman" w:hint="eastAsia"/>
          <w:sz w:val="22"/>
          <w:vertAlign w:val="superscript"/>
        </w:rPr>
        <w:t>4</w:t>
      </w:r>
      <w:r w:rsidRPr="00C771D7">
        <w:rPr>
          <w:vertAlign w:val="superscript"/>
        </w:rPr>
        <w:t xml:space="preserve"> </w:t>
      </w:r>
      <w:r w:rsidRPr="00C771D7">
        <w:rPr>
          <w:rFonts w:cs="Times New Roman"/>
          <w:sz w:val="22"/>
        </w:rPr>
        <w:t>Wenzhou Medical University, Wenzhou, Zhejiang, P. R. China</w:t>
      </w:r>
    </w:p>
    <w:p w14:paraId="06655DDC" w14:textId="77777777" w:rsidR="00CC3E89" w:rsidRPr="00C771D7" w:rsidRDefault="00CC3E89" w:rsidP="00CC3E89">
      <w:pPr>
        <w:spacing w:line="276" w:lineRule="auto"/>
        <w:rPr>
          <w:rFonts w:cs="Times New Roman"/>
          <w:sz w:val="22"/>
        </w:rPr>
      </w:pPr>
    </w:p>
    <w:p w14:paraId="79CE81CE" w14:textId="77777777" w:rsidR="00CC3E89" w:rsidRPr="00C771D7" w:rsidRDefault="00CC3E89" w:rsidP="00CC3E89">
      <w:pPr>
        <w:spacing w:line="276" w:lineRule="auto"/>
        <w:rPr>
          <w:rFonts w:cs="Times New Roman"/>
          <w:sz w:val="22"/>
        </w:rPr>
      </w:pPr>
      <w:r w:rsidRPr="00C771D7">
        <w:rPr>
          <w:rFonts w:cs="Times New Roman"/>
          <w:sz w:val="22"/>
        </w:rPr>
        <w:t>Correspondence to:</w:t>
      </w:r>
    </w:p>
    <w:p w14:paraId="0256C795" w14:textId="77777777" w:rsidR="00CC3E89" w:rsidRPr="00C771D7" w:rsidRDefault="00CC3E89" w:rsidP="00CC3E89">
      <w:pPr>
        <w:spacing w:line="276" w:lineRule="auto"/>
        <w:rPr>
          <w:rFonts w:cs="Times New Roman"/>
          <w:sz w:val="22"/>
        </w:rPr>
      </w:pPr>
      <w:r w:rsidRPr="00C771D7">
        <w:rPr>
          <w:rFonts w:cs="Times New Roman"/>
          <w:sz w:val="22"/>
        </w:rPr>
        <w:t>Dr. Jie-er Ying</w:t>
      </w:r>
    </w:p>
    <w:p w14:paraId="56334976" w14:textId="77777777" w:rsidR="00CC3E89" w:rsidRPr="00C771D7" w:rsidRDefault="00CC3E89" w:rsidP="00CC3E89">
      <w:pPr>
        <w:spacing w:line="276" w:lineRule="auto"/>
        <w:rPr>
          <w:rFonts w:cs="Times New Roman"/>
          <w:sz w:val="22"/>
        </w:rPr>
      </w:pPr>
      <w:r w:rsidRPr="00C771D7">
        <w:rPr>
          <w:rFonts w:cs="Times New Roman"/>
          <w:sz w:val="22"/>
          <w:lang w:val="en-CA"/>
        </w:rPr>
        <w:t>Department of Hepato-Pancreato-Biliary &amp; Gastric Medical Oncology,</w:t>
      </w:r>
      <w:r w:rsidRPr="00C771D7">
        <w:rPr>
          <w:rFonts w:cs="Times New Roman"/>
          <w:sz w:val="22"/>
        </w:rPr>
        <w:t xml:space="preserve"> Zhejiang Cancer Hospital, Hangzhou Institute of Medicine (HIM), Chinese Academy of Sciences, Hangzhou, Zhejiang 310022, P. R. China; Wenzhou Medical University, Wenzhou, Zhejiang, P. R. China;</w:t>
      </w:r>
    </w:p>
    <w:p w14:paraId="089625C4" w14:textId="77777777" w:rsidR="00CC3E89" w:rsidRPr="00C771D7" w:rsidRDefault="00CC3E89" w:rsidP="00CC3E89">
      <w:pPr>
        <w:spacing w:line="276" w:lineRule="auto"/>
        <w:rPr>
          <w:rFonts w:cs="Times New Roman"/>
          <w:sz w:val="22"/>
        </w:rPr>
      </w:pPr>
      <w:r w:rsidRPr="00C771D7">
        <w:rPr>
          <w:rFonts w:cs="Times New Roman"/>
          <w:sz w:val="22"/>
        </w:rPr>
        <w:t>Email: jieerying@aliyun.com</w:t>
      </w:r>
    </w:p>
    <w:p w14:paraId="4183298F" w14:textId="77777777" w:rsidR="00952970" w:rsidRPr="00C771D7" w:rsidRDefault="00952970" w:rsidP="00952970">
      <w:pPr>
        <w:rPr>
          <w:rFonts w:ascii="Times New Roman" w:hAnsi="Times New Roman" w:cs="Times New Roman"/>
          <w:sz w:val="24"/>
          <w:szCs w:val="24"/>
        </w:rPr>
        <w:sectPr w:rsidR="00952970" w:rsidRPr="00C771D7" w:rsidSect="0055560D">
          <w:headerReference w:type="default" r:id="rId9"/>
          <w:footerReference w:type="default" r:id="rId10"/>
          <w:footerReference w:type="first" r:id="rId11"/>
          <w:pgSz w:w="11906" w:h="16838" w:code="9"/>
          <w:pgMar w:top="1440" w:right="1080" w:bottom="1440" w:left="1080" w:header="720" w:footer="720" w:gutter="0"/>
          <w:lnNumType w:countBy="1" w:restart="continuous"/>
          <w:cols w:space="720"/>
          <w:docGrid w:linePitch="360"/>
        </w:sectPr>
      </w:pPr>
    </w:p>
    <w:p w14:paraId="08BC2088" w14:textId="77777777" w:rsidR="00665F5D" w:rsidRPr="00C771D7" w:rsidRDefault="00665F5D" w:rsidP="00795888">
      <w:pPr>
        <w:pStyle w:val="1"/>
        <w:rPr>
          <w:rFonts w:ascii="Times New Roman" w:hAnsi="Times New Roman" w:cs="Times New Roman"/>
          <w:b/>
          <w:bCs/>
          <w:sz w:val="22"/>
          <w:szCs w:val="22"/>
        </w:rPr>
      </w:pPr>
      <w:bookmarkStart w:id="3" w:name="_Toc77773780"/>
      <w:r w:rsidRPr="00C771D7">
        <w:rPr>
          <w:rFonts w:ascii="Times New Roman" w:hAnsi="Times New Roman" w:cs="Times New Roman"/>
          <w:b/>
          <w:bCs/>
          <w:sz w:val="22"/>
          <w:szCs w:val="22"/>
        </w:rPr>
        <w:lastRenderedPageBreak/>
        <w:t>Supplementary Materials and Methods</w:t>
      </w:r>
      <w:bookmarkEnd w:id="3"/>
    </w:p>
    <w:p w14:paraId="3C0AE4EE" w14:textId="4FB855CB" w:rsidR="00DF0C44" w:rsidRPr="00C771D7" w:rsidRDefault="00DF0C44" w:rsidP="00DF0C44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>Supplementary Methods</w:t>
      </w:r>
    </w:p>
    <w:p w14:paraId="08FD499E" w14:textId="2EACD2AC" w:rsidR="00DF0C44" w:rsidRPr="00C771D7" w:rsidRDefault="00DF0C44" w:rsidP="00DF0C44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1.</w:t>
      </w: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Flow cytometry analysis</w:t>
      </w:r>
    </w:p>
    <w:p w14:paraId="77FDECFD" w14:textId="77777777" w:rsidR="00DF0C44" w:rsidRPr="00C771D7" w:rsidRDefault="00DF0C44" w:rsidP="00DF0C44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The tumor tissues were dissected into 1 mm fragments using ophthalmic scissors and filtered through a 70 </w:t>
      </w:r>
      <w:proofErr w:type="spellStart"/>
      <w:r w:rsidRPr="00C771D7">
        <w:rPr>
          <w:rFonts w:ascii="Times New Roman" w:hAnsi="Times New Roman" w:cs="Times New Roman"/>
          <w:color w:val="000000" w:themeColor="text1"/>
          <w:sz w:val="22"/>
        </w:rPr>
        <w:t>μm</w:t>
      </w:r>
      <w:proofErr w:type="spellEnd"/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 strainer. The resulting cell suspension was cultured in DMEM medium supplemented with 10% FBS. Immune cells were then separated using the </w:t>
      </w:r>
      <w:proofErr w:type="spellStart"/>
      <w:r w:rsidRPr="00C771D7">
        <w:rPr>
          <w:rFonts w:ascii="Times New Roman" w:hAnsi="Times New Roman" w:cs="Times New Roman"/>
          <w:color w:val="000000" w:themeColor="text1"/>
          <w:sz w:val="22"/>
        </w:rPr>
        <w:t>Percoll</w:t>
      </w:r>
      <w:proofErr w:type="spellEnd"/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 gradient method (GE Healthcare) and treated with Red Blood Cell Lysing Buffer (</w:t>
      </w:r>
      <w:proofErr w:type="spellStart"/>
      <w:r w:rsidRPr="00C771D7">
        <w:rPr>
          <w:rFonts w:ascii="Times New Roman" w:hAnsi="Times New Roman" w:cs="Times New Roman"/>
          <w:color w:val="000000" w:themeColor="text1"/>
          <w:sz w:val="22"/>
        </w:rPr>
        <w:t>Biosharp</w:t>
      </w:r>
      <w:proofErr w:type="spellEnd"/>
      <w:r w:rsidRPr="00C771D7">
        <w:rPr>
          <w:rFonts w:ascii="Times New Roman" w:hAnsi="Times New Roman" w:cs="Times New Roman"/>
          <w:color w:val="000000" w:themeColor="text1"/>
          <w:sz w:val="22"/>
        </w:rPr>
        <w:t>, BL503B) before being washed with PBS and enumerated for flow cytometry analysis. Cytokine-producing immune cells were activated with Leukocyte Activation Cocktail (BD Biosciences, 550583) for 7 hours prior to antibody staining for flow cytometry.</w:t>
      </w:r>
    </w:p>
    <w:p w14:paraId="6379A7C2" w14:textId="77777777" w:rsidR="00DF0C44" w:rsidRPr="00C771D7" w:rsidRDefault="00DF0C44" w:rsidP="00DF0C44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The flow cytometry antibodies utilized in this study included anti-Mouse CD45 (BD Pharmingen, 557659), anti-Mouse CD8a (BD Pharmingen, 557959), anti-Mouse TNF (BD Pharmingen, 566510), anti-Mouse-GZMB (BD Pharmingen, 11-8898-82), anti-Mouse Perforin (BD Pharmingen, 12-9392-82), and anti-Mouse IFN-γ (BD Pharmingen, 566097). Following staining, immune cells were assessed using an </w:t>
      </w:r>
      <w:proofErr w:type="spellStart"/>
      <w:r w:rsidRPr="00C771D7">
        <w:rPr>
          <w:rFonts w:ascii="Times New Roman" w:hAnsi="Times New Roman" w:cs="Times New Roman"/>
          <w:color w:val="000000" w:themeColor="text1"/>
          <w:sz w:val="22"/>
        </w:rPr>
        <w:t>LSRFortessa</w:t>
      </w:r>
      <w:proofErr w:type="spellEnd"/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 flow cytometer (BD Biosciences). The expression levels of each molecule were quantified by mean fluorescence intensity and analyzed using</w:t>
      </w:r>
      <w:bookmarkStart w:id="4" w:name="_Hlk167306676"/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proofErr w:type="spellStart"/>
      <w:r w:rsidRPr="00C771D7">
        <w:rPr>
          <w:rFonts w:ascii="Times New Roman" w:hAnsi="Times New Roman" w:cs="Times New Roman"/>
          <w:color w:val="000000" w:themeColor="text1"/>
          <w:sz w:val="22"/>
        </w:rPr>
        <w:t>FlowJo</w:t>
      </w:r>
      <w:proofErr w:type="spellEnd"/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 v10.8 software.</w:t>
      </w:r>
    </w:p>
    <w:bookmarkEnd w:id="4"/>
    <w:p w14:paraId="4D25B570" w14:textId="28B2810C" w:rsidR="00DF0C44" w:rsidRPr="00C771D7" w:rsidRDefault="00DF0C44" w:rsidP="00DF0C44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 xml:space="preserve">2. </w:t>
      </w: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Immunofluorescence (IF) staining </w:t>
      </w:r>
    </w:p>
    <w:p w14:paraId="3AAE5C1C" w14:textId="77777777" w:rsidR="00DF0C44" w:rsidRPr="00C771D7" w:rsidRDefault="00DF0C44" w:rsidP="00DF0C44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C771D7">
        <w:rPr>
          <w:rFonts w:ascii="Times New Roman" w:hAnsi="Times New Roman" w:cs="Times New Roman"/>
          <w:color w:val="000000" w:themeColor="text1"/>
          <w:sz w:val="22"/>
        </w:rPr>
        <w:t>Immunofluorescence (IF) staining was conducted on both paraffin-embedded and frozen sections of mouse tissues in order to analyze and characterize the tumor microenvironment. Following incubation with primary antibodies, the sections were subsequently stained with fluorophore-conjugated secondary antibodies as per the manufacturer's instructions. Additionally, DAPI was utilized for counterstaining cell nuclei. Vascular analysis was performed using the CD31/a-SMA ratio, while the proliferation of CD8+ T cells was assessed through the CD8/Ki67 ratio (anti-CD31, 550274</w:t>
      </w:r>
      <w:r w:rsidRPr="00C771D7">
        <w:rPr>
          <w:rFonts w:ascii="Times New Roman" w:hAnsi="Times New Roman" w:cs="Times New Roman" w:hint="eastAsia"/>
          <w:color w:val="000000" w:themeColor="text1"/>
          <w:sz w:val="22"/>
        </w:rPr>
        <w:t xml:space="preserve">, </w:t>
      </w:r>
      <w:r w:rsidRPr="00C771D7">
        <w:rPr>
          <w:rFonts w:ascii="Times New Roman" w:hAnsi="Times New Roman" w:cs="Times New Roman"/>
          <w:color w:val="000000" w:themeColor="text1"/>
          <w:sz w:val="22"/>
        </w:rPr>
        <w:t>BD Biosciences; anti-</w:t>
      </w:r>
      <w:r w:rsidRPr="00C771D7">
        <w:rPr>
          <w:rFonts w:ascii="Times New Roman" w:hAnsi="Times New Roman" w:cs="Times New Roman" w:hint="eastAsia"/>
          <w:color w:val="000000" w:themeColor="text1"/>
          <w:sz w:val="22"/>
        </w:rPr>
        <w:t>α</w:t>
      </w:r>
      <w:r w:rsidRPr="00C771D7">
        <w:rPr>
          <w:rFonts w:ascii="Times New Roman" w:hAnsi="Times New Roman" w:cs="Times New Roman"/>
          <w:color w:val="000000" w:themeColor="text1"/>
          <w:sz w:val="22"/>
        </w:rPr>
        <w:t>-SMA, 14395-1-AP</w:t>
      </w:r>
      <w:r w:rsidRPr="00C771D7">
        <w:rPr>
          <w:rFonts w:ascii="Times New Roman" w:hAnsi="Times New Roman" w:cs="Times New Roman" w:hint="eastAsia"/>
          <w:color w:val="000000" w:themeColor="text1"/>
          <w:sz w:val="22"/>
        </w:rPr>
        <w:t xml:space="preserve">, </w:t>
      </w:r>
      <w:proofErr w:type="spellStart"/>
      <w:r w:rsidRPr="00C771D7">
        <w:rPr>
          <w:rFonts w:ascii="Times New Roman" w:hAnsi="Times New Roman" w:cs="Times New Roman"/>
          <w:color w:val="000000" w:themeColor="text1"/>
          <w:sz w:val="22"/>
        </w:rPr>
        <w:t>Proteintech</w:t>
      </w:r>
      <w:proofErr w:type="spellEnd"/>
      <w:r w:rsidRPr="00C771D7">
        <w:rPr>
          <w:rFonts w:ascii="Times New Roman" w:hAnsi="Times New Roman" w:cs="Times New Roman"/>
          <w:color w:val="000000" w:themeColor="text1"/>
          <w:sz w:val="22"/>
        </w:rPr>
        <w:t>;</w:t>
      </w:r>
      <w:r w:rsidRPr="00C771D7"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C771D7">
        <w:rPr>
          <w:rFonts w:ascii="Times New Roman" w:hAnsi="Times New Roman" w:cs="Times New Roman"/>
          <w:color w:val="000000" w:themeColor="text1"/>
          <w:sz w:val="22"/>
        </w:rPr>
        <w:t>anti-CD8, #ab14-0808-82</w:t>
      </w:r>
      <w:r w:rsidRPr="00C771D7">
        <w:rPr>
          <w:rFonts w:ascii="Times New Roman" w:hAnsi="Times New Roman" w:cs="Times New Roman" w:hint="eastAsia"/>
          <w:color w:val="000000" w:themeColor="text1"/>
          <w:sz w:val="22"/>
        </w:rPr>
        <w:t xml:space="preserve">, </w:t>
      </w:r>
      <w:proofErr w:type="spellStart"/>
      <w:r w:rsidRPr="00C771D7">
        <w:rPr>
          <w:rFonts w:ascii="Times New Roman" w:hAnsi="Times New Roman" w:cs="Times New Roman" w:hint="eastAsia"/>
          <w:color w:val="000000" w:themeColor="text1"/>
          <w:sz w:val="22"/>
        </w:rPr>
        <w:t>Thermofisher</w:t>
      </w:r>
      <w:proofErr w:type="spellEnd"/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; anti-Ki67, </w:t>
      </w:r>
      <w:r w:rsidRPr="00C771D7">
        <w:rPr>
          <w:rFonts w:ascii="Times New Roman" w:hAnsi="Times New Roman" w:cs="Times New Roman" w:hint="eastAsia"/>
          <w:color w:val="000000" w:themeColor="text1"/>
          <w:sz w:val="22"/>
        </w:rPr>
        <w:t>28074</w:t>
      </w:r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-1-AP, </w:t>
      </w:r>
      <w:proofErr w:type="spellStart"/>
      <w:r w:rsidRPr="00C771D7">
        <w:rPr>
          <w:rFonts w:ascii="Times New Roman" w:hAnsi="Times New Roman" w:cs="Times New Roman"/>
          <w:color w:val="000000" w:themeColor="text1"/>
          <w:sz w:val="22"/>
        </w:rPr>
        <w:t>Proteintech</w:t>
      </w:r>
      <w:proofErr w:type="spellEnd"/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). In order to identify hypoxic regions within the tumor, a solution of Hypoxyprobe-1 (60 mg/kg, Hypoxyprobe-1 Plus Kit, </w:t>
      </w:r>
      <w:proofErr w:type="spellStart"/>
      <w:r w:rsidRPr="00C771D7">
        <w:rPr>
          <w:rFonts w:ascii="Times New Roman" w:hAnsi="Times New Roman" w:cs="Times New Roman"/>
          <w:color w:val="000000" w:themeColor="text1"/>
          <w:sz w:val="22"/>
        </w:rPr>
        <w:t>Hypoxyprobe</w:t>
      </w:r>
      <w:proofErr w:type="spellEnd"/>
      <w:r w:rsidRPr="00C771D7">
        <w:rPr>
          <w:rFonts w:ascii="Times New Roman" w:hAnsi="Times New Roman" w:cs="Times New Roman"/>
          <w:color w:val="000000" w:themeColor="text1"/>
          <w:sz w:val="22"/>
        </w:rPr>
        <w:t>, Inc.) was administered via tail-vein injection 60 minutes prior to the collection and fixation of tumor samples with 4% paraformaldehyde. Subsequently, the tumor tissues were sectioned and subjected to staining with the primary antibody (FITC-Mab1) and secondary antibody (HRP linked to rabbit anti-FITC IgG) following the manufacturer's guidelines.</w:t>
      </w:r>
    </w:p>
    <w:p w14:paraId="4E107084" w14:textId="591475D6" w:rsidR="00DF0C44" w:rsidRPr="00C771D7" w:rsidRDefault="00DF0C44" w:rsidP="00DF0C44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 xml:space="preserve">3. </w:t>
      </w: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Tumor vessel perfusion analysis </w:t>
      </w:r>
    </w:p>
    <w:p w14:paraId="67B969B1" w14:textId="77777777" w:rsidR="00DF0C44" w:rsidRPr="00C771D7" w:rsidRDefault="00DF0C44" w:rsidP="00DF0C44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C771D7">
        <w:rPr>
          <w:rFonts w:ascii="Times New Roman" w:hAnsi="Times New Roman" w:cs="Times New Roman"/>
          <w:color w:val="000000" w:themeColor="text1"/>
          <w:sz w:val="22"/>
        </w:rPr>
        <w:lastRenderedPageBreak/>
        <w:t xml:space="preserve">Tumor blood perfusion was assessed using a previously established protocol. In brief, mice were subjected to systemic perfusion with PBS following intravenous administration of a 200 </w:t>
      </w:r>
      <w:proofErr w:type="spellStart"/>
      <w:r w:rsidRPr="00C771D7">
        <w:rPr>
          <w:rFonts w:ascii="Times New Roman" w:hAnsi="Times New Roman" w:cs="Times New Roman"/>
          <w:color w:val="000000" w:themeColor="text1"/>
          <w:sz w:val="22"/>
        </w:rPr>
        <w:t>μl</w:t>
      </w:r>
      <w:proofErr w:type="spellEnd"/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 PBS solution containing 10 mg/kg of Hoechst 33342 (Sigma, USA) for 5 minutes. Subsequently, tumors were excised and fixed in 4% paraformaldehyde (PFA) for 2-3 hours. The method involved staining perfused blood vessels within the tumor tissues with Hoechst 33342, followed by counterstaining of the slides using </w:t>
      </w:r>
      <w:proofErr w:type="spellStart"/>
      <w:r w:rsidRPr="00C771D7">
        <w:rPr>
          <w:rFonts w:ascii="Times New Roman" w:hAnsi="Times New Roman" w:cs="Times New Roman"/>
          <w:color w:val="000000" w:themeColor="text1"/>
          <w:sz w:val="22"/>
        </w:rPr>
        <w:t>Sytox</w:t>
      </w:r>
      <w:proofErr w:type="spellEnd"/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 Green (Catalog S7020, Molecular Probes, USA) for nonspecific nuclear staining. The images were acquired utilizing a confocal laser scanning microscope (Olympus, FV3000, Japan), and the average fluorescence intensity of Hoechst 33342 in each field was quantified through the utilization of </w:t>
      </w:r>
      <w:proofErr w:type="spellStart"/>
      <w:r w:rsidRPr="00C771D7">
        <w:rPr>
          <w:rFonts w:ascii="Times New Roman" w:hAnsi="Times New Roman" w:cs="Times New Roman"/>
          <w:color w:val="000000" w:themeColor="text1"/>
          <w:sz w:val="22"/>
        </w:rPr>
        <w:t>FlowJo</w:t>
      </w:r>
      <w:proofErr w:type="spellEnd"/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 v10.8 software.</w:t>
      </w:r>
    </w:p>
    <w:p w14:paraId="581294E0" w14:textId="77777777" w:rsidR="00DF0C44" w:rsidRPr="00C771D7" w:rsidRDefault="00DF0C44" w:rsidP="00665F5D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5507F02" w14:textId="77777777" w:rsidR="00CC3E89" w:rsidRPr="00C771D7" w:rsidRDefault="00CC3E89" w:rsidP="00665F5D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301F7730" w14:textId="11D277AF" w:rsidR="00CC3E89" w:rsidRPr="00C771D7" w:rsidRDefault="00CC3E89" w:rsidP="00665F5D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Supplementary </w:t>
      </w: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Figures</w:t>
      </w:r>
    </w:p>
    <w:p w14:paraId="74C7C69C" w14:textId="5F853857" w:rsidR="00C771D7" w:rsidRDefault="00C771D7" w:rsidP="00665F5D">
      <w:pPr>
        <w:spacing w:line="360" w:lineRule="auto"/>
        <w:jc w:val="left"/>
        <w:rPr>
          <w:rFonts w:ascii="Times New Roman" w:hAnsi="Times New Roman" w:cs="Times New Roman" w:hint="eastAsia"/>
          <w:b/>
          <w:bCs/>
          <w:color w:val="000000" w:themeColor="text1"/>
          <w:sz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87E20BB" wp14:editId="558C4339">
            <wp:simplePos x="0" y="0"/>
            <wp:positionH relativeFrom="column">
              <wp:posOffset>0</wp:posOffset>
            </wp:positionH>
            <wp:positionV relativeFrom="paragraph">
              <wp:posOffset>39053</wp:posOffset>
            </wp:positionV>
            <wp:extent cx="6188710" cy="3481070"/>
            <wp:effectExtent l="0" t="0" r="2540" b="5080"/>
            <wp:wrapTopAndBottom/>
            <wp:docPr id="18808694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38B422" w14:textId="2D7B786D" w:rsidR="00665F5D" w:rsidRPr="00C771D7" w:rsidRDefault="00102D5B" w:rsidP="00665F5D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</w:t>
      </w:r>
      <w:r w:rsidR="00967189" w:rsidRPr="00C771D7">
        <w:rPr>
          <w:rFonts w:ascii="Times New Roman" w:hAnsi="Times New Roman" w:cs="Times New Roman"/>
          <w:b/>
          <w:bCs/>
          <w:sz w:val="22"/>
        </w:rPr>
        <w:t xml:space="preserve">Supplementary </w:t>
      </w:r>
      <w:r w:rsidR="001A1FD9"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>Figure S1</w:t>
      </w:r>
      <w:r w:rsidR="00967189"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>.</w:t>
      </w:r>
      <w:r w:rsidR="001A1FD9"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Kaplan–Meier curve of progression-free survival for </w:t>
      </w:r>
      <w:r w:rsidR="00326226"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>Intrahepatic Cholangiocarcinoma</w:t>
      </w:r>
      <w:r w:rsidR="001A1FD9"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>.</w:t>
      </w:r>
    </w:p>
    <w:p w14:paraId="43C3496A" w14:textId="372DE90A" w:rsidR="00665F5D" w:rsidRPr="00C771D7" w:rsidRDefault="001A1FD9" w:rsidP="00665F5D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C771D7">
        <w:rPr>
          <w:rFonts w:ascii="Times New Roman" w:hAnsi="Times New Roman" w:cs="Times New Roman"/>
          <w:color w:val="000000" w:themeColor="text1"/>
          <w:sz w:val="22"/>
        </w:rPr>
        <w:t>Abbreviations:</w:t>
      </w:r>
      <w:r w:rsidR="00345FF1" w:rsidRPr="00C771D7">
        <w:rPr>
          <w:rFonts w:ascii="Times New Roman" w:hAnsi="Times New Roman" w:cs="Times New Roman"/>
          <w:color w:val="000000" w:themeColor="text1"/>
          <w:sz w:val="22"/>
        </w:rPr>
        <w:t xml:space="preserve"> SAGC, </w:t>
      </w:r>
      <w:proofErr w:type="spellStart"/>
      <w:r w:rsidR="00345FF1" w:rsidRPr="00C771D7">
        <w:rPr>
          <w:rFonts w:ascii="Times New Roman" w:hAnsi="Times New Roman" w:cs="Times New Roman"/>
          <w:color w:val="000000" w:themeColor="text1"/>
          <w:sz w:val="22"/>
        </w:rPr>
        <w:t>sintilimab</w:t>
      </w:r>
      <w:proofErr w:type="spellEnd"/>
      <w:r w:rsidR="00345FF1" w:rsidRPr="00C771D7">
        <w:rPr>
          <w:rFonts w:ascii="Times New Roman" w:hAnsi="Times New Roman" w:cs="Times New Roman"/>
          <w:color w:val="000000" w:themeColor="text1"/>
          <w:sz w:val="22"/>
        </w:rPr>
        <w:t xml:space="preserve"> plus </w:t>
      </w:r>
      <w:proofErr w:type="spellStart"/>
      <w:r w:rsidR="00345FF1" w:rsidRPr="00C771D7">
        <w:rPr>
          <w:rFonts w:ascii="Times New Roman" w:hAnsi="Times New Roman" w:cs="Times New Roman"/>
          <w:color w:val="000000" w:themeColor="text1"/>
          <w:sz w:val="22"/>
        </w:rPr>
        <w:t>anlotinib</w:t>
      </w:r>
      <w:proofErr w:type="spellEnd"/>
      <w:r w:rsidR="00345FF1" w:rsidRPr="00C771D7">
        <w:rPr>
          <w:rFonts w:ascii="Times New Roman" w:hAnsi="Times New Roman" w:cs="Times New Roman"/>
          <w:color w:val="000000" w:themeColor="text1"/>
          <w:sz w:val="22"/>
        </w:rPr>
        <w:t xml:space="preserve"> combined with gemcitabine and cisplatin; GC, gemcitabine plus cisplatin; CI, confidence interval; HR, hazard ratio.</w:t>
      </w:r>
    </w:p>
    <w:p w14:paraId="61FE8F80" w14:textId="77777777" w:rsidR="001A1FD9" w:rsidRDefault="001A1FD9" w:rsidP="00665F5D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1A8D303F" w14:textId="77777777" w:rsidR="00C771D7" w:rsidRDefault="00C771D7" w:rsidP="00665F5D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6B1102A8" w14:textId="639E83DE" w:rsidR="00C771D7" w:rsidRPr="00C771D7" w:rsidRDefault="00C771D7" w:rsidP="00665F5D">
      <w:pPr>
        <w:spacing w:line="360" w:lineRule="auto"/>
        <w:rPr>
          <w:rFonts w:ascii="Times New Roman" w:hAnsi="Times New Roman" w:cs="Times New Roman" w:hint="eastAsia"/>
          <w:color w:val="000000" w:themeColor="text1"/>
          <w:sz w:val="22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149CEF8F" wp14:editId="17F96252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6188710" cy="3481070"/>
            <wp:effectExtent l="0" t="0" r="2540" b="5080"/>
            <wp:wrapTopAndBottom/>
            <wp:docPr id="15955145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EB5755" w14:textId="14EB1AC7" w:rsidR="001A1FD9" w:rsidRPr="00C771D7" w:rsidRDefault="00967189" w:rsidP="001A1FD9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C771D7">
        <w:rPr>
          <w:rFonts w:ascii="Times New Roman" w:hAnsi="Times New Roman" w:cs="Times New Roman"/>
          <w:b/>
          <w:bCs/>
          <w:sz w:val="22"/>
        </w:rPr>
        <w:t xml:space="preserve">Supplementary </w:t>
      </w:r>
      <w:r w:rsidR="001A1FD9"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>Figure S2. Tumor responses</w:t>
      </w:r>
    </w:p>
    <w:p w14:paraId="182B4370" w14:textId="44E06181" w:rsidR="00102D5B" w:rsidRPr="00C771D7" w:rsidRDefault="001A1FD9" w:rsidP="001A1FD9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Waterfall plot of maximum percentage change in patients with measurable disease at baseline and at least one post-baseline scan (</w:t>
      </w:r>
      <w:r w:rsidRPr="00C771D7">
        <w:rPr>
          <w:rFonts w:ascii="Times New Roman" w:hAnsi="Times New Roman" w:cs="Times New Roman" w:hint="eastAsia"/>
          <w:b/>
          <w:bCs/>
          <w:i/>
          <w:iCs/>
          <w:color w:val="000000" w:themeColor="text1"/>
          <w:sz w:val="22"/>
        </w:rPr>
        <w:t>n</w:t>
      </w: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</w:t>
      </w: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=</w:t>
      </w: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</w:t>
      </w: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70</w:t>
      </w: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，</w:t>
      </w: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 xml:space="preserve"> 34 in the GC group and 36 in the SAGC group). The dotted line represents a partial response (30% decrease in the sum of d</w:t>
      </w: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>iameters of all target lesions, taking as reference the baseline sum of diameters).</w:t>
      </w:r>
      <w:r w:rsidR="00102D5B"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</w:t>
      </w:r>
    </w:p>
    <w:p w14:paraId="2D085060" w14:textId="7751F39B" w:rsidR="001A1FD9" w:rsidRPr="00C771D7" w:rsidRDefault="001A1FD9" w:rsidP="001A1FD9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C771D7">
        <w:rPr>
          <w:rFonts w:ascii="Times New Roman" w:hAnsi="Times New Roman" w:cs="Times New Roman"/>
          <w:color w:val="000000" w:themeColor="text1"/>
          <w:sz w:val="22"/>
        </w:rPr>
        <w:t>Abbreviations:</w:t>
      </w:r>
      <w:r w:rsidR="00345FF1" w:rsidRPr="00C771D7">
        <w:rPr>
          <w:rFonts w:ascii="Times New Roman" w:hAnsi="Times New Roman" w:cs="Times New Roman"/>
          <w:color w:val="000000" w:themeColor="text1"/>
          <w:sz w:val="22"/>
        </w:rPr>
        <w:t xml:space="preserve"> SAGC, </w:t>
      </w:r>
      <w:proofErr w:type="spellStart"/>
      <w:r w:rsidR="00345FF1" w:rsidRPr="00C771D7">
        <w:rPr>
          <w:rFonts w:ascii="Times New Roman" w:hAnsi="Times New Roman" w:cs="Times New Roman"/>
          <w:color w:val="000000" w:themeColor="text1"/>
          <w:sz w:val="22"/>
        </w:rPr>
        <w:t>sintilimab</w:t>
      </w:r>
      <w:proofErr w:type="spellEnd"/>
      <w:r w:rsidR="00345FF1" w:rsidRPr="00C771D7">
        <w:rPr>
          <w:rFonts w:ascii="Times New Roman" w:hAnsi="Times New Roman" w:cs="Times New Roman"/>
          <w:color w:val="000000" w:themeColor="text1"/>
          <w:sz w:val="22"/>
        </w:rPr>
        <w:t xml:space="preserve"> plus </w:t>
      </w:r>
      <w:proofErr w:type="spellStart"/>
      <w:r w:rsidR="00345FF1" w:rsidRPr="00C771D7">
        <w:rPr>
          <w:rFonts w:ascii="Times New Roman" w:hAnsi="Times New Roman" w:cs="Times New Roman"/>
          <w:color w:val="000000" w:themeColor="text1"/>
          <w:sz w:val="22"/>
        </w:rPr>
        <w:t>anlotinib</w:t>
      </w:r>
      <w:proofErr w:type="spellEnd"/>
      <w:r w:rsidR="00345FF1" w:rsidRPr="00C771D7">
        <w:rPr>
          <w:rFonts w:ascii="Times New Roman" w:hAnsi="Times New Roman" w:cs="Times New Roman"/>
          <w:color w:val="000000" w:themeColor="text1"/>
          <w:sz w:val="22"/>
        </w:rPr>
        <w:t xml:space="preserve"> combined with gemcitabine and cisplatin; GC, gemcitabine plus cisplatin; PR, partial response; SD, stable disease; PD, progressive disease.</w:t>
      </w:r>
    </w:p>
    <w:p w14:paraId="3D55928E" w14:textId="77777777" w:rsidR="00E306DE" w:rsidRDefault="00E306DE" w:rsidP="00102D5B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4683152B" w14:textId="77777777" w:rsidR="00C771D7" w:rsidRDefault="00C771D7" w:rsidP="00102D5B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607412ED" w14:textId="77777777" w:rsidR="00C771D7" w:rsidRDefault="00C771D7" w:rsidP="00102D5B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58E37293" w14:textId="77777777" w:rsidR="00C771D7" w:rsidRDefault="00C771D7" w:rsidP="00102D5B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4D3D0CA3" w14:textId="77777777" w:rsidR="00C771D7" w:rsidRDefault="00C771D7" w:rsidP="00102D5B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22BB0E25" w14:textId="77777777" w:rsidR="00C771D7" w:rsidRDefault="00C771D7" w:rsidP="00102D5B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403F3DCB" w14:textId="77777777" w:rsidR="00C771D7" w:rsidRDefault="00C771D7" w:rsidP="00102D5B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4E226671" w14:textId="77777777" w:rsidR="00C771D7" w:rsidRDefault="00C771D7" w:rsidP="00102D5B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737A2970" w14:textId="77777777" w:rsidR="00C771D7" w:rsidRDefault="00C771D7" w:rsidP="00102D5B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3EF2954E" w14:textId="77777777" w:rsidR="00C771D7" w:rsidRDefault="00C771D7" w:rsidP="00102D5B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2D223097" w14:textId="239E8CE9" w:rsidR="00C771D7" w:rsidRPr="00C771D7" w:rsidRDefault="00C771D7" w:rsidP="00102D5B">
      <w:pPr>
        <w:spacing w:line="360" w:lineRule="auto"/>
        <w:rPr>
          <w:rFonts w:ascii="Times New Roman" w:hAnsi="Times New Roman" w:cs="Times New Roman" w:hint="eastAsia"/>
          <w:color w:val="000000" w:themeColor="text1"/>
          <w:sz w:val="22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64861BE1" wp14:editId="19F024FB">
            <wp:simplePos x="0" y="0"/>
            <wp:positionH relativeFrom="column">
              <wp:posOffset>-228600</wp:posOffset>
            </wp:positionH>
            <wp:positionV relativeFrom="paragraph">
              <wp:posOffset>238125</wp:posOffset>
            </wp:positionV>
            <wp:extent cx="6572250" cy="3696335"/>
            <wp:effectExtent l="0" t="0" r="0" b="0"/>
            <wp:wrapTopAndBottom/>
            <wp:docPr id="98739948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369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6E2B1C" w14:textId="506E7CC4" w:rsidR="00E306DE" w:rsidRPr="00C771D7" w:rsidRDefault="00E306DE" w:rsidP="00E306DE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C771D7">
        <w:rPr>
          <w:rFonts w:ascii="Times New Roman" w:hAnsi="Times New Roman" w:cs="Times New Roman"/>
          <w:b/>
          <w:bCs/>
          <w:sz w:val="22"/>
        </w:rPr>
        <w:t xml:space="preserve">Supplementary </w:t>
      </w: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>Figure S</w:t>
      </w: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3</w:t>
      </w: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>.</w:t>
      </w: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 xml:space="preserve"> The combination of low</w:t>
      </w: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‐</w:t>
      </w: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 xml:space="preserve">dose </w:t>
      </w:r>
      <w:proofErr w:type="spellStart"/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Anlotinib</w:t>
      </w:r>
      <w:proofErr w:type="spellEnd"/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 xml:space="preserve"> with anti</w:t>
      </w: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–</w:t>
      </w: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PD-1 immune therapy may synergistically reduce side effects.</w:t>
      </w:r>
    </w:p>
    <w:p w14:paraId="1A788998" w14:textId="77777777" w:rsidR="00E306DE" w:rsidRPr="00C771D7" w:rsidRDefault="00E306DE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(A) Animal experiment flowchart (by </w:t>
      </w:r>
      <w:proofErr w:type="spellStart"/>
      <w:r w:rsidRPr="00C771D7">
        <w:rPr>
          <w:rFonts w:ascii="Times New Roman" w:hAnsi="Times New Roman" w:cs="Times New Roman"/>
          <w:color w:val="000000" w:themeColor="text1"/>
          <w:sz w:val="22"/>
        </w:rPr>
        <w:t>Figdraw</w:t>
      </w:r>
      <w:proofErr w:type="spellEnd"/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). (B) Body weight of the orthotopic tumor-bearing mice was measured every three days. (C) Representative immunofluorescent staining for Ho33342 perfusion of colon tissues. Red, CD31 staining; green, </w:t>
      </w:r>
      <w:proofErr w:type="spellStart"/>
      <w:r w:rsidRPr="00C771D7">
        <w:rPr>
          <w:rFonts w:ascii="Times New Roman" w:hAnsi="Times New Roman" w:cs="Times New Roman"/>
          <w:color w:val="000000" w:themeColor="text1"/>
          <w:sz w:val="22"/>
        </w:rPr>
        <w:t>sytogreen</w:t>
      </w:r>
      <w:proofErr w:type="spellEnd"/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 staining; blue, </w:t>
      </w:r>
      <w:proofErr w:type="spellStart"/>
      <w:r w:rsidRPr="00C771D7">
        <w:rPr>
          <w:rFonts w:ascii="Times New Roman" w:hAnsi="Times New Roman" w:cs="Times New Roman"/>
          <w:color w:val="000000" w:themeColor="text1"/>
          <w:sz w:val="22"/>
        </w:rPr>
        <w:t>Hoechest</w:t>
      </w:r>
      <w:proofErr w:type="spellEnd"/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 33342 staining. Scale bar, 200μm. </w:t>
      </w:r>
    </w:p>
    <w:p w14:paraId="1D435D72" w14:textId="77777777" w:rsidR="00E306DE" w:rsidRPr="00C771D7" w:rsidRDefault="00E306DE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lang w:val="fr-FR"/>
        </w:rPr>
      </w:pPr>
      <w:r w:rsidRPr="00C771D7">
        <w:rPr>
          <w:rFonts w:ascii="Times New Roman" w:hAnsi="Times New Roman" w:cs="Times New Roman"/>
          <w:color w:val="000000" w:themeColor="text1"/>
          <w:sz w:val="22"/>
          <w:lang w:val="fr-FR"/>
        </w:rPr>
        <w:t>HD injection, hydrodynamic tail vein injection.</w:t>
      </w:r>
    </w:p>
    <w:p w14:paraId="3C648DFE" w14:textId="77777777" w:rsidR="00E306DE" w:rsidRDefault="00E306DE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lang w:val="fr-FR"/>
        </w:rPr>
      </w:pPr>
    </w:p>
    <w:p w14:paraId="03292F67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lang w:val="fr-FR"/>
        </w:rPr>
      </w:pPr>
    </w:p>
    <w:p w14:paraId="55AAACE7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lang w:val="fr-FR"/>
        </w:rPr>
      </w:pPr>
    </w:p>
    <w:p w14:paraId="4846DA5F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lang w:val="fr-FR"/>
        </w:rPr>
      </w:pPr>
    </w:p>
    <w:p w14:paraId="069FD9F9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lang w:val="fr-FR"/>
        </w:rPr>
      </w:pPr>
    </w:p>
    <w:p w14:paraId="65CB231D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lang w:val="fr-FR"/>
        </w:rPr>
      </w:pPr>
    </w:p>
    <w:p w14:paraId="058F4A7F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lang w:val="fr-FR"/>
        </w:rPr>
      </w:pPr>
    </w:p>
    <w:p w14:paraId="2E4060E9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lang w:val="fr-FR"/>
        </w:rPr>
      </w:pPr>
    </w:p>
    <w:p w14:paraId="490E679F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lang w:val="fr-FR"/>
        </w:rPr>
      </w:pPr>
    </w:p>
    <w:p w14:paraId="0201F006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lang w:val="fr-FR"/>
        </w:rPr>
      </w:pPr>
    </w:p>
    <w:p w14:paraId="7A9B0F68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lang w:val="fr-FR"/>
        </w:rPr>
      </w:pPr>
    </w:p>
    <w:p w14:paraId="581D3D5C" w14:textId="0C798D5C" w:rsidR="00C771D7" w:rsidRPr="00C771D7" w:rsidRDefault="00C771D7" w:rsidP="00E306DE">
      <w:pPr>
        <w:spacing w:line="360" w:lineRule="auto"/>
        <w:rPr>
          <w:rFonts w:ascii="Times New Roman" w:hAnsi="Times New Roman" w:cs="Times New Roman" w:hint="eastAsia"/>
          <w:color w:val="000000" w:themeColor="text1"/>
          <w:sz w:val="22"/>
          <w:lang w:val="fr-FR"/>
        </w:rPr>
      </w:pPr>
      <w:r>
        <w:rPr>
          <w:noProof/>
        </w:rPr>
        <w:drawing>
          <wp:inline distT="0" distB="0" distL="0" distR="0" wp14:anchorId="09B2065D" wp14:editId="645F5656">
            <wp:extent cx="6188710" cy="3481070"/>
            <wp:effectExtent l="0" t="0" r="2540" b="5080"/>
            <wp:docPr id="89696437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1CA2D5" w14:textId="7A9C8E87" w:rsidR="00E306DE" w:rsidRPr="00C771D7" w:rsidRDefault="00E306DE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C771D7">
        <w:rPr>
          <w:rFonts w:ascii="Times New Roman" w:hAnsi="Times New Roman" w:cs="Times New Roman"/>
          <w:b/>
          <w:bCs/>
          <w:sz w:val="22"/>
        </w:rPr>
        <w:t xml:space="preserve">Supplementary </w:t>
      </w: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>Figure S</w:t>
      </w: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4</w:t>
      </w: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>.</w:t>
      </w: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 xml:space="preserve"> </w:t>
      </w: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The dose effects of </w:t>
      </w:r>
      <w:proofErr w:type="spellStart"/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>Anlotinib</w:t>
      </w:r>
      <w:proofErr w:type="spellEnd"/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on tumor growth in orthotopic CCA tumor model. </w:t>
      </w:r>
    </w:p>
    <w:p w14:paraId="5989EA95" w14:textId="744848C5" w:rsidR="00E306DE" w:rsidRPr="00C771D7" w:rsidRDefault="00E306DE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(A) Representative tumors for AKT/YAP-induced tumor-bearing C57BL/6 mice treated with ddH2O vs. different doses of </w:t>
      </w:r>
      <w:proofErr w:type="spellStart"/>
      <w:r w:rsidRPr="00C771D7">
        <w:rPr>
          <w:rFonts w:ascii="Times New Roman" w:hAnsi="Times New Roman" w:cs="Times New Roman"/>
          <w:color w:val="000000" w:themeColor="text1"/>
          <w:sz w:val="22"/>
        </w:rPr>
        <w:t>Anlotinib</w:t>
      </w:r>
      <w:proofErr w:type="spellEnd"/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 by oral gavage daily (n=5 per group). (B) Liver weight and (C) body weight of the orthotopic tumor-bearing mice in each group. Body weight was measured every three days. All of the data are from one experiment representative of two independent experiments. Significance was determined by one-way ANOVA. Data are presented as mean ± SEM. *p &lt; 0.05; **p &lt; 0.01. </w:t>
      </w:r>
    </w:p>
    <w:p w14:paraId="681347D6" w14:textId="77777777" w:rsidR="00E306DE" w:rsidRDefault="00E306DE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71E153DE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4FCF0BE7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2998BA1A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70EACCB8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41BFBB54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7C8E6FE4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4035D912" w14:textId="29EFB49E" w:rsidR="00C771D7" w:rsidRPr="00C771D7" w:rsidRDefault="00C771D7" w:rsidP="00E306DE">
      <w:pPr>
        <w:spacing w:line="360" w:lineRule="auto"/>
        <w:rPr>
          <w:rFonts w:ascii="Times New Roman" w:hAnsi="Times New Roman" w:cs="Times New Roman" w:hint="eastAsia"/>
          <w:color w:val="000000" w:themeColor="text1"/>
          <w:sz w:val="22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CE07465" wp14:editId="17294452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6188710" cy="3481070"/>
            <wp:effectExtent l="0" t="0" r="2540" b="5080"/>
            <wp:wrapTopAndBottom/>
            <wp:docPr id="105988647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49C7C5" w14:textId="6B72A75B" w:rsidR="00E306DE" w:rsidRPr="00C771D7" w:rsidRDefault="00E306DE" w:rsidP="00E306DE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C771D7">
        <w:rPr>
          <w:rFonts w:ascii="Times New Roman" w:hAnsi="Times New Roman" w:cs="Times New Roman"/>
          <w:b/>
          <w:bCs/>
          <w:sz w:val="22"/>
        </w:rPr>
        <w:t xml:space="preserve">Supplementary </w:t>
      </w: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>Figure S</w:t>
      </w: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5</w:t>
      </w: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>.</w:t>
      </w: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 xml:space="preserve"> </w:t>
      </w: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The dose effects of </w:t>
      </w:r>
      <w:proofErr w:type="spellStart"/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>Anlotinib</w:t>
      </w:r>
      <w:proofErr w:type="spellEnd"/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on vascular normalization in orthotopic CCA tumor model.</w:t>
      </w:r>
    </w:p>
    <w:p w14:paraId="6E2E7A3B" w14:textId="7A8D2ECF" w:rsidR="00E306DE" w:rsidRPr="00C771D7" w:rsidRDefault="00E306DE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 (A) (left) Representative images of H&amp;E staining and (right) immunofluorescent staining for CD31/α-SMA/DAPI in tumor-bearing mice treated as indicated (n=5 per group). Red, CD31 staining; green, a-SMA staining; blue, DAPI staining. Scale bar, 50μm. (B) Quantification of MVD (tumor microvascular density, defined as CD31+ vessel numbers per field). (C) Quantification of perivascular cell coverage (the ratio of a-SMA/CD31 double-positive area over CD31+ area). Scale bar, 20μm. All of the data are from one experiment representative of two independent experiments. Significance was determined by one-way ANOVA. Data are presented as mean ± SEM. *p &lt; 0.05; ***p &lt; 0.001. </w:t>
      </w:r>
    </w:p>
    <w:p w14:paraId="08602609" w14:textId="1F83DF19" w:rsidR="00E306DE" w:rsidRDefault="00E306DE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44D5BE12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3E60502C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774B10CE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123F9FC4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16825040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79550A01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18DD937F" w14:textId="77777777" w:rsidR="00C771D7" w:rsidRDefault="00C771D7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5387EA38" w14:textId="28C6144D" w:rsidR="00C771D7" w:rsidRPr="00C771D7" w:rsidRDefault="00C771D7" w:rsidP="00E306DE">
      <w:pPr>
        <w:spacing w:line="360" w:lineRule="auto"/>
        <w:rPr>
          <w:rFonts w:ascii="Times New Roman" w:hAnsi="Times New Roman" w:cs="Times New Roman" w:hint="eastAsia"/>
          <w:color w:val="000000" w:themeColor="text1"/>
          <w:sz w:val="22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0D37ADFA" wp14:editId="45CCAFB0">
            <wp:simplePos x="0" y="0"/>
            <wp:positionH relativeFrom="column">
              <wp:posOffset>0</wp:posOffset>
            </wp:positionH>
            <wp:positionV relativeFrom="paragraph">
              <wp:posOffset>40958</wp:posOffset>
            </wp:positionV>
            <wp:extent cx="6188710" cy="3481070"/>
            <wp:effectExtent l="0" t="0" r="2540" b="5080"/>
            <wp:wrapTopAndBottom/>
            <wp:docPr id="120824365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744B41" w14:textId="4924369F" w:rsidR="00E306DE" w:rsidRPr="00C771D7" w:rsidRDefault="00E306DE" w:rsidP="00E306DE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C771D7">
        <w:rPr>
          <w:rFonts w:ascii="Times New Roman" w:hAnsi="Times New Roman" w:cs="Times New Roman"/>
          <w:b/>
          <w:bCs/>
          <w:sz w:val="22"/>
        </w:rPr>
        <w:t xml:space="preserve">Supplementary </w:t>
      </w: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>Figure S</w:t>
      </w: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6</w:t>
      </w: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>.</w:t>
      </w:r>
      <w:r w:rsidRPr="00C771D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 xml:space="preserve"> </w:t>
      </w:r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The dose effects of </w:t>
      </w:r>
      <w:proofErr w:type="spellStart"/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>Anlotinib</w:t>
      </w:r>
      <w:proofErr w:type="spellEnd"/>
      <w:r w:rsidRPr="00C771D7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on CD8+ T cell proliferation in orthotopic CCA tumor model.</w:t>
      </w:r>
    </w:p>
    <w:p w14:paraId="5503A127" w14:textId="25209EAE" w:rsidR="00E306DE" w:rsidRPr="00C771D7" w:rsidRDefault="00E306DE" w:rsidP="00E306DE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  <w:sectPr w:rsidR="00E306DE" w:rsidRPr="00C771D7" w:rsidSect="0055560D">
          <w:pgSz w:w="11906" w:h="16838"/>
          <w:pgMar w:top="1440" w:right="1080" w:bottom="1440" w:left="1080" w:header="851" w:footer="992" w:gutter="0"/>
          <w:lnNumType w:countBy="1" w:restart="continuous"/>
          <w:cols w:space="425"/>
          <w:docGrid w:type="lines" w:linePitch="312"/>
        </w:sectPr>
      </w:pPr>
      <w:r w:rsidRPr="00C771D7">
        <w:rPr>
          <w:rFonts w:ascii="Times New Roman" w:hAnsi="Times New Roman" w:cs="Times New Roman"/>
          <w:color w:val="000000" w:themeColor="text1"/>
          <w:sz w:val="22"/>
        </w:rPr>
        <w:t xml:space="preserve"> (A) Representative immunofluorescent staining for CD8+ T cells infiltration. Red, CD8 staining; green, Ki67 (proliferation marker) staining; blue, DAPI staining. Scale bar, (left) 50μm, (right) 20μm. (B) Quantitation of CD8+ T-cell proliferation. All of the data are from one experiment representative of two independent experiments. Significance was determined by one-way ANOVA. Data are presented as mean ± SEM. ***p &lt; 0.001.</w:t>
      </w:r>
    </w:p>
    <w:p w14:paraId="38674717" w14:textId="0D54958D" w:rsidR="00102D5B" w:rsidRPr="00C771D7" w:rsidRDefault="00102D5B" w:rsidP="00102D5B">
      <w:pPr>
        <w:spacing w:line="360" w:lineRule="auto"/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</w:pPr>
      <w:r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lastRenderedPageBreak/>
        <w:t>Supplementary Tables</w:t>
      </w:r>
    </w:p>
    <w:p w14:paraId="62C55F77" w14:textId="1A296896" w:rsidR="00AF1F79" w:rsidRPr="00C771D7" w:rsidRDefault="005B5339" w:rsidP="00B67D2E">
      <w:pPr>
        <w:spacing w:line="360" w:lineRule="auto"/>
        <w:rPr>
          <w:rFonts w:ascii="Times New Roman" w:eastAsia="微软雅黑" w:hAnsi="Times New Roman" w:cs="Times New Roman"/>
          <w:b/>
          <w:bCs/>
          <w:color w:val="000000" w:themeColor="text1"/>
          <w:sz w:val="22"/>
          <w:szCs w:val="32"/>
        </w:rPr>
      </w:pPr>
      <w:bookmarkStart w:id="5" w:name="_Toc77773781"/>
      <w:r w:rsidRPr="00C771D7">
        <w:rPr>
          <w:rFonts w:ascii="Times New Roman" w:eastAsia="微软雅黑" w:hAnsi="Times New Roman" w:cs="Times New Roman" w:hint="eastAsia"/>
          <w:b/>
          <w:bCs/>
          <w:color w:val="000000" w:themeColor="text1"/>
          <w:sz w:val="22"/>
        </w:rPr>
        <w:t>S</w:t>
      </w:r>
      <w:r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>upplementary Table S1</w:t>
      </w:r>
      <w:r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  <w:szCs w:val="32"/>
        </w:rPr>
        <w:t>. Summary of exposure</w:t>
      </w:r>
      <w:r w:rsidRPr="00C771D7">
        <w:rPr>
          <w:rFonts w:ascii="Times New Roman" w:eastAsia="微软雅黑" w:hAnsi="Times New Roman" w:cs="Times New Roman" w:hint="eastAsia"/>
          <w:b/>
          <w:bCs/>
          <w:color w:val="000000" w:themeColor="text1"/>
          <w:sz w:val="22"/>
          <w:szCs w:val="32"/>
        </w:rPr>
        <w:t xml:space="preserve"> </w:t>
      </w:r>
      <w:r w:rsidR="00656927"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  <w:szCs w:val="32"/>
        </w:rPr>
        <w:t xml:space="preserve">- </w:t>
      </w:r>
      <w:r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  <w:szCs w:val="32"/>
        </w:rPr>
        <w:t xml:space="preserve">Safety </w:t>
      </w:r>
      <w:r w:rsidR="00656927"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  <w:szCs w:val="32"/>
        </w:rPr>
        <w:t>analysis set</w:t>
      </w:r>
      <w:r w:rsidRPr="00C771D7">
        <w:rPr>
          <w:rFonts w:ascii="Verdana" w:eastAsia="宋体" w:hAnsi="Verdana" w:cs="宋体"/>
          <w:color w:val="000000"/>
          <w:kern w:val="0"/>
          <w:szCs w:val="21"/>
        </w:rPr>
        <w:t> 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3245"/>
        <w:gridCol w:w="3245"/>
        <w:gridCol w:w="3246"/>
      </w:tblGrid>
      <w:tr w:rsidR="00AF1F79" w:rsidRPr="00C771D7" w14:paraId="40C2228E" w14:textId="77777777" w:rsidTr="00AF1F79">
        <w:tc>
          <w:tcPr>
            <w:tcW w:w="3245" w:type="dxa"/>
          </w:tcPr>
          <w:p w14:paraId="4844038E" w14:textId="60A8BDE5" w:rsidR="00AF1F79" w:rsidRPr="00C771D7" w:rsidRDefault="00AF1F79" w:rsidP="005B5339">
            <w:pPr>
              <w:widowControl/>
              <w:spacing w:line="357" w:lineRule="atLeast"/>
              <w:jc w:val="left"/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Drug Informationa</w:t>
            </w:r>
          </w:p>
        </w:tc>
        <w:tc>
          <w:tcPr>
            <w:tcW w:w="3245" w:type="dxa"/>
          </w:tcPr>
          <w:p w14:paraId="74494143" w14:textId="0FE68E29" w:rsidR="00AF1F79" w:rsidRPr="00C771D7" w:rsidRDefault="00AF1F79" w:rsidP="005B5339">
            <w:pPr>
              <w:widowControl/>
              <w:spacing w:line="357" w:lineRule="atLeast"/>
              <w:jc w:val="left"/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SAGC (n=40)</w:t>
            </w:r>
          </w:p>
        </w:tc>
        <w:tc>
          <w:tcPr>
            <w:tcW w:w="3246" w:type="dxa"/>
          </w:tcPr>
          <w:p w14:paraId="3959B003" w14:textId="3E425029" w:rsidR="00AF1F79" w:rsidRPr="00C771D7" w:rsidRDefault="00AF1F79" w:rsidP="005B5339">
            <w:pPr>
              <w:widowControl/>
              <w:spacing w:line="357" w:lineRule="atLeast"/>
              <w:jc w:val="left"/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GC (n=39)</w:t>
            </w:r>
          </w:p>
        </w:tc>
      </w:tr>
      <w:tr w:rsidR="00AF1F79" w:rsidRPr="00C771D7" w14:paraId="6D068CFC" w14:textId="77777777" w:rsidTr="00AF1F79">
        <w:tc>
          <w:tcPr>
            <w:tcW w:w="3245" w:type="dxa"/>
          </w:tcPr>
          <w:p w14:paraId="72B475A7" w14:textId="681381C4" w:rsidR="00AF1F79" w:rsidRPr="00C771D7" w:rsidRDefault="00AF1F79" w:rsidP="005B5339">
            <w:pPr>
              <w:widowControl/>
              <w:spacing w:line="357" w:lineRule="atLeast"/>
              <w:jc w:val="left"/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Sintilimab per cycle (mg)</w:t>
            </w:r>
          </w:p>
        </w:tc>
        <w:tc>
          <w:tcPr>
            <w:tcW w:w="3245" w:type="dxa"/>
          </w:tcPr>
          <w:p w14:paraId="1012803B" w14:textId="704DB536" w:rsidR="00AF1F79" w:rsidRPr="00C771D7" w:rsidRDefault="00AF1F79" w:rsidP="005B5339">
            <w:pPr>
              <w:widowControl/>
              <w:spacing w:line="357" w:lineRule="atLeast"/>
              <w:jc w:val="left"/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200 (0)</w:t>
            </w:r>
          </w:p>
        </w:tc>
        <w:tc>
          <w:tcPr>
            <w:tcW w:w="3246" w:type="dxa"/>
          </w:tcPr>
          <w:p w14:paraId="30CE14F3" w14:textId="0007869E" w:rsidR="00AF1F79" w:rsidRPr="00C771D7" w:rsidRDefault="00AF1F79" w:rsidP="005B5339">
            <w:pPr>
              <w:widowControl/>
              <w:spacing w:line="357" w:lineRule="atLeast"/>
              <w:jc w:val="left"/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-</w:t>
            </w:r>
          </w:p>
        </w:tc>
      </w:tr>
      <w:tr w:rsidR="00AF1F79" w:rsidRPr="00C771D7" w14:paraId="434A9A11" w14:textId="77777777" w:rsidTr="00AF1F79">
        <w:tc>
          <w:tcPr>
            <w:tcW w:w="3245" w:type="dxa"/>
          </w:tcPr>
          <w:p w14:paraId="2F5B902A" w14:textId="6B8621B6" w:rsidR="00AF1F79" w:rsidRPr="00C771D7" w:rsidRDefault="00AF1F79" w:rsidP="005B5339">
            <w:pPr>
              <w:widowControl/>
              <w:spacing w:line="357" w:lineRule="atLeast"/>
              <w:jc w:val="left"/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Anlotinib per cycle (mg)</w:t>
            </w:r>
          </w:p>
        </w:tc>
        <w:tc>
          <w:tcPr>
            <w:tcW w:w="3245" w:type="dxa"/>
          </w:tcPr>
          <w:p w14:paraId="66B67565" w14:textId="246F6A69" w:rsidR="00AF1F79" w:rsidRPr="00C771D7" w:rsidRDefault="00AF1F79" w:rsidP="005B5339">
            <w:pPr>
              <w:widowControl/>
              <w:spacing w:line="357" w:lineRule="atLeast"/>
              <w:jc w:val="left"/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8.6 (0.74)</w:t>
            </w:r>
          </w:p>
        </w:tc>
        <w:tc>
          <w:tcPr>
            <w:tcW w:w="3246" w:type="dxa"/>
          </w:tcPr>
          <w:p w14:paraId="00C2913E" w14:textId="72ADFC84" w:rsidR="00AF1F79" w:rsidRPr="00C771D7" w:rsidRDefault="00AF1F79" w:rsidP="005B5339">
            <w:pPr>
              <w:widowControl/>
              <w:spacing w:line="357" w:lineRule="atLeast"/>
              <w:jc w:val="left"/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-</w:t>
            </w:r>
          </w:p>
        </w:tc>
      </w:tr>
      <w:tr w:rsidR="00AF1F79" w:rsidRPr="00C771D7" w14:paraId="092E1194" w14:textId="77777777" w:rsidTr="00AF1F79">
        <w:tc>
          <w:tcPr>
            <w:tcW w:w="3245" w:type="dxa"/>
          </w:tcPr>
          <w:p w14:paraId="20054DE7" w14:textId="5B31C0A8" w:rsidR="00AF1F79" w:rsidRPr="00C771D7" w:rsidRDefault="00AF1F79" w:rsidP="005B5339">
            <w:pPr>
              <w:widowControl/>
              <w:spacing w:line="357" w:lineRule="atLeast"/>
              <w:jc w:val="left"/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Gemcitabine per cycle (mg/m2)</w:t>
            </w:r>
          </w:p>
        </w:tc>
        <w:tc>
          <w:tcPr>
            <w:tcW w:w="3245" w:type="dxa"/>
          </w:tcPr>
          <w:p w14:paraId="068A600D" w14:textId="5C843C3A" w:rsidR="00AF1F79" w:rsidRPr="00C771D7" w:rsidRDefault="00AF1F79" w:rsidP="005B5339">
            <w:pPr>
              <w:widowControl/>
              <w:spacing w:line="357" w:lineRule="atLeast"/>
              <w:jc w:val="left"/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784.2 (142.25)</w:t>
            </w:r>
          </w:p>
        </w:tc>
        <w:tc>
          <w:tcPr>
            <w:tcW w:w="3246" w:type="dxa"/>
          </w:tcPr>
          <w:p w14:paraId="059390FE" w14:textId="43F8B310" w:rsidR="00AF1F79" w:rsidRPr="00C771D7" w:rsidRDefault="00AF1F79" w:rsidP="005B5339">
            <w:pPr>
              <w:widowControl/>
              <w:spacing w:line="357" w:lineRule="atLeast"/>
              <w:jc w:val="left"/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806.1 (148.03)</w:t>
            </w:r>
          </w:p>
        </w:tc>
      </w:tr>
      <w:tr w:rsidR="00AF1F79" w:rsidRPr="00C771D7" w14:paraId="40AC48BF" w14:textId="77777777" w:rsidTr="00AF1F79">
        <w:tc>
          <w:tcPr>
            <w:tcW w:w="3245" w:type="dxa"/>
          </w:tcPr>
          <w:p w14:paraId="4765222C" w14:textId="2D90C2DF" w:rsidR="00AF1F79" w:rsidRPr="00C771D7" w:rsidRDefault="00AF1F79" w:rsidP="00AF1F79">
            <w:pPr>
              <w:widowControl/>
              <w:spacing w:line="357" w:lineRule="atLeast"/>
              <w:jc w:val="left"/>
              <w:rPr>
                <w:color w:val="000000" w:themeColor="text1"/>
                <w:lang w:val="en-US"/>
              </w:rPr>
            </w:pPr>
            <w:r w:rsidRPr="00C771D7">
              <w:rPr>
                <w:color w:val="000000" w:themeColor="text1"/>
                <w:lang w:val="en-US"/>
              </w:rPr>
              <w:t>Cisplatin per cycle (mg/m2)</w:t>
            </w:r>
          </w:p>
        </w:tc>
        <w:tc>
          <w:tcPr>
            <w:tcW w:w="3245" w:type="dxa"/>
          </w:tcPr>
          <w:p w14:paraId="0DDCCFCC" w14:textId="689ABEF3" w:rsidR="00AF1F79" w:rsidRPr="00C771D7" w:rsidRDefault="00AF1F79" w:rsidP="00AF1F79">
            <w:pPr>
              <w:widowControl/>
              <w:spacing w:line="357" w:lineRule="atLeast"/>
              <w:jc w:val="left"/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18.9 (3.43)</w:t>
            </w:r>
          </w:p>
        </w:tc>
        <w:tc>
          <w:tcPr>
            <w:tcW w:w="3246" w:type="dxa"/>
          </w:tcPr>
          <w:p w14:paraId="6B1C8878" w14:textId="14B3583B" w:rsidR="00AF1F79" w:rsidRPr="00C771D7" w:rsidRDefault="00AF1F79" w:rsidP="00AF1F79">
            <w:pPr>
              <w:widowControl/>
              <w:spacing w:line="357" w:lineRule="atLeast"/>
              <w:jc w:val="left"/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20 (4.05)</w:t>
            </w:r>
          </w:p>
        </w:tc>
      </w:tr>
    </w:tbl>
    <w:p w14:paraId="1553F62B" w14:textId="6EFE3770" w:rsidR="005B5339" w:rsidRPr="00C771D7" w:rsidRDefault="00AF1F79" w:rsidP="005B5339">
      <w:pPr>
        <w:widowControl/>
        <w:shd w:val="clear" w:color="auto" w:fill="FFFFFF"/>
        <w:spacing w:line="357" w:lineRule="atLeast"/>
        <w:jc w:val="left"/>
        <w:rPr>
          <w:rFonts w:ascii="Verdana" w:eastAsia="宋体" w:hAnsi="Verdana" w:cs="宋体"/>
          <w:color w:val="000000"/>
          <w:kern w:val="0"/>
          <w:szCs w:val="21"/>
        </w:rPr>
      </w:pPr>
      <w:r w:rsidRPr="00C771D7">
        <w:rPr>
          <w:rFonts w:ascii="Verdana" w:eastAsia="宋体" w:hAnsi="Verdana" w:cs="宋体"/>
          <w:color w:val="000000"/>
          <w:kern w:val="0"/>
          <w:szCs w:val="21"/>
          <w:vertAlign w:val="superscript"/>
        </w:rPr>
        <w:t>a</w:t>
      </w:r>
      <w:r w:rsidRPr="00C771D7">
        <w:rPr>
          <w:rFonts w:ascii="Times New Roman" w:eastAsia="宋体" w:hAnsi="Times New Roman" w:cs="Times New Roman"/>
          <w:color w:val="000000" w:themeColor="text1"/>
          <w:szCs w:val="20"/>
          <w:lang w:eastAsia="fr-FR"/>
        </w:rPr>
        <w:t xml:space="preserve"> Data are shown as Mean (SD).</w:t>
      </w:r>
    </w:p>
    <w:p w14:paraId="084D4EE1" w14:textId="77777777" w:rsidR="005B5339" w:rsidRPr="00C771D7" w:rsidRDefault="005B5339" w:rsidP="001D4DC9">
      <w:pPr>
        <w:pStyle w:val="1"/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</w:pPr>
    </w:p>
    <w:p w14:paraId="00F9F122" w14:textId="5B59F3BF" w:rsidR="00102D5B" w:rsidRPr="00C771D7" w:rsidRDefault="00102D5B" w:rsidP="001D4DC9">
      <w:pPr>
        <w:pStyle w:val="1"/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</w:pPr>
      <w:r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 xml:space="preserve">Supplementary Table </w:t>
      </w:r>
      <w:r w:rsidR="005B5339"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>S2</w:t>
      </w:r>
      <w:r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 xml:space="preserve">. </w:t>
      </w:r>
      <w:bookmarkEnd w:id="5"/>
      <w:r w:rsidR="00086086"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 xml:space="preserve">Summary of </w:t>
      </w:r>
      <w:bookmarkStart w:id="6" w:name="_Hlk150270933"/>
      <w:r w:rsidR="00EC71CE"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>anti-tumor therapy after study</w:t>
      </w:r>
      <w:r w:rsidR="00086086"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 xml:space="preserve"> treatment</w:t>
      </w:r>
      <w:r w:rsidR="00BC2E2F"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 xml:space="preserve"> </w:t>
      </w:r>
      <w:bookmarkEnd w:id="6"/>
      <w:r w:rsidR="00EC71CE"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>discontinuation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401"/>
        <w:gridCol w:w="1365"/>
        <w:gridCol w:w="1230"/>
        <w:gridCol w:w="705"/>
      </w:tblGrid>
      <w:tr w:rsidR="00E23C53" w:rsidRPr="00C771D7" w14:paraId="6EF8DAD2" w14:textId="77777777" w:rsidTr="00EC71CE">
        <w:trPr>
          <w:trHeight w:val="285"/>
        </w:trPr>
        <w:tc>
          <w:tcPr>
            <w:tcW w:w="2401" w:type="dxa"/>
            <w:noWrap/>
          </w:tcPr>
          <w:p w14:paraId="34093FDE" w14:textId="71708DCE" w:rsidR="00086086" w:rsidRPr="00C771D7" w:rsidRDefault="001B5E42" w:rsidP="00B67D2E">
            <w:pPr>
              <w:jc w:val="left"/>
              <w:rPr>
                <w:color w:val="000000" w:themeColor="text1"/>
                <w:lang w:val="en-US"/>
              </w:rPr>
            </w:pPr>
            <w:r w:rsidRPr="00C771D7">
              <w:rPr>
                <w:color w:val="000000" w:themeColor="text1"/>
                <w:lang w:val="en-US"/>
              </w:rPr>
              <w:t>Treatment information</w:t>
            </w:r>
            <w:r w:rsidR="00D942FA" w:rsidRPr="00C771D7">
              <w:rPr>
                <w:color w:val="000000" w:themeColor="text1"/>
                <w:vertAlign w:val="superscript"/>
              </w:rPr>
              <w:t>a</w:t>
            </w:r>
            <w:r w:rsidR="00E23C53" w:rsidRPr="00C771D7">
              <w:rPr>
                <w:rFonts w:hint="eastAsia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1365" w:type="dxa"/>
            <w:noWrap/>
          </w:tcPr>
          <w:p w14:paraId="61E3FB7E" w14:textId="77777777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SAGC group</w:t>
            </w:r>
          </w:p>
        </w:tc>
        <w:tc>
          <w:tcPr>
            <w:tcW w:w="1230" w:type="dxa"/>
            <w:noWrap/>
          </w:tcPr>
          <w:p w14:paraId="0233F46F" w14:textId="77777777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GC group</w:t>
            </w:r>
          </w:p>
        </w:tc>
        <w:tc>
          <w:tcPr>
            <w:tcW w:w="705" w:type="dxa"/>
            <w:noWrap/>
          </w:tcPr>
          <w:p w14:paraId="1E34E9C5" w14:textId="0820F6C3" w:rsidR="00086086" w:rsidRPr="00C771D7" w:rsidRDefault="00086086" w:rsidP="00EC71CE">
            <w:pPr>
              <w:rPr>
                <w:i/>
                <w:iCs/>
                <w:color w:val="000000" w:themeColor="text1"/>
              </w:rPr>
            </w:pPr>
            <w:r w:rsidRPr="00C771D7">
              <w:rPr>
                <w:i/>
                <w:iCs/>
                <w:color w:val="000000" w:themeColor="text1"/>
              </w:rPr>
              <w:t>P</w:t>
            </w:r>
          </w:p>
        </w:tc>
      </w:tr>
      <w:tr w:rsidR="00E23C53" w:rsidRPr="00C771D7" w14:paraId="639942E6" w14:textId="77777777" w:rsidTr="00EC71CE">
        <w:trPr>
          <w:trHeight w:val="285"/>
        </w:trPr>
        <w:tc>
          <w:tcPr>
            <w:tcW w:w="2401" w:type="dxa"/>
            <w:noWrap/>
          </w:tcPr>
          <w:p w14:paraId="5BEF9A3B" w14:textId="77777777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Treatment</w:t>
            </w:r>
          </w:p>
        </w:tc>
        <w:tc>
          <w:tcPr>
            <w:tcW w:w="1365" w:type="dxa"/>
            <w:noWrap/>
          </w:tcPr>
          <w:p w14:paraId="11FCB1A9" w14:textId="77777777" w:rsidR="00086086" w:rsidRPr="00C771D7" w:rsidRDefault="00086086" w:rsidP="00EC71CE">
            <w:pPr>
              <w:rPr>
                <w:color w:val="000000" w:themeColor="text1"/>
              </w:rPr>
            </w:pPr>
          </w:p>
        </w:tc>
        <w:tc>
          <w:tcPr>
            <w:tcW w:w="1230" w:type="dxa"/>
            <w:noWrap/>
          </w:tcPr>
          <w:p w14:paraId="26386D46" w14:textId="77777777" w:rsidR="00086086" w:rsidRPr="00C771D7" w:rsidRDefault="00086086" w:rsidP="00EC71CE">
            <w:pPr>
              <w:rPr>
                <w:color w:val="000000" w:themeColor="text1"/>
              </w:rPr>
            </w:pPr>
          </w:p>
        </w:tc>
        <w:tc>
          <w:tcPr>
            <w:tcW w:w="705" w:type="dxa"/>
            <w:noWrap/>
          </w:tcPr>
          <w:p w14:paraId="5DC4D7D7" w14:textId="667F99D8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0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Pr="00C771D7">
              <w:rPr>
                <w:color w:val="000000" w:themeColor="text1"/>
              </w:rPr>
              <w:t>0</w:t>
            </w:r>
            <w:r w:rsidR="00C312C2" w:rsidRPr="00C771D7">
              <w:rPr>
                <w:color w:val="000000" w:themeColor="text1"/>
              </w:rPr>
              <w:t>16</w:t>
            </w:r>
          </w:p>
        </w:tc>
      </w:tr>
      <w:tr w:rsidR="00E23C53" w:rsidRPr="00C771D7" w14:paraId="6AB2DCA1" w14:textId="77777777" w:rsidTr="00EC71CE">
        <w:trPr>
          <w:trHeight w:val="285"/>
        </w:trPr>
        <w:tc>
          <w:tcPr>
            <w:tcW w:w="2401" w:type="dxa"/>
            <w:noWrap/>
          </w:tcPr>
          <w:p w14:paraId="09A84BB2" w14:textId="4453226E" w:rsidR="00086086" w:rsidRPr="00C771D7" w:rsidRDefault="00086086" w:rsidP="00EC71CE">
            <w:pPr>
              <w:ind w:firstLineChars="100" w:firstLine="210"/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No</w:t>
            </w:r>
          </w:p>
        </w:tc>
        <w:tc>
          <w:tcPr>
            <w:tcW w:w="1365" w:type="dxa"/>
            <w:noWrap/>
          </w:tcPr>
          <w:p w14:paraId="186CB2D9" w14:textId="7A4845C8" w:rsidR="00086086" w:rsidRPr="00C771D7" w:rsidRDefault="005D4842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21</w:t>
            </w:r>
            <w:r w:rsidR="00086086" w:rsidRPr="00C771D7">
              <w:rPr>
                <w:color w:val="000000" w:themeColor="text1"/>
              </w:rPr>
              <w:t xml:space="preserve"> (</w:t>
            </w:r>
            <w:r w:rsidR="00C312C2" w:rsidRPr="00C771D7">
              <w:rPr>
                <w:color w:val="000000" w:themeColor="text1"/>
              </w:rPr>
              <w:t>5</w:t>
            </w:r>
            <w:r w:rsidRPr="00C771D7">
              <w:rPr>
                <w:color w:val="000000" w:themeColor="text1"/>
              </w:rPr>
              <w:t>2.5</w:t>
            </w:r>
            <w:r w:rsidR="00086086" w:rsidRPr="00C771D7">
              <w:rPr>
                <w:color w:val="000000" w:themeColor="text1"/>
              </w:rPr>
              <w:t>%)</w:t>
            </w:r>
          </w:p>
        </w:tc>
        <w:tc>
          <w:tcPr>
            <w:tcW w:w="1230" w:type="dxa"/>
            <w:noWrap/>
          </w:tcPr>
          <w:p w14:paraId="1D15F7BD" w14:textId="64B974D4" w:rsidR="00086086" w:rsidRPr="00C771D7" w:rsidRDefault="00C312C2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9</w:t>
            </w:r>
            <w:r w:rsidR="00086086" w:rsidRPr="00C771D7">
              <w:rPr>
                <w:color w:val="000000" w:themeColor="text1"/>
              </w:rPr>
              <w:t xml:space="preserve"> (2</w:t>
            </w:r>
            <w:r w:rsidRPr="00C771D7">
              <w:rPr>
                <w:color w:val="000000" w:themeColor="text1"/>
              </w:rPr>
              <w:t>2.5</w:t>
            </w:r>
            <w:r w:rsidR="00086086" w:rsidRPr="00C771D7">
              <w:rPr>
                <w:color w:val="000000" w:themeColor="text1"/>
              </w:rPr>
              <w:t>%)</w:t>
            </w:r>
          </w:p>
        </w:tc>
        <w:tc>
          <w:tcPr>
            <w:tcW w:w="705" w:type="dxa"/>
            <w:noWrap/>
          </w:tcPr>
          <w:p w14:paraId="6ECDDD62" w14:textId="77777777" w:rsidR="00086086" w:rsidRPr="00C771D7" w:rsidRDefault="00086086" w:rsidP="00EC71CE">
            <w:pPr>
              <w:rPr>
                <w:color w:val="000000" w:themeColor="text1"/>
              </w:rPr>
            </w:pPr>
          </w:p>
        </w:tc>
      </w:tr>
      <w:tr w:rsidR="00E23C53" w:rsidRPr="00C771D7" w14:paraId="0AC5D9EB" w14:textId="77777777" w:rsidTr="00EC71CE">
        <w:trPr>
          <w:trHeight w:val="285"/>
        </w:trPr>
        <w:tc>
          <w:tcPr>
            <w:tcW w:w="2401" w:type="dxa"/>
            <w:noWrap/>
          </w:tcPr>
          <w:p w14:paraId="6AC6F935" w14:textId="6BA04F65" w:rsidR="00086086" w:rsidRPr="00C771D7" w:rsidRDefault="00086086" w:rsidP="00EC71CE">
            <w:pPr>
              <w:ind w:firstLineChars="100" w:firstLine="210"/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Yes</w:t>
            </w:r>
          </w:p>
        </w:tc>
        <w:tc>
          <w:tcPr>
            <w:tcW w:w="1365" w:type="dxa"/>
            <w:noWrap/>
          </w:tcPr>
          <w:p w14:paraId="6E535598" w14:textId="57EC2032" w:rsidR="00086086" w:rsidRPr="00C771D7" w:rsidRDefault="00C312C2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14</w:t>
            </w:r>
            <w:r w:rsidR="00086086" w:rsidRPr="00C771D7">
              <w:rPr>
                <w:color w:val="000000" w:themeColor="text1"/>
              </w:rPr>
              <w:t xml:space="preserve"> (</w:t>
            </w:r>
            <w:r w:rsidRPr="00C771D7">
              <w:rPr>
                <w:color w:val="000000" w:themeColor="text1"/>
              </w:rPr>
              <w:t>35.0</w:t>
            </w:r>
            <w:r w:rsidR="00086086" w:rsidRPr="00C771D7">
              <w:rPr>
                <w:color w:val="000000" w:themeColor="text1"/>
              </w:rPr>
              <w:t>%)</w:t>
            </w:r>
          </w:p>
        </w:tc>
        <w:tc>
          <w:tcPr>
            <w:tcW w:w="1230" w:type="dxa"/>
            <w:noWrap/>
          </w:tcPr>
          <w:p w14:paraId="0E07A56D" w14:textId="2DB8E2CB" w:rsidR="00086086" w:rsidRPr="00C771D7" w:rsidRDefault="005D4842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23</w:t>
            </w:r>
            <w:r w:rsidR="00086086" w:rsidRPr="00C771D7">
              <w:rPr>
                <w:color w:val="000000" w:themeColor="text1"/>
              </w:rPr>
              <w:t xml:space="preserve"> (5</w:t>
            </w:r>
            <w:r w:rsidRPr="00C771D7">
              <w:rPr>
                <w:color w:val="000000" w:themeColor="text1"/>
              </w:rPr>
              <w:t>7.5</w:t>
            </w:r>
            <w:r w:rsidR="00086086" w:rsidRPr="00C771D7">
              <w:rPr>
                <w:color w:val="000000" w:themeColor="text1"/>
              </w:rPr>
              <w:t>%)</w:t>
            </w:r>
          </w:p>
        </w:tc>
        <w:tc>
          <w:tcPr>
            <w:tcW w:w="705" w:type="dxa"/>
            <w:noWrap/>
          </w:tcPr>
          <w:p w14:paraId="56620E27" w14:textId="77777777" w:rsidR="00086086" w:rsidRPr="00C771D7" w:rsidRDefault="00086086" w:rsidP="00EC71CE">
            <w:pPr>
              <w:rPr>
                <w:color w:val="000000" w:themeColor="text1"/>
              </w:rPr>
            </w:pPr>
          </w:p>
        </w:tc>
      </w:tr>
      <w:tr w:rsidR="00E23C53" w:rsidRPr="00C771D7" w14:paraId="202C0D7F" w14:textId="77777777" w:rsidTr="00EC71CE">
        <w:trPr>
          <w:trHeight w:val="285"/>
        </w:trPr>
        <w:tc>
          <w:tcPr>
            <w:tcW w:w="2401" w:type="dxa"/>
            <w:noWrap/>
          </w:tcPr>
          <w:p w14:paraId="6345C77D" w14:textId="76EEEFD5" w:rsidR="00086086" w:rsidRPr="00C771D7" w:rsidRDefault="00E23C53" w:rsidP="00EC71CE">
            <w:pPr>
              <w:ind w:firstLineChars="100" w:firstLine="210"/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Unknown</w:t>
            </w:r>
          </w:p>
        </w:tc>
        <w:tc>
          <w:tcPr>
            <w:tcW w:w="1365" w:type="dxa"/>
            <w:noWrap/>
          </w:tcPr>
          <w:p w14:paraId="0702EC51" w14:textId="19288F75" w:rsidR="00086086" w:rsidRPr="00C771D7" w:rsidRDefault="00C312C2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 xml:space="preserve">6 </w:t>
            </w:r>
            <w:r w:rsidR="00086086" w:rsidRPr="00C771D7">
              <w:rPr>
                <w:color w:val="000000" w:themeColor="text1"/>
              </w:rPr>
              <w:t>(</w:t>
            </w:r>
            <w:r w:rsidRPr="00C771D7">
              <w:rPr>
                <w:color w:val="000000" w:themeColor="text1"/>
              </w:rPr>
              <w:t>15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="00086086" w:rsidRPr="00C771D7">
              <w:rPr>
                <w:color w:val="000000" w:themeColor="text1"/>
              </w:rPr>
              <w:t>0%)</w:t>
            </w:r>
          </w:p>
        </w:tc>
        <w:tc>
          <w:tcPr>
            <w:tcW w:w="1230" w:type="dxa"/>
            <w:noWrap/>
          </w:tcPr>
          <w:p w14:paraId="1630941A" w14:textId="59965505" w:rsidR="00086086" w:rsidRPr="00C771D7" w:rsidRDefault="00C312C2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 xml:space="preserve">9 </w:t>
            </w:r>
            <w:r w:rsidR="00086086" w:rsidRPr="00C771D7">
              <w:rPr>
                <w:color w:val="000000" w:themeColor="text1"/>
              </w:rPr>
              <w:t>(</w:t>
            </w:r>
            <w:r w:rsidRPr="00C771D7">
              <w:rPr>
                <w:color w:val="000000" w:themeColor="text1"/>
              </w:rPr>
              <w:t>22.5</w:t>
            </w:r>
            <w:r w:rsidR="00086086" w:rsidRPr="00C771D7">
              <w:rPr>
                <w:color w:val="000000" w:themeColor="text1"/>
              </w:rPr>
              <w:t>%)</w:t>
            </w:r>
          </w:p>
        </w:tc>
        <w:tc>
          <w:tcPr>
            <w:tcW w:w="705" w:type="dxa"/>
            <w:noWrap/>
          </w:tcPr>
          <w:p w14:paraId="60AE7785" w14:textId="77777777" w:rsidR="00086086" w:rsidRPr="00C771D7" w:rsidRDefault="00086086" w:rsidP="00EC71CE">
            <w:pPr>
              <w:rPr>
                <w:color w:val="000000" w:themeColor="text1"/>
              </w:rPr>
            </w:pPr>
          </w:p>
        </w:tc>
      </w:tr>
      <w:tr w:rsidR="00E23C53" w:rsidRPr="00C771D7" w14:paraId="4CBC5220" w14:textId="77777777" w:rsidTr="00EC71CE">
        <w:trPr>
          <w:trHeight w:val="285"/>
        </w:trPr>
        <w:tc>
          <w:tcPr>
            <w:tcW w:w="2401" w:type="dxa"/>
            <w:noWrap/>
          </w:tcPr>
          <w:p w14:paraId="550E955B" w14:textId="7607CBF2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ICI</w:t>
            </w:r>
            <w:r w:rsidR="00D942FA" w:rsidRPr="00C771D7">
              <w:rPr>
                <w:color w:val="000000" w:themeColor="text1"/>
                <w:vertAlign w:val="superscript"/>
              </w:rPr>
              <w:t>b</w:t>
            </w:r>
          </w:p>
        </w:tc>
        <w:tc>
          <w:tcPr>
            <w:tcW w:w="1365" w:type="dxa"/>
            <w:noWrap/>
          </w:tcPr>
          <w:p w14:paraId="2B84A431" w14:textId="77777777" w:rsidR="00086086" w:rsidRPr="00C771D7" w:rsidRDefault="00086086" w:rsidP="00EC71CE">
            <w:pPr>
              <w:rPr>
                <w:color w:val="000000" w:themeColor="text1"/>
              </w:rPr>
            </w:pPr>
          </w:p>
        </w:tc>
        <w:tc>
          <w:tcPr>
            <w:tcW w:w="1230" w:type="dxa"/>
            <w:noWrap/>
          </w:tcPr>
          <w:p w14:paraId="1A9BC75E" w14:textId="77777777" w:rsidR="00086086" w:rsidRPr="00C771D7" w:rsidRDefault="00086086" w:rsidP="00EC71CE">
            <w:pPr>
              <w:rPr>
                <w:color w:val="000000" w:themeColor="text1"/>
              </w:rPr>
            </w:pPr>
          </w:p>
        </w:tc>
        <w:tc>
          <w:tcPr>
            <w:tcW w:w="705" w:type="dxa"/>
            <w:noWrap/>
          </w:tcPr>
          <w:p w14:paraId="653C1346" w14:textId="07AF0DB8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0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Pr="00C771D7">
              <w:rPr>
                <w:color w:val="000000" w:themeColor="text1"/>
              </w:rPr>
              <w:t>00</w:t>
            </w:r>
            <w:r w:rsidR="00C312C2" w:rsidRPr="00C771D7">
              <w:rPr>
                <w:color w:val="000000" w:themeColor="text1"/>
              </w:rPr>
              <w:t>9</w:t>
            </w:r>
          </w:p>
        </w:tc>
      </w:tr>
      <w:tr w:rsidR="00E23C53" w:rsidRPr="00C771D7" w14:paraId="4BAA5CDF" w14:textId="77777777" w:rsidTr="00EC71CE">
        <w:trPr>
          <w:trHeight w:val="285"/>
        </w:trPr>
        <w:tc>
          <w:tcPr>
            <w:tcW w:w="2401" w:type="dxa"/>
            <w:noWrap/>
          </w:tcPr>
          <w:p w14:paraId="6FA76C77" w14:textId="1EBD3913" w:rsidR="00086086" w:rsidRPr="00C771D7" w:rsidRDefault="00086086" w:rsidP="00EC71CE">
            <w:pPr>
              <w:ind w:firstLineChars="100" w:firstLine="210"/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No</w:t>
            </w:r>
          </w:p>
        </w:tc>
        <w:tc>
          <w:tcPr>
            <w:tcW w:w="1365" w:type="dxa"/>
            <w:noWrap/>
          </w:tcPr>
          <w:p w14:paraId="04F8FF14" w14:textId="3F9DF8F0" w:rsidR="00086086" w:rsidRPr="00C771D7" w:rsidRDefault="00C312C2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29</w:t>
            </w:r>
            <w:r w:rsidR="00086086" w:rsidRPr="00C771D7">
              <w:rPr>
                <w:color w:val="000000" w:themeColor="text1"/>
              </w:rPr>
              <w:t xml:space="preserve"> (</w:t>
            </w:r>
            <w:r w:rsidRPr="00C771D7">
              <w:rPr>
                <w:color w:val="000000" w:themeColor="text1"/>
              </w:rPr>
              <w:t>72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="00086086" w:rsidRPr="00C771D7">
              <w:rPr>
                <w:color w:val="000000" w:themeColor="text1"/>
              </w:rPr>
              <w:t>5%)</w:t>
            </w:r>
          </w:p>
        </w:tc>
        <w:tc>
          <w:tcPr>
            <w:tcW w:w="1230" w:type="dxa"/>
            <w:noWrap/>
          </w:tcPr>
          <w:p w14:paraId="5F5E60D4" w14:textId="3581F9DE" w:rsidR="00086086" w:rsidRPr="00C771D7" w:rsidRDefault="00C312C2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17</w:t>
            </w:r>
            <w:r w:rsidR="00086086" w:rsidRPr="00C771D7">
              <w:rPr>
                <w:color w:val="000000" w:themeColor="text1"/>
              </w:rPr>
              <w:t xml:space="preserve"> (4</w:t>
            </w:r>
            <w:r w:rsidRPr="00C771D7">
              <w:rPr>
                <w:color w:val="000000" w:themeColor="text1"/>
              </w:rPr>
              <w:t>2.5</w:t>
            </w:r>
            <w:r w:rsidR="00086086" w:rsidRPr="00C771D7">
              <w:rPr>
                <w:color w:val="000000" w:themeColor="text1"/>
              </w:rPr>
              <w:t>%)</w:t>
            </w:r>
          </w:p>
        </w:tc>
        <w:tc>
          <w:tcPr>
            <w:tcW w:w="705" w:type="dxa"/>
            <w:noWrap/>
          </w:tcPr>
          <w:p w14:paraId="42B5988E" w14:textId="77777777" w:rsidR="00086086" w:rsidRPr="00C771D7" w:rsidRDefault="00086086" w:rsidP="00EC71CE">
            <w:pPr>
              <w:rPr>
                <w:color w:val="000000" w:themeColor="text1"/>
              </w:rPr>
            </w:pPr>
          </w:p>
        </w:tc>
      </w:tr>
      <w:tr w:rsidR="00E23C53" w:rsidRPr="00C771D7" w14:paraId="7B32D09C" w14:textId="77777777" w:rsidTr="00EC71CE">
        <w:trPr>
          <w:trHeight w:val="285"/>
        </w:trPr>
        <w:tc>
          <w:tcPr>
            <w:tcW w:w="2401" w:type="dxa"/>
            <w:noWrap/>
          </w:tcPr>
          <w:p w14:paraId="61B9B652" w14:textId="33FA4402" w:rsidR="00086086" w:rsidRPr="00C771D7" w:rsidRDefault="00086086" w:rsidP="00EC71CE">
            <w:pPr>
              <w:ind w:firstLineChars="100" w:firstLine="210"/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Yes</w:t>
            </w:r>
          </w:p>
        </w:tc>
        <w:tc>
          <w:tcPr>
            <w:tcW w:w="1365" w:type="dxa"/>
            <w:noWrap/>
          </w:tcPr>
          <w:p w14:paraId="2C94436E" w14:textId="3033B587" w:rsidR="00086086" w:rsidRPr="00C771D7" w:rsidRDefault="00C312C2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6</w:t>
            </w:r>
            <w:r w:rsidR="00086086" w:rsidRPr="00C771D7">
              <w:rPr>
                <w:color w:val="000000" w:themeColor="text1"/>
              </w:rPr>
              <w:t xml:space="preserve"> (</w:t>
            </w:r>
            <w:r w:rsidRPr="00C771D7">
              <w:rPr>
                <w:color w:val="000000" w:themeColor="text1"/>
              </w:rPr>
              <w:t>15.0</w:t>
            </w:r>
            <w:r w:rsidR="00086086" w:rsidRPr="00C771D7">
              <w:rPr>
                <w:color w:val="000000" w:themeColor="text1"/>
              </w:rPr>
              <w:t>%)</w:t>
            </w:r>
          </w:p>
        </w:tc>
        <w:tc>
          <w:tcPr>
            <w:tcW w:w="1230" w:type="dxa"/>
            <w:noWrap/>
          </w:tcPr>
          <w:p w14:paraId="4EEB8C0E" w14:textId="16D1A30A" w:rsidR="00086086" w:rsidRPr="00C771D7" w:rsidRDefault="00C312C2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15</w:t>
            </w:r>
            <w:r w:rsidR="00086086" w:rsidRPr="00C771D7">
              <w:rPr>
                <w:color w:val="000000" w:themeColor="text1"/>
              </w:rPr>
              <w:t xml:space="preserve"> (3</w:t>
            </w:r>
            <w:r w:rsidRPr="00C771D7">
              <w:rPr>
                <w:color w:val="000000" w:themeColor="text1"/>
              </w:rPr>
              <w:t>7.5</w:t>
            </w:r>
            <w:r w:rsidR="00086086" w:rsidRPr="00C771D7">
              <w:rPr>
                <w:color w:val="000000" w:themeColor="text1"/>
              </w:rPr>
              <w:t>%)</w:t>
            </w:r>
          </w:p>
        </w:tc>
        <w:tc>
          <w:tcPr>
            <w:tcW w:w="705" w:type="dxa"/>
            <w:noWrap/>
          </w:tcPr>
          <w:p w14:paraId="3D68DEA9" w14:textId="77777777" w:rsidR="00086086" w:rsidRPr="00C771D7" w:rsidRDefault="00086086" w:rsidP="00EC71CE">
            <w:pPr>
              <w:rPr>
                <w:color w:val="000000" w:themeColor="text1"/>
              </w:rPr>
            </w:pPr>
          </w:p>
        </w:tc>
      </w:tr>
      <w:tr w:rsidR="00E23C53" w:rsidRPr="00C771D7" w14:paraId="2AA2BE08" w14:textId="77777777" w:rsidTr="00EC71CE">
        <w:trPr>
          <w:trHeight w:val="285"/>
        </w:trPr>
        <w:tc>
          <w:tcPr>
            <w:tcW w:w="2401" w:type="dxa"/>
            <w:noWrap/>
          </w:tcPr>
          <w:p w14:paraId="6779DAFE" w14:textId="242801C5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TKI</w:t>
            </w:r>
            <w:r w:rsidR="00D942FA" w:rsidRPr="00C771D7">
              <w:rPr>
                <w:color w:val="000000" w:themeColor="text1"/>
                <w:vertAlign w:val="superscript"/>
              </w:rPr>
              <w:t>c</w:t>
            </w:r>
          </w:p>
        </w:tc>
        <w:tc>
          <w:tcPr>
            <w:tcW w:w="1365" w:type="dxa"/>
            <w:noWrap/>
          </w:tcPr>
          <w:p w14:paraId="48D338E2" w14:textId="77777777" w:rsidR="00086086" w:rsidRPr="00C771D7" w:rsidRDefault="00086086" w:rsidP="00EC71CE">
            <w:pPr>
              <w:rPr>
                <w:color w:val="000000" w:themeColor="text1"/>
              </w:rPr>
            </w:pPr>
          </w:p>
        </w:tc>
        <w:tc>
          <w:tcPr>
            <w:tcW w:w="1230" w:type="dxa"/>
            <w:noWrap/>
          </w:tcPr>
          <w:p w14:paraId="6A3A248B" w14:textId="77777777" w:rsidR="00086086" w:rsidRPr="00C771D7" w:rsidRDefault="00086086" w:rsidP="00EC71CE">
            <w:pPr>
              <w:rPr>
                <w:color w:val="000000" w:themeColor="text1"/>
              </w:rPr>
            </w:pPr>
          </w:p>
        </w:tc>
        <w:tc>
          <w:tcPr>
            <w:tcW w:w="705" w:type="dxa"/>
            <w:noWrap/>
          </w:tcPr>
          <w:p w14:paraId="5398DEA8" w14:textId="28255A67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0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Pr="00C771D7">
              <w:rPr>
                <w:color w:val="000000" w:themeColor="text1"/>
              </w:rPr>
              <w:t>0</w:t>
            </w:r>
            <w:r w:rsidR="00C312C2" w:rsidRPr="00C771D7">
              <w:rPr>
                <w:color w:val="000000" w:themeColor="text1"/>
              </w:rPr>
              <w:t>06</w:t>
            </w:r>
          </w:p>
        </w:tc>
      </w:tr>
      <w:tr w:rsidR="00E23C53" w:rsidRPr="00C771D7" w14:paraId="2EF59D08" w14:textId="77777777" w:rsidTr="00EC71CE">
        <w:trPr>
          <w:trHeight w:val="285"/>
        </w:trPr>
        <w:tc>
          <w:tcPr>
            <w:tcW w:w="2401" w:type="dxa"/>
            <w:noWrap/>
          </w:tcPr>
          <w:p w14:paraId="4060FB11" w14:textId="345035C7" w:rsidR="00086086" w:rsidRPr="00C771D7" w:rsidRDefault="00086086" w:rsidP="00EC71CE">
            <w:pPr>
              <w:ind w:firstLineChars="100" w:firstLine="210"/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No</w:t>
            </w:r>
          </w:p>
        </w:tc>
        <w:tc>
          <w:tcPr>
            <w:tcW w:w="1365" w:type="dxa"/>
            <w:noWrap/>
          </w:tcPr>
          <w:p w14:paraId="638CA3EC" w14:textId="721FC044" w:rsidR="00086086" w:rsidRPr="00C771D7" w:rsidRDefault="00C312C2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35</w:t>
            </w:r>
            <w:r w:rsidR="00086086" w:rsidRPr="00C771D7">
              <w:rPr>
                <w:color w:val="000000" w:themeColor="text1"/>
              </w:rPr>
              <w:t xml:space="preserve"> (</w:t>
            </w:r>
            <w:r w:rsidRPr="00C771D7">
              <w:rPr>
                <w:color w:val="000000" w:themeColor="text1"/>
              </w:rPr>
              <w:t>87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="00086086" w:rsidRPr="00C771D7">
              <w:rPr>
                <w:color w:val="000000" w:themeColor="text1"/>
              </w:rPr>
              <w:t>5%)</w:t>
            </w:r>
          </w:p>
        </w:tc>
        <w:tc>
          <w:tcPr>
            <w:tcW w:w="1230" w:type="dxa"/>
            <w:noWrap/>
          </w:tcPr>
          <w:p w14:paraId="25799264" w14:textId="25722E60" w:rsidR="00086086" w:rsidRPr="00C771D7" w:rsidRDefault="00C312C2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24</w:t>
            </w:r>
            <w:r w:rsidR="00086086" w:rsidRPr="00C771D7">
              <w:rPr>
                <w:color w:val="000000" w:themeColor="text1"/>
              </w:rPr>
              <w:t xml:space="preserve"> (</w:t>
            </w:r>
            <w:r w:rsidRPr="00C771D7">
              <w:rPr>
                <w:color w:val="000000" w:themeColor="text1"/>
              </w:rPr>
              <w:t>6</w:t>
            </w:r>
            <w:r w:rsidR="00086086" w:rsidRPr="00C771D7">
              <w:rPr>
                <w:color w:val="000000" w:themeColor="text1"/>
              </w:rPr>
              <w:t>0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="00086086" w:rsidRPr="00C771D7">
              <w:rPr>
                <w:color w:val="000000" w:themeColor="text1"/>
              </w:rPr>
              <w:t>0%)</w:t>
            </w:r>
          </w:p>
        </w:tc>
        <w:tc>
          <w:tcPr>
            <w:tcW w:w="705" w:type="dxa"/>
            <w:noWrap/>
          </w:tcPr>
          <w:p w14:paraId="43F1D142" w14:textId="77777777" w:rsidR="00086086" w:rsidRPr="00C771D7" w:rsidRDefault="00086086" w:rsidP="00EC71CE">
            <w:pPr>
              <w:rPr>
                <w:color w:val="000000" w:themeColor="text1"/>
              </w:rPr>
            </w:pPr>
          </w:p>
        </w:tc>
      </w:tr>
      <w:tr w:rsidR="00E23C53" w:rsidRPr="00C771D7" w14:paraId="61CA7DB5" w14:textId="77777777" w:rsidTr="00EC71CE">
        <w:trPr>
          <w:trHeight w:val="285"/>
        </w:trPr>
        <w:tc>
          <w:tcPr>
            <w:tcW w:w="2401" w:type="dxa"/>
            <w:noWrap/>
          </w:tcPr>
          <w:p w14:paraId="1F95FD65" w14:textId="4D750E6D" w:rsidR="00086086" w:rsidRPr="00C771D7" w:rsidRDefault="00086086" w:rsidP="00EC71CE">
            <w:pPr>
              <w:ind w:firstLineChars="100" w:firstLine="210"/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Yes</w:t>
            </w:r>
          </w:p>
        </w:tc>
        <w:tc>
          <w:tcPr>
            <w:tcW w:w="1365" w:type="dxa"/>
            <w:noWrap/>
          </w:tcPr>
          <w:p w14:paraId="5826DC17" w14:textId="07AB5FF1" w:rsidR="00086086" w:rsidRPr="00C771D7" w:rsidRDefault="00C312C2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0</w:t>
            </w:r>
            <w:r w:rsidR="00086086" w:rsidRPr="00C771D7">
              <w:rPr>
                <w:color w:val="000000" w:themeColor="text1"/>
              </w:rPr>
              <w:t xml:space="preserve"> (</w:t>
            </w:r>
            <w:r w:rsidRPr="00C771D7">
              <w:rPr>
                <w:color w:val="000000" w:themeColor="text1"/>
              </w:rPr>
              <w:t>0</w:t>
            </w:r>
            <w:r w:rsidR="00086086" w:rsidRPr="00C771D7">
              <w:rPr>
                <w:color w:val="000000" w:themeColor="text1"/>
              </w:rPr>
              <w:t>%)</w:t>
            </w:r>
          </w:p>
        </w:tc>
        <w:tc>
          <w:tcPr>
            <w:tcW w:w="1230" w:type="dxa"/>
            <w:noWrap/>
          </w:tcPr>
          <w:p w14:paraId="65D6345F" w14:textId="79E09C3B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8 (20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Pr="00C771D7">
              <w:rPr>
                <w:color w:val="000000" w:themeColor="text1"/>
              </w:rPr>
              <w:t>0%)</w:t>
            </w:r>
          </w:p>
        </w:tc>
        <w:tc>
          <w:tcPr>
            <w:tcW w:w="705" w:type="dxa"/>
            <w:noWrap/>
          </w:tcPr>
          <w:p w14:paraId="65A40E6E" w14:textId="77777777" w:rsidR="00086086" w:rsidRPr="00C771D7" w:rsidRDefault="00086086" w:rsidP="00EC71CE">
            <w:pPr>
              <w:rPr>
                <w:color w:val="000000" w:themeColor="text1"/>
              </w:rPr>
            </w:pPr>
          </w:p>
        </w:tc>
      </w:tr>
      <w:tr w:rsidR="00E23C53" w:rsidRPr="00C771D7" w14:paraId="76BDA45F" w14:textId="77777777" w:rsidTr="00EC71CE">
        <w:trPr>
          <w:trHeight w:val="285"/>
        </w:trPr>
        <w:tc>
          <w:tcPr>
            <w:tcW w:w="2401" w:type="dxa"/>
            <w:noWrap/>
          </w:tcPr>
          <w:p w14:paraId="30456A3D" w14:textId="77777777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Chemotherapy</w:t>
            </w:r>
          </w:p>
        </w:tc>
        <w:tc>
          <w:tcPr>
            <w:tcW w:w="1365" w:type="dxa"/>
            <w:noWrap/>
          </w:tcPr>
          <w:p w14:paraId="720965B2" w14:textId="77777777" w:rsidR="00086086" w:rsidRPr="00C771D7" w:rsidRDefault="00086086" w:rsidP="00EC71CE">
            <w:pPr>
              <w:rPr>
                <w:color w:val="000000" w:themeColor="text1"/>
              </w:rPr>
            </w:pPr>
          </w:p>
        </w:tc>
        <w:tc>
          <w:tcPr>
            <w:tcW w:w="1230" w:type="dxa"/>
            <w:noWrap/>
          </w:tcPr>
          <w:p w14:paraId="6D8F5F10" w14:textId="77777777" w:rsidR="00086086" w:rsidRPr="00C771D7" w:rsidRDefault="00086086" w:rsidP="00EC71CE">
            <w:pPr>
              <w:rPr>
                <w:color w:val="000000" w:themeColor="text1"/>
              </w:rPr>
            </w:pPr>
          </w:p>
        </w:tc>
        <w:tc>
          <w:tcPr>
            <w:tcW w:w="705" w:type="dxa"/>
            <w:noWrap/>
          </w:tcPr>
          <w:p w14:paraId="303EDD54" w14:textId="4B497192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0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="00C312C2" w:rsidRPr="00C771D7">
              <w:rPr>
                <w:color w:val="000000" w:themeColor="text1"/>
              </w:rPr>
              <w:t>433</w:t>
            </w:r>
          </w:p>
        </w:tc>
      </w:tr>
      <w:tr w:rsidR="00E23C53" w:rsidRPr="00C771D7" w14:paraId="0CB8D4DB" w14:textId="77777777" w:rsidTr="00EC71CE">
        <w:trPr>
          <w:trHeight w:val="285"/>
        </w:trPr>
        <w:tc>
          <w:tcPr>
            <w:tcW w:w="2401" w:type="dxa"/>
            <w:noWrap/>
          </w:tcPr>
          <w:p w14:paraId="6457CDF1" w14:textId="7FB96CE2" w:rsidR="00086086" w:rsidRPr="00C771D7" w:rsidRDefault="00086086" w:rsidP="00EC71CE">
            <w:pPr>
              <w:ind w:firstLineChars="100" w:firstLine="210"/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No</w:t>
            </w:r>
          </w:p>
        </w:tc>
        <w:tc>
          <w:tcPr>
            <w:tcW w:w="1365" w:type="dxa"/>
            <w:noWrap/>
          </w:tcPr>
          <w:p w14:paraId="17847317" w14:textId="5A04A4BA" w:rsidR="00086086" w:rsidRPr="00C771D7" w:rsidRDefault="00C312C2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24</w:t>
            </w:r>
            <w:r w:rsidR="00086086" w:rsidRPr="00C771D7">
              <w:rPr>
                <w:color w:val="000000" w:themeColor="text1"/>
              </w:rPr>
              <w:t xml:space="preserve"> (</w:t>
            </w:r>
            <w:r w:rsidRPr="00C771D7">
              <w:rPr>
                <w:color w:val="000000" w:themeColor="text1"/>
              </w:rPr>
              <w:t>60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="00086086" w:rsidRPr="00C771D7">
              <w:rPr>
                <w:color w:val="000000" w:themeColor="text1"/>
              </w:rPr>
              <w:t>0%)</w:t>
            </w:r>
          </w:p>
        </w:tc>
        <w:tc>
          <w:tcPr>
            <w:tcW w:w="1230" w:type="dxa"/>
            <w:noWrap/>
          </w:tcPr>
          <w:p w14:paraId="4F3FF958" w14:textId="2828EB8B" w:rsidR="00086086" w:rsidRPr="00C771D7" w:rsidRDefault="00C312C2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19</w:t>
            </w:r>
            <w:r w:rsidR="00086086" w:rsidRPr="00C771D7">
              <w:rPr>
                <w:color w:val="000000" w:themeColor="text1"/>
              </w:rPr>
              <w:t xml:space="preserve"> (4</w:t>
            </w:r>
            <w:r w:rsidRPr="00C771D7">
              <w:rPr>
                <w:color w:val="000000" w:themeColor="text1"/>
              </w:rPr>
              <w:t>7.5</w:t>
            </w:r>
            <w:r w:rsidR="00086086" w:rsidRPr="00C771D7">
              <w:rPr>
                <w:color w:val="000000" w:themeColor="text1"/>
              </w:rPr>
              <w:t>%)</w:t>
            </w:r>
          </w:p>
        </w:tc>
        <w:tc>
          <w:tcPr>
            <w:tcW w:w="705" w:type="dxa"/>
            <w:noWrap/>
          </w:tcPr>
          <w:p w14:paraId="644D8374" w14:textId="77777777" w:rsidR="00086086" w:rsidRPr="00C771D7" w:rsidRDefault="00086086" w:rsidP="00EC71CE">
            <w:pPr>
              <w:rPr>
                <w:color w:val="000000" w:themeColor="text1"/>
              </w:rPr>
            </w:pPr>
          </w:p>
        </w:tc>
      </w:tr>
      <w:tr w:rsidR="00E23C53" w:rsidRPr="00C771D7" w14:paraId="12FE240A" w14:textId="77777777" w:rsidTr="00EC71CE">
        <w:trPr>
          <w:trHeight w:val="285"/>
        </w:trPr>
        <w:tc>
          <w:tcPr>
            <w:tcW w:w="2401" w:type="dxa"/>
            <w:noWrap/>
          </w:tcPr>
          <w:p w14:paraId="29CA95A0" w14:textId="74788DA8" w:rsidR="00086086" w:rsidRPr="00C771D7" w:rsidRDefault="00086086" w:rsidP="00EC71CE">
            <w:pPr>
              <w:ind w:firstLineChars="100" w:firstLine="210"/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Yes</w:t>
            </w:r>
          </w:p>
        </w:tc>
        <w:tc>
          <w:tcPr>
            <w:tcW w:w="1365" w:type="dxa"/>
            <w:noWrap/>
          </w:tcPr>
          <w:p w14:paraId="5BDADA37" w14:textId="74EE64ED" w:rsidR="00086086" w:rsidRPr="00C771D7" w:rsidRDefault="00C312C2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11</w:t>
            </w:r>
            <w:r w:rsidR="00086086" w:rsidRPr="00C771D7">
              <w:rPr>
                <w:color w:val="000000" w:themeColor="text1"/>
              </w:rPr>
              <w:t xml:space="preserve"> (2</w:t>
            </w:r>
            <w:r w:rsidRPr="00C771D7">
              <w:rPr>
                <w:color w:val="000000" w:themeColor="text1"/>
              </w:rPr>
              <w:t>7.5</w:t>
            </w:r>
            <w:r w:rsidR="00086086" w:rsidRPr="00C771D7">
              <w:rPr>
                <w:color w:val="000000" w:themeColor="text1"/>
              </w:rPr>
              <w:t>%)</w:t>
            </w:r>
          </w:p>
        </w:tc>
        <w:tc>
          <w:tcPr>
            <w:tcW w:w="1230" w:type="dxa"/>
            <w:noWrap/>
          </w:tcPr>
          <w:p w14:paraId="75F24792" w14:textId="133ED040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1</w:t>
            </w:r>
            <w:r w:rsidR="00C312C2" w:rsidRPr="00C771D7">
              <w:rPr>
                <w:color w:val="000000" w:themeColor="text1"/>
              </w:rPr>
              <w:t>3</w:t>
            </w:r>
            <w:r w:rsidRPr="00C771D7">
              <w:rPr>
                <w:color w:val="000000" w:themeColor="text1"/>
              </w:rPr>
              <w:t xml:space="preserve"> (3</w:t>
            </w:r>
            <w:r w:rsidR="00C312C2" w:rsidRPr="00C771D7">
              <w:rPr>
                <w:color w:val="000000" w:themeColor="text1"/>
              </w:rPr>
              <w:t>2.5</w:t>
            </w:r>
            <w:r w:rsidRPr="00C771D7">
              <w:rPr>
                <w:color w:val="000000" w:themeColor="text1"/>
              </w:rPr>
              <w:t>%)</w:t>
            </w:r>
          </w:p>
        </w:tc>
        <w:tc>
          <w:tcPr>
            <w:tcW w:w="705" w:type="dxa"/>
            <w:noWrap/>
          </w:tcPr>
          <w:p w14:paraId="6AB092D7" w14:textId="77777777" w:rsidR="00086086" w:rsidRPr="00C771D7" w:rsidRDefault="00086086" w:rsidP="00EC71CE">
            <w:pPr>
              <w:rPr>
                <w:color w:val="000000" w:themeColor="text1"/>
              </w:rPr>
            </w:pPr>
          </w:p>
        </w:tc>
      </w:tr>
    </w:tbl>
    <w:p w14:paraId="3AB9569F" w14:textId="4A2CD92E" w:rsidR="00086086" w:rsidRPr="00C771D7" w:rsidRDefault="00D942FA">
      <w:pPr>
        <w:rPr>
          <w:rFonts w:ascii="Times New Roman" w:eastAsia="宋体" w:hAnsi="Times New Roman" w:cs="Times New Roman"/>
          <w:color w:val="000000" w:themeColor="text1"/>
          <w:szCs w:val="20"/>
          <w:lang w:eastAsia="fr-FR"/>
        </w:rPr>
      </w:pPr>
      <w:proofErr w:type="spellStart"/>
      <w:r w:rsidRPr="00C771D7">
        <w:rPr>
          <w:rFonts w:ascii="Times New Roman" w:eastAsia="宋体" w:hAnsi="Times New Roman" w:cs="Times New Roman"/>
          <w:color w:val="000000" w:themeColor="text1"/>
          <w:szCs w:val="20"/>
          <w:vertAlign w:val="superscript"/>
          <w:lang w:eastAsia="fr-FR"/>
        </w:rPr>
        <w:t>a</w:t>
      </w:r>
      <w:bookmarkStart w:id="7" w:name="_Hlk152060799"/>
      <w:r w:rsidR="00086086" w:rsidRPr="00C771D7">
        <w:rPr>
          <w:rFonts w:ascii="Times New Roman" w:eastAsia="宋体" w:hAnsi="Times New Roman" w:cs="Times New Roman"/>
          <w:color w:val="000000" w:themeColor="text1"/>
          <w:szCs w:val="20"/>
          <w:lang w:eastAsia="fr-FR"/>
        </w:rPr>
        <w:t>Data</w:t>
      </w:r>
      <w:proofErr w:type="spellEnd"/>
      <w:r w:rsidR="00086086" w:rsidRPr="00C771D7">
        <w:rPr>
          <w:rFonts w:ascii="Times New Roman" w:eastAsia="宋体" w:hAnsi="Times New Roman" w:cs="Times New Roman"/>
          <w:color w:val="000000" w:themeColor="text1"/>
          <w:szCs w:val="20"/>
          <w:lang w:eastAsia="fr-FR"/>
        </w:rPr>
        <w:t xml:space="preserve"> are shown as n (%).</w:t>
      </w:r>
      <w:bookmarkEnd w:id="7"/>
      <w:r w:rsidR="00086086" w:rsidRPr="00C771D7">
        <w:rPr>
          <w:rFonts w:ascii="Times New Roman" w:eastAsia="宋体" w:hAnsi="Times New Roman" w:cs="Times New Roman"/>
          <w:color w:val="000000" w:themeColor="text1"/>
          <w:szCs w:val="20"/>
          <w:lang w:eastAsia="fr-FR"/>
        </w:rPr>
        <w:t xml:space="preserve"> </w:t>
      </w:r>
      <w:proofErr w:type="spellStart"/>
      <w:r w:rsidRPr="00C771D7">
        <w:rPr>
          <w:rFonts w:ascii="Times New Roman" w:eastAsia="宋体" w:hAnsi="Times New Roman" w:cs="Times New Roman"/>
          <w:color w:val="000000" w:themeColor="text1"/>
          <w:szCs w:val="20"/>
          <w:vertAlign w:val="superscript"/>
          <w:lang w:eastAsia="fr-FR"/>
        </w:rPr>
        <w:t>b</w:t>
      </w:r>
      <w:r w:rsidR="00086086" w:rsidRPr="00C771D7">
        <w:rPr>
          <w:rFonts w:ascii="Times New Roman" w:eastAsia="宋体" w:hAnsi="Times New Roman" w:cs="Times New Roman"/>
          <w:color w:val="000000" w:themeColor="text1"/>
          <w:szCs w:val="20"/>
          <w:lang w:eastAsia="fr-FR"/>
        </w:rPr>
        <w:t>ICI</w:t>
      </w:r>
      <w:proofErr w:type="spellEnd"/>
      <w:r w:rsidRPr="00C771D7">
        <w:rPr>
          <w:rFonts w:ascii="Times New Roman" w:eastAsia="宋体" w:hAnsi="Times New Roman" w:cs="Times New Roman"/>
          <w:color w:val="000000" w:themeColor="text1"/>
          <w:szCs w:val="20"/>
          <w:lang w:eastAsia="fr-FR"/>
        </w:rPr>
        <w:t xml:space="preserve">, </w:t>
      </w:r>
      <w:r w:rsidR="00086086" w:rsidRPr="00C771D7">
        <w:rPr>
          <w:rFonts w:ascii="Times New Roman" w:eastAsia="宋体" w:hAnsi="Times New Roman" w:cs="Times New Roman"/>
          <w:color w:val="000000" w:themeColor="text1"/>
          <w:szCs w:val="20"/>
          <w:lang w:eastAsia="fr-FR"/>
        </w:rPr>
        <w:t xml:space="preserve">immune check-point inhibitor. </w:t>
      </w:r>
      <w:proofErr w:type="spellStart"/>
      <w:r w:rsidRPr="00C771D7">
        <w:rPr>
          <w:rFonts w:ascii="Times New Roman" w:eastAsia="宋体" w:hAnsi="Times New Roman" w:cs="Times New Roman"/>
          <w:color w:val="000000" w:themeColor="text1"/>
          <w:szCs w:val="20"/>
          <w:vertAlign w:val="superscript"/>
          <w:lang w:eastAsia="fr-FR"/>
        </w:rPr>
        <w:t>c</w:t>
      </w:r>
      <w:r w:rsidR="00086086" w:rsidRPr="00C771D7">
        <w:rPr>
          <w:rFonts w:ascii="Times New Roman" w:eastAsia="宋体" w:hAnsi="Times New Roman" w:cs="Times New Roman"/>
          <w:color w:val="000000" w:themeColor="text1"/>
          <w:szCs w:val="20"/>
          <w:lang w:eastAsia="fr-FR"/>
        </w:rPr>
        <w:t>TKI</w:t>
      </w:r>
      <w:proofErr w:type="spellEnd"/>
      <w:r w:rsidRPr="00C771D7">
        <w:rPr>
          <w:rFonts w:ascii="Times New Roman" w:eastAsia="宋体" w:hAnsi="Times New Roman" w:cs="Times New Roman"/>
          <w:color w:val="000000" w:themeColor="text1"/>
          <w:szCs w:val="20"/>
          <w:lang w:eastAsia="fr-FR"/>
        </w:rPr>
        <w:t>,</w:t>
      </w:r>
      <w:r w:rsidR="00086086" w:rsidRPr="00C771D7">
        <w:rPr>
          <w:rFonts w:ascii="Times New Roman" w:eastAsia="宋体" w:hAnsi="Times New Roman" w:cs="Times New Roman"/>
          <w:color w:val="000000" w:themeColor="text1"/>
          <w:szCs w:val="20"/>
          <w:lang w:eastAsia="fr-FR"/>
        </w:rPr>
        <w:t xml:space="preserve"> Tyrosine kinase inhibitor.</w:t>
      </w:r>
    </w:p>
    <w:p w14:paraId="6A9E4800" w14:textId="77777777" w:rsidR="00440B45" w:rsidRPr="00C771D7" w:rsidRDefault="00440B45" w:rsidP="00B67D2E">
      <w:pPr>
        <w:rPr>
          <w:rFonts w:ascii="Times New Roman" w:eastAsia="宋体" w:hAnsi="Times New Roman" w:cs="Times New Roman"/>
          <w:color w:val="000000" w:themeColor="text1"/>
          <w:szCs w:val="20"/>
          <w:lang w:eastAsia="fr-FR"/>
        </w:rPr>
      </w:pPr>
    </w:p>
    <w:p w14:paraId="477C485E" w14:textId="1525518C" w:rsidR="001D4DC9" w:rsidRPr="00C771D7" w:rsidRDefault="001D4DC9" w:rsidP="001D4DC9">
      <w:pPr>
        <w:pStyle w:val="1"/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</w:pPr>
      <w:bookmarkStart w:id="8" w:name="_Toc77773782"/>
      <w:r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 xml:space="preserve">Supplementary Table </w:t>
      </w:r>
      <w:r w:rsidR="005B5339"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>S</w:t>
      </w:r>
      <w:r w:rsidR="00902926"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>3</w:t>
      </w:r>
      <w:r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 xml:space="preserve">. </w:t>
      </w:r>
      <w:bookmarkEnd w:id="8"/>
      <w:r w:rsidR="00EC71CE"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 xml:space="preserve">Summary of best overall response </w:t>
      </w:r>
      <w:r w:rsidR="00086086"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>according</w:t>
      </w:r>
      <w:r w:rsidR="00967189"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 xml:space="preserve"> to</w:t>
      </w:r>
      <w:r w:rsidR="00086086"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 xml:space="preserve"> different initial </w:t>
      </w:r>
      <w:r w:rsidR="00967189"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 xml:space="preserve">doses </w:t>
      </w:r>
      <w:r w:rsidR="00086086"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 xml:space="preserve">of </w:t>
      </w:r>
      <w:proofErr w:type="spellStart"/>
      <w:r w:rsidR="00086086"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>anlotinib</w:t>
      </w:r>
      <w:proofErr w:type="spellEnd"/>
      <w:r w:rsidR="00086086"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</w:rPr>
        <w:t xml:space="preserve"> in the SAGC group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972"/>
        <w:gridCol w:w="2552"/>
        <w:gridCol w:w="2772"/>
      </w:tblGrid>
      <w:tr w:rsidR="00E23C53" w:rsidRPr="00C771D7" w14:paraId="7279B52F" w14:textId="77777777" w:rsidTr="00EC71CE">
        <w:trPr>
          <w:trHeight w:val="278"/>
        </w:trPr>
        <w:tc>
          <w:tcPr>
            <w:tcW w:w="2972" w:type="dxa"/>
            <w:noWrap/>
          </w:tcPr>
          <w:p w14:paraId="6DFC167C" w14:textId="6303FF27" w:rsidR="00086086" w:rsidRPr="00C771D7" w:rsidRDefault="00D942FA" w:rsidP="00EC71CE">
            <w:pPr>
              <w:rPr>
                <w:color w:val="000000" w:themeColor="text1"/>
                <w:lang w:val="en-US" w:eastAsia="zh-CN"/>
              </w:rPr>
            </w:pPr>
            <w:r w:rsidRPr="00C771D7">
              <w:rPr>
                <w:color w:val="000000" w:themeColor="text1"/>
                <w:lang w:val="en-US" w:eastAsia="zh-CN"/>
              </w:rPr>
              <w:t>Efficacy</w:t>
            </w:r>
          </w:p>
        </w:tc>
        <w:tc>
          <w:tcPr>
            <w:tcW w:w="2552" w:type="dxa"/>
            <w:noWrap/>
          </w:tcPr>
          <w:p w14:paraId="7AF780AA" w14:textId="53B611BE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10mg (</w:t>
            </w:r>
            <w:r w:rsidRPr="00C771D7">
              <w:rPr>
                <w:rFonts w:hint="eastAsia"/>
                <w:i/>
                <w:iCs/>
                <w:color w:val="000000" w:themeColor="text1"/>
              </w:rPr>
              <w:t>n</w:t>
            </w:r>
            <w:r w:rsidRPr="00C771D7">
              <w:rPr>
                <w:color w:val="000000" w:themeColor="text1"/>
              </w:rPr>
              <w:t xml:space="preserve"> </w:t>
            </w:r>
            <w:r w:rsidRPr="00C771D7">
              <w:rPr>
                <w:rFonts w:hint="eastAsia"/>
                <w:color w:val="000000" w:themeColor="text1"/>
              </w:rPr>
              <w:t>=</w:t>
            </w:r>
            <w:r w:rsidRPr="00C771D7">
              <w:rPr>
                <w:color w:val="000000" w:themeColor="text1"/>
              </w:rPr>
              <w:t xml:space="preserve"> </w:t>
            </w:r>
            <w:r w:rsidRPr="00C771D7">
              <w:rPr>
                <w:rFonts w:hint="eastAsia"/>
                <w:color w:val="000000" w:themeColor="text1"/>
              </w:rPr>
              <w:t>1</w:t>
            </w:r>
            <w:r w:rsidR="00BC1A62" w:rsidRPr="00C771D7">
              <w:rPr>
                <w:color w:val="000000" w:themeColor="text1"/>
              </w:rPr>
              <w:t>8</w:t>
            </w:r>
            <w:r w:rsidRPr="00C771D7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2772" w:type="dxa"/>
            <w:noWrap/>
          </w:tcPr>
          <w:p w14:paraId="040FF013" w14:textId="0AD39479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8mg (</w:t>
            </w:r>
            <w:r w:rsidRPr="00C771D7">
              <w:rPr>
                <w:rFonts w:hint="eastAsia"/>
                <w:i/>
                <w:iCs/>
                <w:color w:val="000000" w:themeColor="text1"/>
              </w:rPr>
              <w:t>n</w:t>
            </w:r>
            <w:r w:rsidRPr="00C771D7">
              <w:rPr>
                <w:color w:val="000000" w:themeColor="text1"/>
              </w:rPr>
              <w:t xml:space="preserve"> </w:t>
            </w:r>
            <w:r w:rsidRPr="00C771D7">
              <w:rPr>
                <w:rFonts w:hint="eastAsia"/>
                <w:color w:val="000000" w:themeColor="text1"/>
              </w:rPr>
              <w:t>=</w:t>
            </w:r>
            <w:r w:rsidRPr="00C771D7">
              <w:rPr>
                <w:color w:val="000000" w:themeColor="text1"/>
              </w:rPr>
              <w:t xml:space="preserve"> </w:t>
            </w:r>
            <w:r w:rsidRPr="00C771D7">
              <w:rPr>
                <w:rFonts w:hint="eastAsia"/>
                <w:color w:val="000000" w:themeColor="text1"/>
              </w:rPr>
              <w:t>2</w:t>
            </w:r>
            <w:r w:rsidR="00BC1A62" w:rsidRPr="00C771D7">
              <w:rPr>
                <w:color w:val="000000" w:themeColor="text1"/>
              </w:rPr>
              <w:t>2</w:t>
            </w:r>
            <w:r w:rsidRPr="00C771D7">
              <w:rPr>
                <w:rFonts w:hint="eastAsia"/>
                <w:color w:val="000000" w:themeColor="text1"/>
              </w:rPr>
              <w:t>)</w:t>
            </w:r>
          </w:p>
        </w:tc>
      </w:tr>
      <w:tr w:rsidR="00E23C53" w:rsidRPr="00C771D7" w14:paraId="455E313F" w14:textId="77777777" w:rsidTr="00EC71CE">
        <w:trPr>
          <w:trHeight w:val="278"/>
        </w:trPr>
        <w:tc>
          <w:tcPr>
            <w:tcW w:w="2972" w:type="dxa"/>
            <w:noWrap/>
          </w:tcPr>
          <w:p w14:paraId="4228B353" w14:textId="71F38F64" w:rsidR="00086086" w:rsidRPr="00C771D7" w:rsidRDefault="00D942FA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Best overall</w:t>
            </w:r>
            <w:r w:rsidRPr="00C771D7">
              <w:rPr>
                <w:rFonts w:hint="eastAsia"/>
                <w:color w:val="000000" w:themeColor="text1"/>
              </w:rPr>
              <w:t xml:space="preserve"> </w:t>
            </w:r>
            <w:r w:rsidR="00086086" w:rsidRPr="00C771D7">
              <w:rPr>
                <w:rFonts w:hint="eastAsia"/>
                <w:color w:val="000000" w:themeColor="text1"/>
              </w:rPr>
              <w:t>response</w:t>
            </w:r>
            <w:r w:rsidRPr="00C771D7">
              <w:rPr>
                <w:color w:val="000000" w:themeColor="text1"/>
                <w:vertAlign w:val="superscript"/>
              </w:rPr>
              <w:t>a</w:t>
            </w:r>
          </w:p>
        </w:tc>
        <w:tc>
          <w:tcPr>
            <w:tcW w:w="2552" w:type="dxa"/>
            <w:noWrap/>
          </w:tcPr>
          <w:p w14:paraId="2E745CAE" w14:textId="27D0DA54" w:rsidR="00086086" w:rsidRPr="00C771D7" w:rsidRDefault="00086086" w:rsidP="00EC71CE">
            <w:pPr>
              <w:rPr>
                <w:color w:val="000000" w:themeColor="text1"/>
              </w:rPr>
            </w:pPr>
          </w:p>
        </w:tc>
        <w:tc>
          <w:tcPr>
            <w:tcW w:w="2772" w:type="dxa"/>
            <w:noWrap/>
          </w:tcPr>
          <w:p w14:paraId="41145DC5" w14:textId="12548AAE" w:rsidR="00086086" w:rsidRPr="00C771D7" w:rsidRDefault="00086086" w:rsidP="00EC71CE">
            <w:pPr>
              <w:rPr>
                <w:color w:val="000000" w:themeColor="text1"/>
              </w:rPr>
            </w:pPr>
          </w:p>
        </w:tc>
      </w:tr>
      <w:tr w:rsidR="00E23C53" w:rsidRPr="00C771D7" w14:paraId="33986926" w14:textId="77777777" w:rsidTr="00EC71CE">
        <w:trPr>
          <w:trHeight w:val="278"/>
        </w:trPr>
        <w:tc>
          <w:tcPr>
            <w:tcW w:w="2972" w:type="dxa"/>
            <w:noWrap/>
          </w:tcPr>
          <w:p w14:paraId="49942031" w14:textId="77777777" w:rsidR="00086086" w:rsidRPr="00C771D7" w:rsidRDefault="00086086" w:rsidP="00B67D2E">
            <w:pPr>
              <w:ind w:firstLineChars="100" w:firstLine="210"/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Partial response</w:t>
            </w:r>
          </w:p>
        </w:tc>
        <w:tc>
          <w:tcPr>
            <w:tcW w:w="2552" w:type="dxa"/>
            <w:noWrap/>
          </w:tcPr>
          <w:p w14:paraId="52A3DDA1" w14:textId="53797F4D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7 (</w:t>
            </w:r>
            <w:r w:rsidR="00BC1A62" w:rsidRPr="00C771D7">
              <w:rPr>
                <w:color w:val="000000" w:themeColor="text1"/>
              </w:rPr>
              <w:t>38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="00BC1A62" w:rsidRPr="00C771D7">
              <w:rPr>
                <w:color w:val="000000" w:themeColor="text1"/>
              </w:rPr>
              <w:t>8</w:t>
            </w:r>
            <w:r w:rsidRPr="00C771D7">
              <w:rPr>
                <w:rFonts w:hint="eastAsia"/>
                <w:color w:val="000000" w:themeColor="text1"/>
              </w:rPr>
              <w:t>%)</w:t>
            </w:r>
          </w:p>
        </w:tc>
        <w:tc>
          <w:tcPr>
            <w:tcW w:w="2772" w:type="dxa"/>
            <w:noWrap/>
          </w:tcPr>
          <w:p w14:paraId="737A3D8E" w14:textId="2BD289A5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12 (5</w:t>
            </w:r>
            <w:r w:rsidR="00BC1A62" w:rsidRPr="00C771D7">
              <w:rPr>
                <w:color w:val="000000" w:themeColor="text1"/>
              </w:rPr>
              <w:t>4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="00BC1A62" w:rsidRPr="00C771D7">
              <w:rPr>
                <w:color w:val="000000" w:themeColor="text1"/>
              </w:rPr>
              <w:t>5</w:t>
            </w:r>
            <w:r w:rsidRPr="00C771D7">
              <w:rPr>
                <w:rFonts w:hint="eastAsia"/>
                <w:color w:val="000000" w:themeColor="text1"/>
              </w:rPr>
              <w:t>%)</w:t>
            </w:r>
          </w:p>
        </w:tc>
      </w:tr>
      <w:tr w:rsidR="00E23C53" w:rsidRPr="00C771D7" w14:paraId="62A02A2D" w14:textId="77777777" w:rsidTr="00EC71CE">
        <w:trPr>
          <w:trHeight w:val="278"/>
        </w:trPr>
        <w:tc>
          <w:tcPr>
            <w:tcW w:w="2972" w:type="dxa"/>
            <w:noWrap/>
          </w:tcPr>
          <w:p w14:paraId="79069451" w14:textId="77777777" w:rsidR="00086086" w:rsidRPr="00C771D7" w:rsidRDefault="00086086" w:rsidP="00B67D2E">
            <w:pPr>
              <w:ind w:firstLineChars="100" w:firstLine="210"/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Stable disease</w:t>
            </w:r>
          </w:p>
        </w:tc>
        <w:tc>
          <w:tcPr>
            <w:tcW w:w="2552" w:type="dxa"/>
            <w:noWrap/>
          </w:tcPr>
          <w:p w14:paraId="0C74EC80" w14:textId="1EEA6422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8 (4</w:t>
            </w:r>
            <w:r w:rsidR="00BC1A62" w:rsidRPr="00C771D7">
              <w:rPr>
                <w:color w:val="000000" w:themeColor="text1"/>
              </w:rPr>
              <w:t>4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="00BC1A62" w:rsidRPr="00C771D7">
              <w:rPr>
                <w:color w:val="000000" w:themeColor="text1"/>
              </w:rPr>
              <w:t>4</w:t>
            </w:r>
            <w:r w:rsidRPr="00C771D7">
              <w:rPr>
                <w:rFonts w:hint="eastAsia"/>
                <w:color w:val="000000" w:themeColor="text1"/>
              </w:rPr>
              <w:t>%)</w:t>
            </w:r>
          </w:p>
        </w:tc>
        <w:tc>
          <w:tcPr>
            <w:tcW w:w="2772" w:type="dxa"/>
            <w:noWrap/>
          </w:tcPr>
          <w:p w14:paraId="7CA1B4C0" w14:textId="0395AC79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8 (3</w:t>
            </w:r>
            <w:r w:rsidR="00BC1A62" w:rsidRPr="00C771D7">
              <w:rPr>
                <w:color w:val="000000" w:themeColor="text1"/>
              </w:rPr>
              <w:t>6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="00BC1A62" w:rsidRPr="00C771D7">
              <w:rPr>
                <w:color w:val="000000" w:themeColor="text1"/>
              </w:rPr>
              <w:t>4</w:t>
            </w:r>
            <w:r w:rsidRPr="00C771D7">
              <w:rPr>
                <w:rFonts w:hint="eastAsia"/>
                <w:color w:val="000000" w:themeColor="text1"/>
              </w:rPr>
              <w:t>%)</w:t>
            </w:r>
          </w:p>
        </w:tc>
      </w:tr>
      <w:tr w:rsidR="00E23C53" w:rsidRPr="00C771D7" w14:paraId="48F2E16A" w14:textId="77777777" w:rsidTr="00EC71CE">
        <w:trPr>
          <w:trHeight w:val="278"/>
        </w:trPr>
        <w:tc>
          <w:tcPr>
            <w:tcW w:w="2972" w:type="dxa"/>
            <w:noWrap/>
          </w:tcPr>
          <w:p w14:paraId="357EE713" w14:textId="77777777" w:rsidR="00086086" w:rsidRPr="00C771D7" w:rsidRDefault="00086086" w:rsidP="00B67D2E">
            <w:pPr>
              <w:ind w:firstLineChars="100" w:firstLine="210"/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Progressive disease</w:t>
            </w:r>
          </w:p>
        </w:tc>
        <w:tc>
          <w:tcPr>
            <w:tcW w:w="2552" w:type="dxa"/>
            <w:noWrap/>
          </w:tcPr>
          <w:p w14:paraId="60739EDD" w14:textId="2E4C370A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1 (5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="00BC1A62" w:rsidRPr="00C771D7">
              <w:rPr>
                <w:color w:val="000000" w:themeColor="text1"/>
              </w:rPr>
              <w:t>6</w:t>
            </w:r>
            <w:r w:rsidRPr="00C771D7">
              <w:rPr>
                <w:rFonts w:hint="eastAsia"/>
                <w:color w:val="000000" w:themeColor="text1"/>
              </w:rPr>
              <w:t>%)</w:t>
            </w:r>
          </w:p>
        </w:tc>
        <w:tc>
          <w:tcPr>
            <w:tcW w:w="2772" w:type="dxa"/>
            <w:noWrap/>
          </w:tcPr>
          <w:p w14:paraId="4EA271C1" w14:textId="7FCD1FBD" w:rsidR="00086086" w:rsidRPr="00C771D7" w:rsidRDefault="00BC1A62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 xml:space="preserve">1 </w:t>
            </w:r>
            <w:r w:rsidR="00086086" w:rsidRPr="00C771D7">
              <w:rPr>
                <w:rFonts w:hint="eastAsia"/>
                <w:color w:val="000000" w:themeColor="text1"/>
              </w:rPr>
              <w:t>(</w:t>
            </w:r>
            <w:r w:rsidRPr="00C771D7">
              <w:rPr>
                <w:color w:val="000000" w:themeColor="text1"/>
              </w:rPr>
              <w:t>4.5</w:t>
            </w:r>
            <w:r w:rsidR="00086086" w:rsidRPr="00C771D7">
              <w:rPr>
                <w:rFonts w:hint="eastAsia"/>
                <w:color w:val="000000" w:themeColor="text1"/>
              </w:rPr>
              <w:t>%)</w:t>
            </w:r>
          </w:p>
        </w:tc>
      </w:tr>
      <w:tr w:rsidR="00E23C53" w:rsidRPr="00C771D7" w14:paraId="1935121F" w14:textId="77777777" w:rsidTr="00EC71CE">
        <w:trPr>
          <w:trHeight w:val="278"/>
        </w:trPr>
        <w:tc>
          <w:tcPr>
            <w:tcW w:w="2972" w:type="dxa"/>
            <w:noWrap/>
          </w:tcPr>
          <w:p w14:paraId="28BE735B" w14:textId="77777777" w:rsidR="00086086" w:rsidRPr="00C771D7" w:rsidRDefault="00086086" w:rsidP="00B67D2E">
            <w:pPr>
              <w:ind w:firstLineChars="100" w:firstLine="210"/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Not evaluable</w:t>
            </w:r>
          </w:p>
        </w:tc>
        <w:tc>
          <w:tcPr>
            <w:tcW w:w="2552" w:type="dxa"/>
            <w:noWrap/>
          </w:tcPr>
          <w:p w14:paraId="2D5C275A" w14:textId="64FCFD36" w:rsidR="00086086" w:rsidRPr="00C771D7" w:rsidRDefault="006D072C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2</w:t>
            </w:r>
            <w:r w:rsidRPr="00C771D7">
              <w:rPr>
                <w:rFonts w:hint="eastAsia"/>
                <w:color w:val="000000" w:themeColor="text1"/>
              </w:rPr>
              <w:t xml:space="preserve"> </w:t>
            </w:r>
            <w:r w:rsidR="00086086" w:rsidRPr="00C771D7">
              <w:rPr>
                <w:rFonts w:hint="eastAsia"/>
                <w:color w:val="000000" w:themeColor="text1"/>
              </w:rPr>
              <w:t>(</w:t>
            </w:r>
            <w:r w:rsidRPr="00C771D7">
              <w:rPr>
                <w:color w:val="000000" w:themeColor="text1"/>
              </w:rPr>
              <w:t>1</w:t>
            </w:r>
            <w:r w:rsidRPr="00C771D7">
              <w:rPr>
                <w:color w:val="000000" w:themeColor="text1"/>
                <w:shd w:val="clear" w:color="auto" w:fill="FFFFFF"/>
              </w:rPr>
              <w:t>1</w:t>
            </w:r>
            <w:r w:rsidR="00B55F89" w:rsidRPr="00C771D7">
              <w:rPr>
                <w:rFonts w:asciiTheme="minorHAnsi" w:hAnsiTheme="minorHAnsi" w:cstheme="minorBidi"/>
                <w:color w:val="000000" w:themeColor="text1"/>
                <w:shd w:val="clear" w:color="auto" w:fill="FFFFFF"/>
              </w:rPr>
              <w:t>.</w:t>
            </w:r>
            <w:r w:rsidR="004312F4" w:rsidRPr="00C771D7">
              <w:rPr>
                <w:rFonts w:asciiTheme="minorHAnsi" w:hAnsiTheme="minorHAnsi" w:cstheme="minorBidi"/>
                <w:color w:val="000000" w:themeColor="text1"/>
                <w:shd w:val="clear" w:color="auto" w:fill="FFFFFF"/>
              </w:rPr>
              <w:t>1</w:t>
            </w:r>
            <w:r w:rsidR="00086086" w:rsidRPr="00C771D7">
              <w:rPr>
                <w:color w:val="000000" w:themeColor="text1"/>
              </w:rPr>
              <w:t>%</w:t>
            </w:r>
            <w:r w:rsidR="00086086" w:rsidRPr="00C771D7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2772" w:type="dxa"/>
            <w:noWrap/>
          </w:tcPr>
          <w:p w14:paraId="435E7180" w14:textId="475B5661" w:rsidR="00086086" w:rsidRPr="00C771D7" w:rsidRDefault="006D072C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1</w:t>
            </w:r>
            <w:r w:rsidR="00086086" w:rsidRPr="00C771D7">
              <w:rPr>
                <w:rFonts w:hint="eastAsia"/>
                <w:color w:val="000000" w:themeColor="text1"/>
              </w:rPr>
              <w:t xml:space="preserve"> (</w:t>
            </w:r>
            <w:r w:rsidRPr="00C771D7">
              <w:rPr>
                <w:color w:val="000000" w:themeColor="text1"/>
              </w:rPr>
              <w:t>4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Pr="00C771D7">
              <w:rPr>
                <w:color w:val="000000" w:themeColor="text1"/>
                <w:shd w:val="clear" w:color="auto" w:fill="FFFFFF"/>
              </w:rPr>
              <w:t>5</w:t>
            </w:r>
            <w:r w:rsidR="00086086" w:rsidRPr="00C771D7">
              <w:rPr>
                <w:rFonts w:hint="eastAsia"/>
                <w:color w:val="000000" w:themeColor="text1"/>
              </w:rPr>
              <w:t>%)</w:t>
            </w:r>
          </w:p>
        </w:tc>
      </w:tr>
      <w:tr w:rsidR="00E23C53" w:rsidRPr="00C771D7" w14:paraId="719C8EDB" w14:textId="77777777" w:rsidTr="00EC71CE">
        <w:trPr>
          <w:trHeight w:val="278"/>
        </w:trPr>
        <w:tc>
          <w:tcPr>
            <w:tcW w:w="2972" w:type="dxa"/>
            <w:noWrap/>
          </w:tcPr>
          <w:p w14:paraId="2404E1D7" w14:textId="77777777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Objective response rate</w:t>
            </w:r>
          </w:p>
        </w:tc>
        <w:tc>
          <w:tcPr>
            <w:tcW w:w="2552" w:type="dxa"/>
            <w:noWrap/>
          </w:tcPr>
          <w:p w14:paraId="6A58BFE2" w14:textId="074D3A71" w:rsidR="00086086" w:rsidRPr="00C771D7" w:rsidRDefault="00BC1A62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38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Pr="00C771D7">
              <w:rPr>
                <w:color w:val="000000" w:themeColor="text1"/>
                <w:shd w:val="clear" w:color="auto" w:fill="FFFFFF"/>
              </w:rPr>
              <w:t>8</w:t>
            </w:r>
            <w:r w:rsidR="00086086" w:rsidRPr="00C771D7">
              <w:rPr>
                <w:rFonts w:hint="eastAsia"/>
                <w:color w:val="000000" w:themeColor="text1"/>
              </w:rPr>
              <w:t>%</w:t>
            </w:r>
          </w:p>
        </w:tc>
        <w:tc>
          <w:tcPr>
            <w:tcW w:w="2772" w:type="dxa"/>
            <w:noWrap/>
          </w:tcPr>
          <w:p w14:paraId="69C62594" w14:textId="24A30D20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5</w:t>
            </w:r>
            <w:r w:rsidR="00BC1A62" w:rsidRPr="00C771D7">
              <w:rPr>
                <w:color w:val="000000" w:themeColor="text1"/>
              </w:rPr>
              <w:t>4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="00BC1A62" w:rsidRPr="00C771D7">
              <w:rPr>
                <w:color w:val="000000" w:themeColor="text1"/>
              </w:rPr>
              <w:t>5</w:t>
            </w:r>
            <w:r w:rsidRPr="00C771D7">
              <w:rPr>
                <w:rFonts w:hint="eastAsia"/>
                <w:color w:val="000000" w:themeColor="text1"/>
              </w:rPr>
              <w:t>%</w:t>
            </w:r>
          </w:p>
        </w:tc>
      </w:tr>
      <w:tr w:rsidR="00E23C53" w:rsidRPr="00C771D7" w14:paraId="5D5968B9" w14:textId="77777777" w:rsidTr="00EC71CE">
        <w:trPr>
          <w:trHeight w:val="278"/>
        </w:trPr>
        <w:tc>
          <w:tcPr>
            <w:tcW w:w="2972" w:type="dxa"/>
            <w:noWrap/>
          </w:tcPr>
          <w:p w14:paraId="1E215D93" w14:textId="77777777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Disease control rate</w:t>
            </w:r>
          </w:p>
        </w:tc>
        <w:tc>
          <w:tcPr>
            <w:tcW w:w="2552" w:type="dxa"/>
            <w:noWrap/>
          </w:tcPr>
          <w:p w14:paraId="010F872E" w14:textId="63A44F6E" w:rsidR="00086086" w:rsidRPr="00C771D7" w:rsidRDefault="00086086" w:rsidP="00EC71CE">
            <w:pPr>
              <w:rPr>
                <w:color w:val="000000" w:themeColor="text1"/>
              </w:rPr>
            </w:pPr>
            <w:r w:rsidRPr="00C771D7">
              <w:rPr>
                <w:rFonts w:hint="eastAsia"/>
                <w:color w:val="000000" w:themeColor="text1"/>
              </w:rPr>
              <w:t>8</w:t>
            </w:r>
            <w:r w:rsidR="00BC1A62" w:rsidRPr="00C771D7">
              <w:rPr>
                <w:color w:val="000000" w:themeColor="text1"/>
              </w:rPr>
              <w:t>3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Pr="00C771D7">
              <w:rPr>
                <w:rFonts w:hint="eastAsia"/>
                <w:color w:val="000000" w:themeColor="text1"/>
              </w:rPr>
              <w:t>2%</w:t>
            </w:r>
          </w:p>
        </w:tc>
        <w:tc>
          <w:tcPr>
            <w:tcW w:w="2772" w:type="dxa"/>
            <w:noWrap/>
          </w:tcPr>
          <w:p w14:paraId="4BC19AB8" w14:textId="7A6DAF53" w:rsidR="00086086" w:rsidRPr="00C771D7" w:rsidRDefault="00BC1A62" w:rsidP="00EC71CE">
            <w:pPr>
              <w:rPr>
                <w:color w:val="000000" w:themeColor="text1"/>
              </w:rPr>
            </w:pPr>
            <w:r w:rsidRPr="00C771D7">
              <w:rPr>
                <w:color w:val="000000" w:themeColor="text1"/>
              </w:rPr>
              <w:t>90</w:t>
            </w:r>
            <w:r w:rsidR="00B55F89" w:rsidRPr="00C771D7">
              <w:rPr>
                <w:rFonts w:ascii="Segoe UI" w:hAnsi="Segoe UI" w:cs="Segoe UI"/>
                <w:color w:val="000000" w:themeColor="text1"/>
                <w:shd w:val="clear" w:color="auto" w:fill="FFFFFF"/>
              </w:rPr>
              <w:t>.</w:t>
            </w:r>
            <w:r w:rsidRPr="00C771D7">
              <w:rPr>
                <w:color w:val="000000" w:themeColor="text1"/>
              </w:rPr>
              <w:t>9</w:t>
            </w:r>
            <w:r w:rsidR="00086086" w:rsidRPr="00C771D7">
              <w:rPr>
                <w:rFonts w:hint="eastAsia"/>
                <w:color w:val="000000" w:themeColor="text1"/>
              </w:rPr>
              <w:t>%</w:t>
            </w:r>
          </w:p>
        </w:tc>
      </w:tr>
    </w:tbl>
    <w:p w14:paraId="4A136B61" w14:textId="0837E4EB" w:rsidR="00086086" w:rsidRPr="00C771D7" w:rsidRDefault="00D942FA" w:rsidP="00B67D2E">
      <w:pPr>
        <w:rPr>
          <w:rFonts w:ascii="Times New Roman" w:eastAsia="宋体" w:hAnsi="Times New Roman" w:cs="Times New Roman"/>
          <w:color w:val="000000" w:themeColor="text1"/>
          <w:szCs w:val="20"/>
          <w:lang w:eastAsia="fr-FR"/>
        </w:rPr>
      </w:pPr>
      <w:proofErr w:type="spellStart"/>
      <w:r w:rsidRPr="00C771D7">
        <w:rPr>
          <w:rFonts w:ascii="Times New Roman" w:eastAsia="宋体" w:hAnsi="Times New Roman" w:cs="Times New Roman"/>
          <w:color w:val="000000" w:themeColor="text1"/>
          <w:szCs w:val="20"/>
          <w:vertAlign w:val="superscript"/>
          <w:lang w:eastAsia="fr-FR"/>
        </w:rPr>
        <w:t>a</w:t>
      </w:r>
      <w:r w:rsidR="00086086" w:rsidRPr="00C771D7">
        <w:rPr>
          <w:rFonts w:ascii="Times New Roman" w:eastAsia="宋体" w:hAnsi="Times New Roman" w:cs="Times New Roman"/>
          <w:color w:val="000000" w:themeColor="text1"/>
          <w:szCs w:val="20"/>
          <w:lang w:eastAsia="fr-FR"/>
        </w:rPr>
        <w:t>Data</w:t>
      </w:r>
      <w:proofErr w:type="spellEnd"/>
      <w:r w:rsidR="00086086" w:rsidRPr="00C771D7">
        <w:rPr>
          <w:rFonts w:ascii="Times New Roman" w:eastAsia="宋体" w:hAnsi="Times New Roman" w:cs="Times New Roman"/>
          <w:color w:val="000000" w:themeColor="text1"/>
          <w:szCs w:val="20"/>
          <w:lang w:eastAsia="fr-FR"/>
        </w:rPr>
        <w:t xml:space="preserve"> are shown as n (%).</w:t>
      </w:r>
    </w:p>
    <w:p w14:paraId="24C1C72A" w14:textId="390F5F7F" w:rsidR="00665F5D" w:rsidRPr="00C771D7" w:rsidRDefault="00665F5D" w:rsidP="00952970">
      <w:pPr>
        <w:spacing w:line="360" w:lineRule="auto"/>
        <w:rPr>
          <w:rFonts w:ascii="Times New Roman" w:eastAsia="微软雅黑" w:hAnsi="Times New Roman" w:cs="Times New Roman"/>
          <w:sz w:val="24"/>
          <w:szCs w:val="24"/>
        </w:rPr>
      </w:pPr>
    </w:p>
    <w:p w14:paraId="6AAACF2C" w14:textId="77777777" w:rsidR="00902926" w:rsidRPr="00C771D7" w:rsidRDefault="00902926" w:rsidP="00952970">
      <w:pPr>
        <w:spacing w:line="360" w:lineRule="auto"/>
        <w:rPr>
          <w:rFonts w:ascii="Times New Roman" w:eastAsia="微软雅黑" w:hAnsi="Times New Roman" w:cs="Times New Roman"/>
          <w:sz w:val="24"/>
          <w:szCs w:val="24"/>
        </w:rPr>
      </w:pPr>
    </w:p>
    <w:p w14:paraId="6BCB5EE7" w14:textId="6F06F9E3" w:rsidR="00902926" w:rsidRPr="00C771D7" w:rsidRDefault="00902926" w:rsidP="00902926">
      <w:pPr>
        <w:keepNext/>
        <w:keepLines/>
        <w:spacing w:before="240"/>
        <w:outlineLvl w:val="0"/>
        <w:rPr>
          <w:rFonts w:ascii="Times New Roman" w:eastAsia="微软雅黑" w:hAnsi="Times New Roman" w:cs="Times New Roman"/>
          <w:b/>
          <w:bCs/>
          <w:color w:val="000000" w:themeColor="text1"/>
          <w:sz w:val="22"/>
          <w:szCs w:val="32"/>
        </w:rPr>
      </w:pPr>
      <w:r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  <w:szCs w:val="32"/>
        </w:rPr>
        <w:lastRenderedPageBreak/>
        <w:t xml:space="preserve">Supplementary Table S4. Summary of treatment-related adverse events according to different initial doses of </w:t>
      </w:r>
      <w:proofErr w:type="spellStart"/>
      <w:r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  <w:szCs w:val="32"/>
        </w:rPr>
        <w:t>anlotinib</w:t>
      </w:r>
      <w:proofErr w:type="spellEnd"/>
      <w:r w:rsidRPr="00C771D7">
        <w:rPr>
          <w:rFonts w:ascii="Times New Roman" w:eastAsia="微软雅黑" w:hAnsi="Times New Roman" w:cs="Times New Roman"/>
          <w:b/>
          <w:bCs/>
          <w:color w:val="000000" w:themeColor="text1"/>
          <w:sz w:val="22"/>
          <w:szCs w:val="32"/>
        </w:rPr>
        <w:t xml:space="preserve"> in the SAGC group</w:t>
      </w: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1170"/>
        <w:gridCol w:w="678"/>
        <w:gridCol w:w="557"/>
        <w:gridCol w:w="709"/>
        <w:gridCol w:w="658"/>
        <w:gridCol w:w="618"/>
        <w:gridCol w:w="538"/>
        <w:gridCol w:w="596"/>
        <w:gridCol w:w="567"/>
        <w:gridCol w:w="850"/>
        <w:gridCol w:w="851"/>
        <w:gridCol w:w="1134"/>
        <w:gridCol w:w="810"/>
      </w:tblGrid>
      <w:tr w:rsidR="00DF3CBD" w:rsidRPr="00C771D7" w14:paraId="22F87804" w14:textId="77777777" w:rsidTr="00B67D2E">
        <w:trPr>
          <w:trHeight w:val="278"/>
        </w:trPr>
        <w:tc>
          <w:tcPr>
            <w:tcW w:w="1170" w:type="dxa"/>
            <w:vMerge w:val="restart"/>
            <w:noWrap/>
            <w:vAlign w:val="center"/>
            <w:hideMark/>
          </w:tcPr>
          <w:p w14:paraId="7404A2D9" w14:textId="77777777" w:rsidR="00902926" w:rsidRPr="00C771D7" w:rsidRDefault="00902926" w:rsidP="00EC71CE">
            <w:pPr>
              <w:jc w:val="center"/>
              <w:rPr>
                <w:sz w:val="16"/>
                <w:szCs w:val="16"/>
                <w:vertAlign w:val="superscript"/>
              </w:rPr>
            </w:pPr>
            <w:r w:rsidRPr="00C771D7">
              <w:rPr>
                <w:sz w:val="16"/>
                <w:szCs w:val="16"/>
              </w:rPr>
              <w:t>Safety</w:t>
            </w:r>
            <w:r w:rsidRPr="00C771D7">
              <w:rPr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3758" w:type="dxa"/>
            <w:gridSpan w:val="6"/>
            <w:noWrap/>
            <w:vAlign w:val="center"/>
            <w:hideMark/>
          </w:tcPr>
          <w:p w14:paraId="70E8646D" w14:textId="5CEC0527" w:rsidR="00902926" w:rsidRPr="00C771D7" w:rsidRDefault="00902926" w:rsidP="00EC71CE">
            <w:pPr>
              <w:jc w:val="center"/>
              <w:rPr>
                <w:sz w:val="16"/>
                <w:szCs w:val="16"/>
              </w:rPr>
            </w:pPr>
            <w:r w:rsidRPr="00C771D7">
              <w:rPr>
                <w:sz w:val="16"/>
                <w:szCs w:val="16"/>
              </w:rPr>
              <w:t>SAGC -10 mg (</w:t>
            </w:r>
            <w:r w:rsidRPr="00C771D7">
              <w:rPr>
                <w:i/>
                <w:iCs/>
                <w:sz w:val="16"/>
                <w:szCs w:val="16"/>
              </w:rPr>
              <w:t>n</w:t>
            </w:r>
            <w:r w:rsidRPr="00C771D7">
              <w:rPr>
                <w:sz w:val="16"/>
                <w:szCs w:val="16"/>
              </w:rPr>
              <w:t xml:space="preserve"> = 1</w:t>
            </w:r>
            <w:r w:rsidR="00DF3CBD" w:rsidRPr="00C771D7">
              <w:rPr>
                <w:sz w:val="16"/>
                <w:szCs w:val="16"/>
              </w:rPr>
              <w:t>8</w:t>
            </w:r>
            <w:r w:rsidRPr="00C771D7">
              <w:rPr>
                <w:sz w:val="16"/>
                <w:szCs w:val="16"/>
              </w:rPr>
              <w:t>)</w:t>
            </w:r>
          </w:p>
        </w:tc>
        <w:tc>
          <w:tcPr>
            <w:tcW w:w="4808" w:type="dxa"/>
            <w:gridSpan w:val="6"/>
            <w:noWrap/>
            <w:vAlign w:val="center"/>
            <w:hideMark/>
          </w:tcPr>
          <w:p w14:paraId="1E61A4B5" w14:textId="658E88B3" w:rsidR="00902926" w:rsidRPr="00C771D7" w:rsidRDefault="00902926" w:rsidP="00EC71CE">
            <w:pPr>
              <w:jc w:val="center"/>
              <w:rPr>
                <w:sz w:val="16"/>
                <w:szCs w:val="16"/>
              </w:rPr>
            </w:pPr>
            <w:r w:rsidRPr="00C771D7">
              <w:rPr>
                <w:sz w:val="16"/>
                <w:szCs w:val="16"/>
              </w:rPr>
              <w:t>SAGC-8 mg (</w:t>
            </w:r>
            <w:r w:rsidRPr="00C771D7">
              <w:rPr>
                <w:i/>
                <w:iCs/>
                <w:sz w:val="16"/>
                <w:szCs w:val="16"/>
              </w:rPr>
              <w:t>n</w:t>
            </w:r>
            <w:r w:rsidRPr="00C771D7">
              <w:rPr>
                <w:sz w:val="16"/>
                <w:szCs w:val="16"/>
              </w:rPr>
              <w:t xml:space="preserve"> = 2</w:t>
            </w:r>
            <w:r w:rsidR="00DF3CBD" w:rsidRPr="00C771D7">
              <w:rPr>
                <w:sz w:val="16"/>
                <w:szCs w:val="16"/>
              </w:rPr>
              <w:t>2</w:t>
            </w:r>
            <w:r w:rsidRPr="00C771D7">
              <w:rPr>
                <w:sz w:val="16"/>
                <w:szCs w:val="16"/>
              </w:rPr>
              <w:t>)</w:t>
            </w:r>
          </w:p>
        </w:tc>
      </w:tr>
      <w:tr w:rsidR="00DF3CBD" w:rsidRPr="00C771D7" w14:paraId="1F68CC33" w14:textId="77777777" w:rsidTr="00B67D2E">
        <w:trPr>
          <w:trHeight w:val="278"/>
        </w:trPr>
        <w:tc>
          <w:tcPr>
            <w:tcW w:w="1170" w:type="dxa"/>
            <w:vMerge/>
            <w:noWrap/>
            <w:hideMark/>
          </w:tcPr>
          <w:p w14:paraId="3120F723" w14:textId="77777777" w:rsidR="00902926" w:rsidRPr="00C771D7" w:rsidRDefault="00902926" w:rsidP="00EC71CE">
            <w:pPr>
              <w:rPr>
                <w:sz w:val="16"/>
                <w:szCs w:val="16"/>
              </w:rPr>
            </w:pPr>
          </w:p>
        </w:tc>
        <w:tc>
          <w:tcPr>
            <w:tcW w:w="678" w:type="dxa"/>
            <w:noWrap/>
            <w:hideMark/>
          </w:tcPr>
          <w:p w14:paraId="58B5D0B5" w14:textId="77777777" w:rsidR="00902926" w:rsidRPr="00C771D7" w:rsidRDefault="00902926" w:rsidP="00EC71CE">
            <w:pPr>
              <w:rPr>
                <w:sz w:val="16"/>
                <w:szCs w:val="16"/>
              </w:rPr>
            </w:pPr>
            <w:r w:rsidRPr="00C771D7">
              <w:rPr>
                <w:sz w:val="16"/>
                <w:szCs w:val="16"/>
              </w:rPr>
              <w:t>Any grade</w:t>
            </w:r>
          </w:p>
        </w:tc>
        <w:tc>
          <w:tcPr>
            <w:tcW w:w="557" w:type="dxa"/>
            <w:noWrap/>
            <w:hideMark/>
          </w:tcPr>
          <w:p w14:paraId="5214852C" w14:textId="77777777" w:rsidR="00902926" w:rsidRPr="00C771D7" w:rsidRDefault="00902926" w:rsidP="00EC71CE">
            <w:pPr>
              <w:rPr>
                <w:sz w:val="16"/>
                <w:szCs w:val="16"/>
              </w:rPr>
            </w:pPr>
            <w:r w:rsidRPr="00C771D7">
              <w:rPr>
                <w:sz w:val="16"/>
                <w:szCs w:val="16"/>
              </w:rPr>
              <w:t>&gt;= Grade 3</w:t>
            </w:r>
          </w:p>
        </w:tc>
        <w:tc>
          <w:tcPr>
            <w:tcW w:w="709" w:type="dxa"/>
            <w:noWrap/>
            <w:hideMark/>
          </w:tcPr>
          <w:p w14:paraId="7845C585" w14:textId="77777777" w:rsidR="00902926" w:rsidRPr="00C771D7" w:rsidRDefault="00902926" w:rsidP="00EC71CE">
            <w:pPr>
              <w:rPr>
                <w:sz w:val="16"/>
                <w:szCs w:val="16"/>
              </w:rPr>
            </w:pPr>
            <w:r w:rsidRPr="00C771D7">
              <w:rPr>
                <w:sz w:val="16"/>
                <w:szCs w:val="16"/>
              </w:rPr>
              <w:t>Grade 1</w:t>
            </w:r>
          </w:p>
        </w:tc>
        <w:tc>
          <w:tcPr>
            <w:tcW w:w="658" w:type="dxa"/>
            <w:noWrap/>
            <w:hideMark/>
          </w:tcPr>
          <w:p w14:paraId="27B765AC" w14:textId="77777777" w:rsidR="00902926" w:rsidRPr="00C771D7" w:rsidRDefault="00902926" w:rsidP="00EC71CE">
            <w:pPr>
              <w:rPr>
                <w:sz w:val="16"/>
                <w:szCs w:val="16"/>
              </w:rPr>
            </w:pPr>
            <w:r w:rsidRPr="00C771D7">
              <w:rPr>
                <w:sz w:val="16"/>
                <w:szCs w:val="16"/>
              </w:rPr>
              <w:t>Grade 2</w:t>
            </w:r>
          </w:p>
        </w:tc>
        <w:tc>
          <w:tcPr>
            <w:tcW w:w="618" w:type="dxa"/>
            <w:noWrap/>
            <w:hideMark/>
          </w:tcPr>
          <w:p w14:paraId="41C42FC1" w14:textId="77777777" w:rsidR="00902926" w:rsidRPr="00C771D7" w:rsidRDefault="00902926" w:rsidP="00EC71CE">
            <w:pPr>
              <w:rPr>
                <w:sz w:val="16"/>
                <w:szCs w:val="16"/>
              </w:rPr>
            </w:pPr>
            <w:r w:rsidRPr="00C771D7">
              <w:rPr>
                <w:sz w:val="16"/>
                <w:szCs w:val="16"/>
              </w:rPr>
              <w:t>Grade 3</w:t>
            </w:r>
          </w:p>
        </w:tc>
        <w:tc>
          <w:tcPr>
            <w:tcW w:w="538" w:type="dxa"/>
            <w:noWrap/>
            <w:hideMark/>
          </w:tcPr>
          <w:p w14:paraId="1E68E8C4" w14:textId="77777777" w:rsidR="00902926" w:rsidRPr="00C771D7" w:rsidRDefault="00902926" w:rsidP="00EC71CE">
            <w:pPr>
              <w:rPr>
                <w:sz w:val="16"/>
                <w:szCs w:val="16"/>
              </w:rPr>
            </w:pPr>
            <w:r w:rsidRPr="00C771D7">
              <w:rPr>
                <w:sz w:val="16"/>
                <w:szCs w:val="16"/>
              </w:rPr>
              <w:t>Grade 4</w:t>
            </w:r>
          </w:p>
        </w:tc>
        <w:tc>
          <w:tcPr>
            <w:tcW w:w="596" w:type="dxa"/>
            <w:noWrap/>
            <w:hideMark/>
          </w:tcPr>
          <w:p w14:paraId="39B65F07" w14:textId="77777777" w:rsidR="00902926" w:rsidRPr="00C771D7" w:rsidRDefault="00902926" w:rsidP="00EC71CE">
            <w:pPr>
              <w:rPr>
                <w:sz w:val="16"/>
                <w:szCs w:val="16"/>
              </w:rPr>
            </w:pPr>
            <w:r w:rsidRPr="00C771D7">
              <w:rPr>
                <w:sz w:val="16"/>
                <w:szCs w:val="16"/>
              </w:rPr>
              <w:t>Any grade</w:t>
            </w:r>
          </w:p>
        </w:tc>
        <w:tc>
          <w:tcPr>
            <w:tcW w:w="567" w:type="dxa"/>
            <w:noWrap/>
            <w:hideMark/>
          </w:tcPr>
          <w:p w14:paraId="24684F62" w14:textId="77777777" w:rsidR="00902926" w:rsidRPr="00C771D7" w:rsidRDefault="00902926" w:rsidP="00EC71CE">
            <w:pPr>
              <w:rPr>
                <w:sz w:val="16"/>
                <w:szCs w:val="16"/>
              </w:rPr>
            </w:pPr>
            <w:r w:rsidRPr="00C771D7">
              <w:rPr>
                <w:sz w:val="16"/>
                <w:szCs w:val="16"/>
              </w:rPr>
              <w:t>&gt;= Grade 3</w:t>
            </w:r>
          </w:p>
        </w:tc>
        <w:tc>
          <w:tcPr>
            <w:tcW w:w="850" w:type="dxa"/>
            <w:noWrap/>
            <w:hideMark/>
          </w:tcPr>
          <w:p w14:paraId="50BA3326" w14:textId="77777777" w:rsidR="00902926" w:rsidRPr="00C771D7" w:rsidRDefault="00902926" w:rsidP="00EC71CE">
            <w:pPr>
              <w:rPr>
                <w:sz w:val="16"/>
                <w:szCs w:val="16"/>
              </w:rPr>
            </w:pPr>
            <w:r w:rsidRPr="00C771D7">
              <w:rPr>
                <w:sz w:val="16"/>
                <w:szCs w:val="16"/>
              </w:rPr>
              <w:t>Grade 1</w:t>
            </w:r>
          </w:p>
        </w:tc>
        <w:tc>
          <w:tcPr>
            <w:tcW w:w="851" w:type="dxa"/>
            <w:noWrap/>
            <w:hideMark/>
          </w:tcPr>
          <w:p w14:paraId="12491CC3" w14:textId="77777777" w:rsidR="00902926" w:rsidRPr="00C771D7" w:rsidRDefault="00902926" w:rsidP="00EC71CE">
            <w:pPr>
              <w:rPr>
                <w:sz w:val="16"/>
                <w:szCs w:val="16"/>
              </w:rPr>
            </w:pPr>
            <w:r w:rsidRPr="00C771D7">
              <w:rPr>
                <w:sz w:val="16"/>
                <w:szCs w:val="16"/>
              </w:rPr>
              <w:t>Grade 2</w:t>
            </w:r>
          </w:p>
        </w:tc>
        <w:tc>
          <w:tcPr>
            <w:tcW w:w="1134" w:type="dxa"/>
            <w:noWrap/>
            <w:hideMark/>
          </w:tcPr>
          <w:p w14:paraId="19E12428" w14:textId="77777777" w:rsidR="00902926" w:rsidRPr="00C771D7" w:rsidRDefault="00902926" w:rsidP="00EC71CE">
            <w:pPr>
              <w:rPr>
                <w:sz w:val="16"/>
                <w:szCs w:val="16"/>
              </w:rPr>
            </w:pPr>
            <w:r w:rsidRPr="00C771D7">
              <w:rPr>
                <w:sz w:val="16"/>
                <w:szCs w:val="16"/>
              </w:rPr>
              <w:t>Grade 3</w:t>
            </w:r>
          </w:p>
        </w:tc>
        <w:tc>
          <w:tcPr>
            <w:tcW w:w="810" w:type="dxa"/>
            <w:noWrap/>
            <w:hideMark/>
          </w:tcPr>
          <w:p w14:paraId="6D34D8A9" w14:textId="77777777" w:rsidR="00902926" w:rsidRPr="00C771D7" w:rsidRDefault="00902926" w:rsidP="00EC71CE">
            <w:pPr>
              <w:rPr>
                <w:sz w:val="16"/>
                <w:szCs w:val="16"/>
              </w:rPr>
            </w:pPr>
            <w:r w:rsidRPr="00C771D7">
              <w:rPr>
                <w:sz w:val="16"/>
                <w:szCs w:val="16"/>
              </w:rPr>
              <w:t>Grade 4</w:t>
            </w:r>
          </w:p>
        </w:tc>
      </w:tr>
      <w:tr w:rsidR="00DF3CBD" w:rsidRPr="00C771D7" w14:paraId="208E51DB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126E7D4C" w14:textId="4ED75322" w:rsidR="00DF3CBD" w:rsidRPr="00C771D7" w:rsidRDefault="00DF3CBD" w:rsidP="00DF3CBD">
            <w:pPr>
              <w:rPr>
                <w:sz w:val="18"/>
                <w:szCs w:val="16"/>
                <w:lang w:val="en-US"/>
              </w:rPr>
            </w:pPr>
            <w:r w:rsidRPr="00C771D7">
              <w:rPr>
                <w:sz w:val="18"/>
                <w:lang w:val="en-US"/>
              </w:rPr>
              <w:t>Any treatment emergent adverse event</w:t>
            </w:r>
          </w:p>
        </w:tc>
        <w:tc>
          <w:tcPr>
            <w:tcW w:w="678" w:type="dxa"/>
            <w:noWrap/>
            <w:hideMark/>
          </w:tcPr>
          <w:p w14:paraId="33C98C00" w14:textId="359D2A0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18 (100%)</w:t>
            </w:r>
          </w:p>
        </w:tc>
        <w:tc>
          <w:tcPr>
            <w:tcW w:w="557" w:type="dxa"/>
            <w:noWrap/>
            <w:hideMark/>
          </w:tcPr>
          <w:p w14:paraId="560CA91A" w14:textId="6963015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13 (72.2%)</w:t>
            </w:r>
          </w:p>
        </w:tc>
        <w:tc>
          <w:tcPr>
            <w:tcW w:w="709" w:type="dxa"/>
            <w:noWrap/>
            <w:hideMark/>
          </w:tcPr>
          <w:p w14:paraId="3EC020C3" w14:textId="163892C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4 (22.2%)</w:t>
            </w:r>
          </w:p>
        </w:tc>
        <w:tc>
          <w:tcPr>
            <w:tcW w:w="658" w:type="dxa"/>
            <w:noWrap/>
            <w:hideMark/>
          </w:tcPr>
          <w:p w14:paraId="6BB5BC44" w14:textId="13627F2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(5.6%)</w:t>
            </w:r>
          </w:p>
        </w:tc>
        <w:tc>
          <w:tcPr>
            <w:tcW w:w="618" w:type="dxa"/>
            <w:noWrap/>
            <w:hideMark/>
          </w:tcPr>
          <w:p w14:paraId="36047E54" w14:textId="44B5E0B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9 (50%)</w:t>
            </w:r>
          </w:p>
        </w:tc>
        <w:tc>
          <w:tcPr>
            <w:tcW w:w="538" w:type="dxa"/>
            <w:noWrap/>
            <w:hideMark/>
          </w:tcPr>
          <w:p w14:paraId="656F3FA5" w14:textId="107B1152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4 (22.2%)</w:t>
            </w:r>
          </w:p>
        </w:tc>
        <w:tc>
          <w:tcPr>
            <w:tcW w:w="596" w:type="dxa"/>
            <w:noWrap/>
            <w:hideMark/>
          </w:tcPr>
          <w:p w14:paraId="77E982B1" w14:textId="5C5430C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22 (100%)</w:t>
            </w:r>
          </w:p>
        </w:tc>
        <w:tc>
          <w:tcPr>
            <w:tcW w:w="567" w:type="dxa"/>
            <w:noWrap/>
            <w:hideMark/>
          </w:tcPr>
          <w:p w14:paraId="5447B3C4" w14:textId="24E0592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17 (77.3%)</w:t>
            </w:r>
          </w:p>
        </w:tc>
        <w:tc>
          <w:tcPr>
            <w:tcW w:w="850" w:type="dxa"/>
            <w:noWrap/>
            <w:hideMark/>
          </w:tcPr>
          <w:p w14:paraId="5DC83C98" w14:textId="4DC7ECC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1" w:type="dxa"/>
            <w:noWrap/>
            <w:hideMark/>
          </w:tcPr>
          <w:p w14:paraId="65C97D9D" w14:textId="09D27093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5 (22.7%)</w:t>
            </w:r>
          </w:p>
        </w:tc>
        <w:tc>
          <w:tcPr>
            <w:tcW w:w="1134" w:type="dxa"/>
            <w:noWrap/>
            <w:hideMark/>
          </w:tcPr>
          <w:p w14:paraId="7DE4ED89" w14:textId="69355D5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14 (63.6%)</w:t>
            </w:r>
          </w:p>
        </w:tc>
        <w:tc>
          <w:tcPr>
            <w:tcW w:w="810" w:type="dxa"/>
            <w:noWrap/>
            <w:hideMark/>
          </w:tcPr>
          <w:p w14:paraId="5279AA7D" w14:textId="0BC3B65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3 (13.6%)</w:t>
            </w:r>
          </w:p>
        </w:tc>
      </w:tr>
      <w:tr w:rsidR="00DF3CBD" w:rsidRPr="00C771D7" w14:paraId="043CF43D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0EE70D3D" w14:textId="6E36654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Leukopenia</w:t>
            </w:r>
          </w:p>
        </w:tc>
        <w:tc>
          <w:tcPr>
            <w:tcW w:w="678" w:type="dxa"/>
            <w:noWrap/>
            <w:hideMark/>
          </w:tcPr>
          <w:p w14:paraId="50F385FF" w14:textId="37D8D19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14 (77.8%)</w:t>
            </w:r>
          </w:p>
        </w:tc>
        <w:tc>
          <w:tcPr>
            <w:tcW w:w="557" w:type="dxa"/>
            <w:noWrap/>
            <w:hideMark/>
          </w:tcPr>
          <w:p w14:paraId="29686141" w14:textId="13EDD56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3 (16.7%)</w:t>
            </w:r>
          </w:p>
        </w:tc>
        <w:tc>
          <w:tcPr>
            <w:tcW w:w="709" w:type="dxa"/>
            <w:noWrap/>
            <w:hideMark/>
          </w:tcPr>
          <w:p w14:paraId="2467B762" w14:textId="26202C0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3 (16.7%)</w:t>
            </w:r>
          </w:p>
        </w:tc>
        <w:tc>
          <w:tcPr>
            <w:tcW w:w="658" w:type="dxa"/>
            <w:noWrap/>
            <w:hideMark/>
          </w:tcPr>
          <w:p w14:paraId="39F2E9FE" w14:textId="3B44F19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8 (44.4%)</w:t>
            </w:r>
          </w:p>
        </w:tc>
        <w:tc>
          <w:tcPr>
            <w:tcW w:w="618" w:type="dxa"/>
            <w:noWrap/>
            <w:hideMark/>
          </w:tcPr>
          <w:p w14:paraId="37078260" w14:textId="5EF3FAE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3 (16.7%)</w:t>
            </w:r>
          </w:p>
        </w:tc>
        <w:tc>
          <w:tcPr>
            <w:tcW w:w="538" w:type="dxa"/>
            <w:noWrap/>
            <w:hideMark/>
          </w:tcPr>
          <w:p w14:paraId="36217331" w14:textId="50EE393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  <w:hideMark/>
          </w:tcPr>
          <w:p w14:paraId="3C4D023B" w14:textId="5E164BD2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20 (90.9%)</w:t>
            </w:r>
          </w:p>
        </w:tc>
        <w:tc>
          <w:tcPr>
            <w:tcW w:w="567" w:type="dxa"/>
            <w:noWrap/>
            <w:hideMark/>
          </w:tcPr>
          <w:p w14:paraId="715B6CB2" w14:textId="1867AAC2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6 (27.3%)</w:t>
            </w:r>
          </w:p>
        </w:tc>
        <w:tc>
          <w:tcPr>
            <w:tcW w:w="850" w:type="dxa"/>
            <w:noWrap/>
            <w:hideMark/>
          </w:tcPr>
          <w:p w14:paraId="5B65CBA5" w14:textId="5C0E846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4 (18.2%)</w:t>
            </w:r>
          </w:p>
        </w:tc>
        <w:tc>
          <w:tcPr>
            <w:tcW w:w="851" w:type="dxa"/>
            <w:noWrap/>
            <w:hideMark/>
          </w:tcPr>
          <w:p w14:paraId="6B4250D4" w14:textId="33FB536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10 (45.5%)</w:t>
            </w:r>
          </w:p>
        </w:tc>
        <w:tc>
          <w:tcPr>
            <w:tcW w:w="1134" w:type="dxa"/>
            <w:noWrap/>
            <w:hideMark/>
          </w:tcPr>
          <w:p w14:paraId="6A23D7B0" w14:textId="4BBAFE9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6 (27.3%)</w:t>
            </w:r>
          </w:p>
        </w:tc>
        <w:tc>
          <w:tcPr>
            <w:tcW w:w="810" w:type="dxa"/>
            <w:noWrap/>
            <w:hideMark/>
          </w:tcPr>
          <w:p w14:paraId="7C1672BF" w14:textId="5FC5C9D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0ECF3A40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31727C89" w14:textId="41DCEE8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Anaemia</w:t>
            </w:r>
          </w:p>
        </w:tc>
        <w:tc>
          <w:tcPr>
            <w:tcW w:w="678" w:type="dxa"/>
            <w:noWrap/>
            <w:hideMark/>
          </w:tcPr>
          <w:p w14:paraId="10206C57" w14:textId="53B8B94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14 (77.8%)</w:t>
            </w:r>
          </w:p>
        </w:tc>
        <w:tc>
          <w:tcPr>
            <w:tcW w:w="557" w:type="dxa"/>
            <w:noWrap/>
            <w:hideMark/>
          </w:tcPr>
          <w:p w14:paraId="46E8ED8B" w14:textId="70A947D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709" w:type="dxa"/>
            <w:noWrap/>
            <w:hideMark/>
          </w:tcPr>
          <w:p w14:paraId="70EDC037" w14:textId="2934E10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5 (27.8%)</w:t>
            </w:r>
          </w:p>
        </w:tc>
        <w:tc>
          <w:tcPr>
            <w:tcW w:w="658" w:type="dxa"/>
            <w:noWrap/>
            <w:hideMark/>
          </w:tcPr>
          <w:p w14:paraId="6BF3EC33" w14:textId="6CA9F47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7 (38.9%)</w:t>
            </w:r>
          </w:p>
        </w:tc>
        <w:tc>
          <w:tcPr>
            <w:tcW w:w="618" w:type="dxa"/>
            <w:noWrap/>
            <w:hideMark/>
          </w:tcPr>
          <w:p w14:paraId="07B941DD" w14:textId="4F13EC5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538" w:type="dxa"/>
            <w:noWrap/>
            <w:hideMark/>
          </w:tcPr>
          <w:p w14:paraId="69206CF6" w14:textId="4A5EBC8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  <w:hideMark/>
          </w:tcPr>
          <w:p w14:paraId="1C01039E" w14:textId="2F72F7E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20 (90.9%)</w:t>
            </w:r>
          </w:p>
        </w:tc>
        <w:tc>
          <w:tcPr>
            <w:tcW w:w="567" w:type="dxa"/>
            <w:noWrap/>
            <w:hideMark/>
          </w:tcPr>
          <w:p w14:paraId="6DF48D9A" w14:textId="689D64F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4 (18.2%)</w:t>
            </w:r>
          </w:p>
        </w:tc>
        <w:tc>
          <w:tcPr>
            <w:tcW w:w="850" w:type="dxa"/>
            <w:noWrap/>
            <w:hideMark/>
          </w:tcPr>
          <w:p w14:paraId="59E9388B" w14:textId="7936F77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7 (31.8%)</w:t>
            </w:r>
          </w:p>
        </w:tc>
        <w:tc>
          <w:tcPr>
            <w:tcW w:w="851" w:type="dxa"/>
            <w:noWrap/>
            <w:hideMark/>
          </w:tcPr>
          <w:p w14:paraId="632B000A" w14:textId="4CC1C3F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9 (40.9%)</w:t>
            </w:r>
          </w:p>
        </w:tc>
        <w:tc>
          <w:tcPr>
            <w:tcW w:w="1134" w:type="dxa"/>
            <w:noWrap/>
            <w:hideMark/>
          </w:tcPr>
          <w:p w14:paraId="03AD6DC8" w14:textId="4086B15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4 (18.2%)</w:t>
            </w:r>
          </w:p>
        </w:tc>
        <w:tc>
          <w:tcPr>
            <w:tcW w:w="810" w:type="dxa"/>
            <w:noWrap/>
            <w:hideMark/>
          </w:tcPr>
          <w:p w14:paraId="2F594595" w14:textId="0A4D562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6D0C5E1E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3EFA69EA" w14:textId="53EFEFD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Neutropenia</w:t>
            </w:r>
          </w:p>
        </w:tc>
        <w:tc>
          <w:tcPr>
            <w:tcW w:w="678" w:type="dxa"/>
            <w:noWrap/>
            <w:hideMark/>
          </w:tcPr>
          <w:p w14:paraId="27BE067C" w14:textId="36CFD4E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14 (77.8%)</w:t>
            </w:r>
          </w:p>
        </w:tc>
        <w:tc>
          <w:tcPr>
            <w:tcW w:w="557" w:type="dxa"/>
            <w:noWrap/>
            <w:hideMark/>
          </w:tcPr>
          <w:p w14:paraId="400B79AC" w14:textId="5E269F2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8 (44.4%)</w:t>
            </w:r>
          </w:p>
        </w:tc>
        <w:tc>
          <w:tcPr>
            <w:tcW w:w="709" w:type="dxa"/>
            <w:noWrap/>
            <w:hideMark/>
          </w:tcPr>
          <w:p w14:paraId="13477EEC" w14:textId="0AB50FE3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4 (22.2%)</w:t>
            </w:r>
          </w:p>
        </w:tc>
        <w:tc>
          <w:tcPr>
            <w:tcW w:w="658" w:type="dxa"/>
            <w:noWrap/>
            <w:hideMark/>
          </w:tcPr>
          <w:p w14:paraId="38DCE97E" w14:textId="5F2F341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618" w:type="dxa"/>
            <w:noWrap/>
            <w:hideMark/>
          </w:tcPr>
          <w:p w14:paraId="0DF664BD" w14:textId="30EDE172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7 (38.9%)</w:t>
            </w:r>
          </w:p>
        </w:tc>
        <w:tc>
          <w:tcPr>
            <w:tcW w:w="538" w:type="dxa"/>
            <w:noWrap/>
            <w:hideMark/>
          </w:tcPr>
          <w:p w14:paraId="40835198" w14:textId="30EEA7C2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(5.6%)</w:t>
            </w:r>
          </w:p>
        </w:tc>
        <w:tc>
          <w:tcPr>
            <w:tcW w:w="596" w:type="dxa"/>
            <w:noWrap/>
            <w:hideMark/>
          </w:tcPr>
          <w:p w14:paraId="08DE1122" w14:textId="4EA6930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18 (81.8%)</w:t>
            </w:r>
          </w:p>
        </w:tc>
        <w:tc>
          <w:tcPr>
            <w:tcW w:w="567" w:type="dxa"/>
            <w:noWrap/>
            <w:hideMark/>
          </w:tcPr>
          <w:p w14:paraId="4A4401D2" w14:textId="6763F77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10 (45.5%)</w:t>
            </w:r>
          </w:p>
        </w:tc>
        <w:tc>
          <w:tcPr>
            <w:tcW w:w="850" w:type="dxa"/>
            <w:noWrap/>
            <w:hideMark/>
          </w:tcPr>
          <w:p w14:paraId="2E069F2B" w14:textId="011994B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851" w:type="dxa"/>
            <w:noWrap/>
            <w:hideMark/>
          </w:tcPr>
          <w:p w14:paraId="4F151235" w14:textId="4D6A9CA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7 (31.8%)</w:t>
            </w:r>
          </w:p>
        </w:tc>
        <w:tc>
          <w:tcPr>
            <w:tcW w:w="1134" w:type="dxa"/>
            <w:noWrap/>
            <w:hideMark/>
          </w:tcPr>
          <w:p w14:paraId="76685012" w14:textId="0E077AC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9 (40.9%)</w:t>
            </w:r>
          </w:p>
        </w:tc>
        <w:tc>
          <w:tcPr>
            <w:tcW w:w="810" w:type="dxa"/>
            <w:noWrap/>
            <w:hideMark/>
          </w:tcPr>
          <w:p w14:paraId="1AD4B40F" w14:textId="4FFEACC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</w:tr>
      <w:tr w:rsidR="00DF3CBD" w:rsidRPr="00C771D7" w14:paraId="4A23DB2B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0E83875C" w14:textId="7837A29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Increased γ-glutamyltransferase</w:t>
            </w:r>
          </w:p>
        </w:tc>
        <w:tc>
          <w:tcPr>
            <w:tcW w:w="678" w:type="dxa"/>
            <w:noWrap/>
            <w:hideMark/>
          </w:tcPr>
          <w:p w14:paraId="66EC7B9B" w14:textId="09645EB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13 (72.2%)</w:t>
            </w:r>
          </w:p>
        </w:tc>
        <w:tc>
          <w:tcPr>
            <w:tcW w:w="557" w:type="dxa"/>
            <w:noWrap/>
            <w:hideMark/>
          </w:tcPr>
          <w:p w14:paraId="194EE970" w14:textId="6A920AE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(5.6%)</w:t>
            </w:r>
          </w:p>
        </w:tc>
        <w:tc>
          <w:tcPr>
            <w:tcW w:w="709" w:type="dxa"/>
            <w:noWrap/>
            <w:hideMark/>
          </w:tcPr>
          <w:p w14:paraId="035E3865" w14:textId="7FB97F9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11 (61.1%)</w:t>
            </w:r>
          </w:p>
        </w:tc>
        <w:tc>
          <w:tcPr>
            <w:tcW w:w="658" w:type="dxa"/>
            <w:noWrap/>
            <w:hideMark/>
          </w:tcPr>
          <w:p w14:paraId="50A631D7" w14:textId="0A60696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(5.6%)</w:t>
            </w:r>
          </w:p>
        </w:tc>
        <w:tc>
          <w:tcPr>
            <w:tcW w:w="618" w:type="dxa"/>
            <w:noWrap/>
            <w:hideMark/>
          </w:tcPr>
          <w:p w14:paraId="12D2D2F6" w14:textId="2FB821A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(5.6%)</w:t>
            </w:r>
          </w:p>
        </w:tc>
        <w:tc>
          <w:tcPr>
            <w:tcW w:w="538" w:type="dxa"/>
            <w:noWrap/>
            <w:hideMark/>
          </w:tcPr>
          <w:p w14:paraId="3CF3D047" w14:textId="45F0EFD2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  <w:hideMark/>
          </w:tcPr>
          <w:p w14:paraId="708A145F" w14:textId="472D1C7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16 (72.7%)</w:t>
            </w:r>
          </w:p>
        </w:tc>
        <w:tc>
          <w:tcPr>
            <w:tcW w:w="567" w:type="dxa"/>
            <w:noWrap/>
            <w:hideMark/>
          </w:tcPr>
          <w:p w14:paraId="7C3C85E1" w14:textId="28A8C3A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4 (18.2%)</w:t>
            </w:r>
          </w:p>
        </w:tc>
        <w:tc>
          <w:tcPr>
            <w:tcW w:w="850" w:type="dxa"/>
            <w:noWrap/>
            <w:hideMark/>
          </w:tcPr>
          <w:p w14:paraId="38E9153B" w14:textId="6D67157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7 (31.8%)</w:t>
            </w:r>
          </w:p>
        </w:tc>
        <w:tc>
          <w:tcPr>
            <w:tcW w:w="851" w:type="dxa"/>
            <w:noWrap/>
            <w:hideMark/>
          </w:tcPr>
          <w:p w14:paraId="60E04216" w14:textId="26AF65B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5 (22.7%)</w:t>
            </w:r>
          </w:p>
        </w:tc>
        <w:tc>
          <w:tcPr>
            <w:tcW w:w="1134" w:type="dxa"/>
            <w:noWrap/>
            <w:hideMark/>
          </w:tcPr>
          <w:p w14:paraId="1654350A" w14:textId="38833F6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4 (18.2%)</w:t>
            </w:r>
          </w:p>
        </w:tc>
        <w:tc>
          <w:tcPr>
            <w:tcW w:w="810" w:type="dxa"/>
            <w:noWrap/>
            <w:hideMark/>
          </w:tcPr>
          <w:p w14:paraId="37837B74" w14:textId="1E24668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6C3B26C9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5C9BEC24" w14:textId="757F0D0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Thrombocytopenia</w:t>
            </w:r>
          </w:p>
        </w:tc>
        <w:tc>
          <w:tcPr>
            <w:tcW w:w="678" w:type="dxa"/>
            <w:noWrap/>
            <w:hideMark/>
          </w:tcPr>
          <w:p w14:paraId="64BF1404" w14:textId="2623D5A2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15 (83.3%)</w:t>
            </w:r>
          </w:p>
        </w:tc>
        <w:tc>
          <w:tcPr>
            <w:tcW w:w="557" w:type="dxa"/>
            <w:noWrap/>
            <w:hideMark/>
          </w:tcPr>
          <w:p w14:paraId="116FCFB9" w14:textId="47BC638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7 (38.9%)</w:t>
            </w:r>
          </w:p>
        </w:tc>
        <w:tc>
          <w:tcPr>
            <w:tcW w:w="709" w:type="dxa"/>
            <w:noWrap/>
            <w:hideMark/>
          </w:tcPr>
          <w:p w14:paraId="09809FC3" w14:textId="2143253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5 (27.8%)</w:t>
            </w:r>
          </w:p>
        </w:tc>
        <w:tc>
          <w:tcPr>
            <w:tcW w:w="658" w:type="dxa"/>
            <w:noWrap/>
            <w:hideMark/>
          </w:tcPr>
          <w:p w14:paraId="267DAE1E" w14:textId="27F7431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3 (16.7%)</w:t>
            </w:r>
          </w:p>
        </w:tc>
        <w:tc>
          <w:tcPr>
            <w:tcW w:w="618" w:type="dxa"/>
            <w:noWrap/>
            <w:hideMark/>
          </w:tcPr>
          <w:p w14:paraId="3E8D8A2B" w14:textId="53D48A5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4 (22.2%)</w:t>
            </w:r>
          </w:p>
        </w:tc>
        <w:tc>
          <w:tcPr>
            <w:tcW w:w="538" w:type="dxa"/>
            <w:noWrap/>
            <w:hideMark/>
          </w:tcPr>
          <w:p w14:paraId="56FA6238" w14:textId="1BCCEB8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3 (16.7%)</w:t>
            </w:r>
          </w:p>
        </w:tc>
        <w:tc>
          <w:tcPr>
            <w:tcW w:w="596" w:type="dxa"/>
            <w:noWrap/>
            <w:hideMark/>
          </w:tcPr>
          <w:p w14:paraId="5E96ECF0" w14:textId="1F754AE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14 (63.6%)</w:t>
            </w:r>
          </w:p>
        </w:tc>
        <w:tc>
          <w:tcPr>
            <w:tcW w:w="567" w:type="dxa"/>
            <w:noWrap/>
            <w:hideMark/>
          </w:tcPr>
          <w:p w14:paraId="5F0C90EC" w14:textId="71C8439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3 (13.6%)</w:t>
            </w:r>
          </w:p>
        </w:tc>
        <w:tc>
          <w:tcPr>
            <w:tcW w:w="850" w:type="dxa"/>
            <w:noWrap/>
            <w:hideMark/>
          </w:tcPr>
          <w:p w14:paraId="0020907E" w14:textId="2AD6858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6 (27.3%)</w:t>
            </w:r>
          </w:p>
        </w:tc>
        <w:tc>
          <w:tcPr>
            <w:tcW w:w="851" w:type="dxa"/>
            <w:noWrap/>
            <w:hideMark/>
          </w:tcPr>
          <w:p w14:paraId="7C53F4AE" w14:textId="02CD350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5 (22.7%)</w:t>
            </w:r>
          </w:p>
        </w:tc>
        <w:tc>
          <w:tcPr>
            <w:tcW w:w="1134" w:type="dxa"/>
            <w:noWrap/>
            <w:hideMark/>
          </w:tcPr>
          <w:p w14:paraId="3BDEBF48" w14:textId="1578351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(9.1%)</w:t>
            </w:r>
          </w:p>
        </w:tc>
        <w:tc>
          <w:tcPr>
            <w:tcW w:w="810" w:type="dxa"/>
            <w:noWrap/>
            <w:hideMark/>
          </w:tcPr>
          <w:p w14:paraId="6B5D0FFC" w14:textId="3F99B49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</w:tr>
      <w:tr w:rsidR="00DF3CBD" w:rsidRPr="00C771D7" w14:paraId="24F10367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344BF11F" w14:textId="06B29BD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Hypoalbuminemia</w:t>
            </w:r>
          </w:p>
        </w:tc>
        <w:tc>
          <w:tcPr>
            <w:tcW w:w="678" w:type="dxa"/>
            <w:noWrap/>
            <w:hideMark/>
          </w:tcPr>
          <w:p w14:paraId="606DEEBA" w14:textId="0D105DE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13 (72.2%)</w:t>
            </w:r>
          </w:p>
        </w:tc>
        <w:tc>
          <w:tcPr>
            <w:tcW w:w="557" w:type="dxa"/>
            <w:noWrap/>
            <w:hideMark/>
          </w:tcPr>
          <w:p w14:paraId="746C45CF" w14:textId="47EFD4A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709" w:type="dxa"/>
            <w:noWrap/>
            <w:hideMark/>
          </w:tcPr>
          <w:p w14:paraId="78BF1A25" w14:textId="56BE64D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9 (50%)</w:t>
            </w:r>
          </w:p>
        </w:tc>
        <w:tc>
          <w:tcPr>
            <w:tcW w:w="658" w:type="dxa"/>
            <w:noWrap/>
            <w:hideMark/>
          </w:tcPr>
          <w:p w14:paraId="565AF8B3" w14:textId="6130235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4 (22.2%)</w:t>
            </w:r>
          </w:p>
        </w:tc>
        <w:tc>
          <w:tcPr>
            <w:tcW w:w="618" w:type="dxa"/>
            <w:noWrap/>
            <w:hideMark/>
          </w:tcPr>
          <w:p w14:paraId="7B03BD38" w14:textId="0EC97FA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38" w:type="dxa"/>
            <w:noWrap/>
            <w:hideMark/>
          </w:tcPr>
          <w:p w14:paraId="597F1783" w14:textId="6332ED7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  <w:hideMark/>
          </w:tcPr>
          <w:p w14:paraId="7BB5D454" w14:textId="33CD49E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14 (63.6%)</w:t>
            </w:r>
          </w:p>
        </w:tc>
        <w:tc>
          <w:tcPr>
            <w:tcW w:w="567" w:type="dxa"/>
            <w:noWrap/>
            <w:hideMark/>
          </w:tcPr>
          <w:p w14:paraId="099F8F42" w14:textId="6599AC1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  <w:hideMark/>
          </w:tcPr>
          <w:p w14:paraId="49478A74" w14:textId="536BC18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13 (59.1%)</w:t>
            </w:r>
          </w:p>
        </w:tc>
        <w:tc>
          <w:tcPr>
            <w:tcW w:w="851" w:type="dxa"/>
            <w:noWrap/>
            <w:hideMark/>
          </w:tcPr>
          <w:p w14:paraId="589755D0" w14:textId="67EC235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1134" w:type="dxa"/>
            <w:noWrap/>
            <w:hideMark/>
          </w:tcPr>
          <w:p w14:paraId="40C3E5F4" w14:textId="6914D5D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  <w:hideMark/>
          </w:tcPr>
          <w:p w14:paraId="36598FDE" w14:textId="5F5D528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53EA2AA8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4D1C5265" w14:textId="1A33FDA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Hyponatremia</w:t>
            </w:r>
          </w:p>
        </w:tc>
        <w:tc>
          <w:tcPr>
            <w:tcW w:w="678" w:type="dxa"/>
            <w:noWrap/>
            <w:hideMark/>
          </w:tcPr>
          <w:p w14:paraId="5291CD93" w14:textId="5797C09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8 (44.4%)</w:t>
            </w:r>
          </w:p>
        </w:tc>
        <w:tc>
          <w:tcPr>
            <w:tcW w:w="557" w:type="dxa"/>
            <w:noWrap/>
            <w:hideMark/>
          </w:tcPr>
          <w:p w14:paraId="3E8854EC" w14:textId="73C5676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709" w:type="dxa"/>
            <w:noWrap/>
            <w:hideMark/>
          </w:tcPr>
          <w:p w14:paraId="0F2EB761" w14:textId="771BE95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8 (44.4%)</w:t>
            </w:r>
          </w:p>
        </w:tc>
        <w:tc>
          <w:tcPr>
            <w:tcW w:w="658" w:type="dxa"/>
            <w:noWrap/>
            <w:hideMark/>
          </w:tcPr>
          <w:p w14:paraId="0E3DCF52" w14:textId="04D3F7F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18" w:type="dxa"/>
            <w:noWrap/>
            <w:hideMark/>
          </w:tcPr>
          <w:p w14:paraId="74473069" w14:textId="52DB8EB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38" w:type="dxa"/>
            <w:noWrap/>
            <w:hideMark/>
          </w:tcPr>
          <w:p w14:paraId="6A19321D" w14:textId="4BFF358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  <w:hideMark/>
          </w:tcPr>
          <w:p w14:paraId="63A47A0B" w14:textId="18B68D7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13 (59.1%)</w:t>
            </w:r>
          </w:p>
        </w:tc>
        <w:tc>
          <w:tcPr>
            <w:tcW w:w="567" w:type="dxa"/>
            <w:noWrap/>
            <w:hideMark/>
          </w:tcPr>
          <w:p w14:paraId="37EAED56" w14:textId="2E5CB70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  <w:hideMark/>
          </w:tcPr>
          <w:p w14:paraId="4A9FC0F3" w14:textId="35E6BAB3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11 (50%)</w:t>
            </w:r>
          </w:p>
        </w:tc>
        <w:tc>
          <w:tcPr>
            <w:tcW w:w="851" w:type="dxa"/>
            <w:noWrap/>
            <w:hideMark/>
          </w:tcPr>
          <w:p w14:paraId="6DBA19C5" w14:textId="6F95241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(9.1%)</w:t>
            </w:r>
          </w:p>
        </w:tc>
        <w:tc>
          <w:tcPr>
            <w:tcW w:w="1134" w:type="dxa"/>
            <w:noWrap/>
            <w:hideMark/>
          </w:tcPr>
          <w:p w14:paraId="177B7F33" w14:textId="47976A7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  <w:hideMark/>
          </w:tcPr>
          <w:p w14:paraId="77CB78E7" w14:textId="16DD244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10D4B5C5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597348DE" w14:textId="3CC5ED6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Fatigue</w:t>
            </w:r>
          </w:p>
        </w:tc>
        <w:tc>
          <w:tcPr>
            <w:tcW w:w="678" w:type="dxa"/>
            <w:noWrap/>
            <w:hideMark/>
          </w:tcPr>
          <w:p w14:paraId="36BF64AF" w14:textId="1032071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5 (27.8%)</w:t>
            </w:r>
          </w:p>
        </w:tc>
        <w:tc>
          <w:tcPr>
            <w:tcW w:w="557" w:type="dxa"/>
            <w:noWrap/>
            <w:hideMark/>
          </w:tcPr>
          <w:p w14:paraId="678666F6" w14:textId="6A47332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709" w:type="dxa"/>
            <w:noWrap/>
            <w:hideMark/>
          </w:tcPr>
          <w:p w14:paraId="2A28DFF5" w14:textId="48816C2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3 (16.7%)</w:t>
            </w:r>
          </w:p>
        </w:tc>
        <w:tc>
          <w:tcPr>
            <w:tcW w:w="658" w:type="dxa"/>
            <w:noWrap/>
            <w:hideMark/>
          </w:tcPr>
          <w:p w14:paraId="7D2485C1" w14:textId="281EF4F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618" w:type="dxa"/>
            <w:noWrap/>
            <w:hideMark/>
          </w:tcPr>
          <w:p w14:paraId="7D2C2F73" w14:textId="46A8E85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38" w:type="dxa"/>
            <w:noWrap/>
            <w:hideMark/>
          </w:tcPr>
          <w:p w14:paraId="2325562D" w14:textId="58E75E4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  <w:hideMark/>
          </w:tcPr>
          <w:p w14:paraId="6A67B883" w14:textId="3F18947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12 (54.5%)</w:t>
            </w:r>
          </w:p>
        </w:tc>
        <w:tc>
          <w:tcPr>
            <w:tcW w:w="567" w:type="dxa"/>
            <w:noWrap/>
            <w:hideMark/>
          </w:tcPr>
          <w:p w14:paraId="281E7453" w14:textId="2D05A9A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  <w:hideMark/>
          </w:tcPr>
          <w:p w14:paraId="33615BDC" w14:textId="4D4A132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7 (31.8%)</w:t>
            </w:r>
          </w:p>
        </w:tc>
        <w:tc>
          <w:tcPr>
            <w:tcW w:w="851" w:type="dxa"/>
            <w:noWrap/>
            <w:hideMark/>
          </w:tcPr>
          <w:p w14:paraId="390DDA3E" w14:textId="2DCDB4C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5 (22.7%)</w:t>
            </w:r>
          </w:p>
        </w:tc>
        <w:tc>
          <w:tcPr>
            <w:tcW w:w="1134" w:type="dxa"/>
            <w:noWrap/>
            <w:hideMark/>
          </w:tcPr>
          <w:p w14:paraId="637A55C3" w14:textId="479E236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  <w:hideMark/>
          </w:tcPr>
          <w:p w14:paraId="6739007D" w14:textId="18C19EE2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23819005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4B4E11CB" w14:textId="56F903D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Hyperuricemia</w:t>
            </w:r>
          </w:p>
        </w:tc>
        <w:tc>
          <w:tcPr>
            <w:tcW w:w="678" w:type="dxa"/>
            <w:noWrap/>
            <w:hideMark/>
          </w:tcPr>
          <w:p w14:paraId="0D0D80AD" w14:textId="2A16253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57" w:type="dxa"/>
            <w:noWrap/>
            <w:hideMark/>
          </w:tcPr>
          <w:p w14:paraId="5A0E1DD9" w14:textId="2E9F0A2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709" w:type="dxa"/>
            <w:noWrap/>
            <w:hideMark/>
          </w:tcPr>
          <w:p w14:paraId="6A9C0617" w14:textId="265512B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58" w:type="dxa"/>
            <w:noWrap/>
            <w:hideMark/>
          </w:tcPr>
          <w:p w14:paraId="7EA28EA5" w14:textId="28BCF30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18" w:type="dxa"/>
            <w:noWrap/>
            <w:hideMark/>
          </w:tcPr>
          <w:p w14:paraId="3D475E88" w14:textId="73C4B5A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38" w:type="dxa"/>
            <w:noWrap/>
            <w:hideMark/>
          </w:tcPr>
          <w:p w14:paraId="7602545B" w14:textId="5C7A8F0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  <w:hideMark/>
          </w:tcPr>
          <w:p w14:paraId="526B15CD" w14:textId="64CDF002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8 (36.4%)</w:t>
            </w:r>
          </w:p>
        </w:tc>
        <w:tc>
          <w:tcPr>
            <w:tcW w:w="567" w:type="dxa"/>
            <w:noWrap/>
            <w:hideMark/>
          </w:tcPr>
          <w:p w14:paraId="7130454B" w14:textId="4B7D6F3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  <w:hideMark/>
          </w:tcPr>
          <w:p w14:paraId="63DF36B2" w14:textId="26207FC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8 (36.4%)</w:t>
            </w:r>
          </w:p>
        </w:tc>
        <w:tc>
          <w:tcPr>
            <w:tcW w:w="851" w:type="dxa"/>
            <w:noWrap/>
            <w:hideMark/>
          </w:tcPr>
          <w:p w14:paraId="05422C99" w14:textId="47D3A7C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1134" w:type="dxa"/>
            <w:noWrap/>
            <w:hideMark/>
          </w:tcPr>
          <w:p w14:paraId="56B5AC91" w14:textId="1DD7472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  <w:hideMark/>
          </w:tcPr>
          <w:p w14:paraId="12AA1F5B" w14:textId="66D11A7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3B4A909E" w14:textId="77777777" w:rsidTr="00B67D2E">
        <w:trPr>
          <w:trHeight w:val="278"/>
        </w:trPr>
        <w:tc>
          <w:tcPr>
            <w:tcW w:w="1170" w:type="dxa"/>
            <w:noWrap/>
          </w:tcPr>
          <w:p w14:paraId="3C7EDEDE" w14:textId="7EF1917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Increased aspartate aminotransferase</w:t>
            </w:r>
          </w:p>
        </w:tc>
        <w:tc>
          <w:tcPr>
            <w:tcW w:w="678" w:type="dxa"/>
            <w:noWrap/>
          </w:tcPr>
          <w:p w14:paraId="6A38B653" w14:textId="14663F3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10 (55.6%)</w:t>
            </w:r>
          </w:p>
        </w:tc>
        <w:tc>
          <w:tcPr>
            <w:tcW w:w="557" w:type="dxa"/>
            <w:noWrap/>
          </w:tcPr>
          <w:p w14:paraId="1CB77987" w14:textId="3194422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709" w:type="dxa"/>
            <w:noWrap/>
          </w:tcPr>
          <w:p w14:paraId="45BDEEAF" w14:textId="1FBAA0D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8 (44.4%)</w:t>
            </w:r>
          </w:p>
        </w:tc>
        <w:tc>
          <w:tcPr>
            <w:tcW w:w="658" w:type="dxa"/>
            <w:noWrap/>
          </w:tcPr>
          <w:p w14:paraId="227A83B9" w14:textId="55B94DA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618" w:type="dxa"/>
            <w:noWrap/>
          </w:tcPr>
          <w:p w14:paraId="511C0302" w14:textId="40E572B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38" w:type="dxa"/>
            <w:noWrap/>
          </w:tcPr>
          <w:p w14:paraId="3AAC4369" w14:textId="3D6F796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</w:tcPr>
          <w:p w14:paraId="7DA2EB42" w14:textId="1B55B9C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7 (31.8%)</w:t>
            </w:r>
          </w:p>
        </w:tc>
        <w:tc>
          <w:tcPr>
            <w:tcW w:w="567" w:type="dxa"/>
            <w:noWrap/>
          </w:tcPr>
          <w:p w14:paraId="6E283431" w14:textId="42C59D8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850" w:type="dxa"/>
            <w:noWrap/>
          </w:tcPr>
          <w:p w14:paraId="17672753" w14:textId="323821E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6 (27.3%)</w:t>
            </w:r>
          </w:p>
        </w:tc>
        <w:tc>
          <w:tcPr>
            <w:tcW w:w="851" w:type="dxa"/>
            <w:noWrap/>
          </w:tcPr>
          <w:p w14:paraId="6B5C67CD" w14:textId="2E794BB3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1134" w:type="dxa"/>
            <w:noWrap/>
          </w:tcPr>
          <w:p w14:paraId="53071CB5" w14:textId="7E59CF04" w:rsidR="00DF3CBD" w:rsidRPr="00C771D7" w:rsidRDefault="00DF3CBD" w:rsidP="00DF3CBD">
            <w:pPr>
              <w:rPr>
                <w:sz w:val="18"/>
                <w:szCs w:val="16"/>
                <w:lang w:eastAsia="zh-CN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810" w:type="dxa"/>
            <w:noWrap/>
          </w:tcPr>
          <w:p w14:paraId="52E521B2" w14:textId="5667C71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02C1B7BE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369AC6E7" w14:textId="664E645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Proteinuria</w:t>
            </w:r>
          </w:p>
        </w:tc>
        <w:tc>
          <w:tcPr>
            <w:tcW w:w="678" w:type="dxa"/>
            <w:noWrap/>
            <w:hideMark/>
          </w:tcPr>
          <w:p w14:paraId="6ACD6D06" w14:textId="686C88B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7 (38.9%)</w:t>
            </w:r>
          </w:p>
        </w:tc>
        <w:tc>
          <w:tcPr>
            <w:tcW w:w="557" w:type="dxa"/>
            <w:noWrap/>
            <w:hideMark/>
          </w:tcPr>
          <w:p w14:paraId="65DC689A" w14:textId="26C6B5C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709" w:type="dxa"/>
            <w:noWrap/>
            <w:hideMark/>
          </w:tcPr>
          <w:p w14:paraId="53A5CBAA" w14:textId="30380AC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4 (22.2%)</w:t>
            </w:r>
          </w:p>
        </w:tc>
        <w:tc>
          <w:tcPr>
            <w:tcW w:w="658" w:type="dxa"/>
            <w:noWrap/>
            <w:hideMark/>
          </w:tcPr>
          <w:p w14:paraId="1A830BEE" w14:textId="71014CD3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3 (16.7%)</w:t>
            </w:r>
          </w:p>
        </w:tc>
        <w:tc>
          <w:tcPr>
            <w:tcW w:w="618" w:type="dxa"/>
            <w:noWrap/>
            <w:hideMark/>
          </w:tcPr>
          <w:p w14:paraId="306D74C4" w14:textId="59ED3C2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38" w:type="dxa"/>
            <w:noWrap/>
            <w:hideMark/>
          </w:tcPr>
          <w:p w14:paraId="72254BBB" w14:textId="7D28930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  <w:hideMark/>
          </w:tcPr>
          <w:p w14:paraId="1BD73E8B" w14:textId="189D79F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6 (27.3%)</w:t>
            </w:r>
          </w:p>
        </w:tc>
        <w:tc>
          <w:tcPr>
            <w:tcW w:w="567" w:type="dxa"/>
            <w:noWrap/>
            <w:hideMark/>
          </w:tcPr>
          <w:p w14:paraId="2B872CD8" w14:textId="6C5CCD7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  <w:hideMark/>
          </w:tcPr>
          <w:p w14:paraId="7BD025D8" w14:textId="3F43858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4 (18.2%)</w:t>
            </w:r>
          </w:p>
        </w:tc>
        <w:tc>
          <w:tcPr>
            <w:tcW w:w="851" w:type="dxa"/>
            <w:noWrap/>
            <w:hideMark/>
          </w:tcPr>
          <w:p w14:paraId="7B48C554" w14:textId="7E95DA6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(9.1%)</w:t>
            </w:r>
          </w:p>
        </w:tc>
        <w:tc>
          <w:tcPr>
            <w:tcW w:w="1134" w:type="dxa"/>
            <w:noWrap/>
            <w:hideMark/>
          </w:tcPr>
          <w:p w14:paraId="31C71D14" w14:textId="55E8949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  <w:hideMark/>
          </w:tcPr>
          <w:p w14:paraId="3EB361F5" w14:textId="5698F903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302D6DAA" w14:textId="77777777" w:rsidTr="00B67D2E">
        <w:trPr>
          <w:trHeight w:val="278"/>
        </w:trPr>
        <w:tc>
          <w:tcPr>
            <w:tcW w:w="1170" w:type="dxa"/>
            <w:noWrap/>
          </w:tcPr>
          <w:p w14:paraId="5CB2AF4A" w14:textId="4595BC9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Increased alanine aminotransferase</w:t>
            </w:r>
          </w:p>
        </w:tc>
        <w:tc>
          <w:tcPr>
            <w:tcW w:w="678" w:type="dxa"/>
            <w:noWrap/>
          </w:tcPr>
          <w:p w14:paraId="4DFB9DB9" w14:textId="1C71825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7 (38.9%)</w:t>
            </w:r>
          </w:p>
        </w:tc>
        <w:tc>
          <w:tcPr>
            <w:tcW w:w="557" w:type="dxa"/>
            <w:noWrap/>
          </w:tcPr>
          <w:p w14:paraId="48DEAC01" w14:textId="49A1288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(5.6%)</w:t>
            </w:r>
          </w:p>
        </w:tc>
        <w:tc>
          <w:tcPr>
            <w:tcW w:w="709" w:type="dxa"/>
            <w:noWrap/>
          </w:tcPr>
          <w:p w14:paraId="21798E7D" w14:textId="469BB6D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4 (22.2%)</w:t>
            </w:r>
          </w:p>
        </w:tc>
        <w:tc>
          <w:tcPr>
            <w:tcW w:w="658" w:type="dxa"/>
            <w:noWrap/>
          </w:tcPr>
          <w:p w14:paraId="4F5C0902" w14:textId="5EC2A8C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618" w:type="dxa"/>
            <w:noWrap/>
          </w:tcPr>
          <w:p w14:paraId="18D26307" w14:textId="6CD2B7F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(5.6%)</w:t>
            </w:r>
          </w:p>
        </w:tc>
        <w:tc>
          <w:tcPr>
            <w:tcW w:w="538" w:type="dxa"/>
            <w:noWrap/>
          </w:tcPr>
          <w:p w14:paraId="5A2DBA17" w14:textId="6AE90D8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</w:tcPr>
          <w:p w14:paraId="2748E730" w14:textId="09B8928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6 (27.3%)</w:t>
            </w:r>
          </w:p>
        </w:tc>
        <w:tc>
          <w:tcPr>
            <w:tcW w:w="567" w:type="dxa"/>
            <w:noWrap/>
          </w:tcPr>
          <w:p w14:paraId="32D9E651" w14:textId="08DA8F4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850" w:type="dxa"/>
            <w:noWrap/>
          </w:tcPr>
          <w:p w14:paraId="6C658F02" w14:textId="43B753C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5 (22.7%)</w:t>
            </w:r>
          </w:p>
        </w:tc>
        <w:tc>
          <w:tcPr>
            <w:tcW w:w="851" w:type="dxa"/>
            <w:noWrap/>
          </w:tcPr>
          <w:p w14:paraId="0F2C3AE9" w14:textId="49FC562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1134" w:type="dxa"/>
            <w:noWrap/>
          </w:tcPr>
          <w:p w14:paraId="2EDCC7CD" w14:textId="708260B2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</w:tcPr>
          <w:p w14:paraId="66E9BE11" w14:textId="54C48BE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</w:tr>
      <w:tr w:rsidR="00DF3CBD" w:rsidRPr="00C771D7" w14:paraId="48ECD1D1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59D4E447" w14:textId="1337942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Increase creatinine</w:t>
            </w:r>
          </w:p>
        </w:tc>
        <w:tc>
          <w:tcPr>
            <w:tcW w:w="678" w:type="dxa"/>
            <w:noWrap/>
            <w:hideMark/>
          </w:tcPr>
          <w:p w14:paraId="5746699C" w14:textId="563B6C5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4 (22.2%)</w:t>
            </w:r>
          </w:p>
        </w:tc>
        <w:tc>
          <w:tcPr>
            <w:tcW w:w="557" w:type="dxa"/>
            <w:noWrap/>
            <w:hideMark/>
          </w:tcPr>
          <w:p w14:paraId="434E5C24" w14:textId="40B82D1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709" w:type="dxa"/>
            <w:noWrap/>
            <w:hideMark/>
          </w:tcPr>
          <w:p w14:paraId="30319C15" w14:textId="74A6528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658" w:type="dxa"/>
            <w:noWrap/>
            <w:hideMark/>
          </w:tcPr>
          <w:p w14:paraId="7A3DA4A5" w14:textId="2BB9AF7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618" w:type="dxa"/>
            <w:noWrap/>
            <w:hideMark/>
          </w:tcPr>
          <w:p w14:paraId="29E25809" w14:textId="0D8DEDC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38" w:type="dxa"/>
            <w:noWrap/>
            <w:hideMark/>
          </w:tcPr>
          <w:p w14:paraId="6B58221D" w14:textId="18E8D5C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  <w:hideMark/>
          </w:tcPr>
          <w:p w14:paraId="2F21B25D" w14:textId="375EC46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6 (27.3%)</w:t>
            </w:r>
          </w:p>
        </w:tc>
        <w:tc>
          <w:tcPr>
            <w:tcW w:w="567" w:type="dxa"/>
            <w:noWrap/>
            <w:hideMark/>
          </w:tcPr>
          <w:p w14:paraId="3AC46F21" w14:textId="49A1A6B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  <w:hideMark/>
          </w:tcPr>
          <w:p w14:paraId="1CE81A8F" w14:textId="5984B72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6 (27.3%)</w:t>
            </w:r>
          </w:p>
        </w:tc>
        <w:tc>
          <w:tcPr>
            <w:tcW w:w="851" w:type="dxa"/>
            <w:noWrap/>
            <w:hideMark/>
          </w:tcPr>
          <w:p w14:paraId="0F4FA410" w14:textId="656F7E0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1134" w:type="dxa"/>
            <w:noWrap/>
            <w:hideMark/>
          </w:tcPr>
          <w:p w14:paraId="7D55B18E" w14:textId="01425AA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  <w:hideMark/>
          </w:tcPr>
          <w:p w14:paraId="5B899A2F" w14:textId="699BEA5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729B7896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403A2979" w14:textId="1D7AF91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Increase serum amylase</w:t>
            </w:r>
          </w:p>
        </w:tc>
        <w:tc>
          <w:tcPr>
            <w:tcW w:w="678" w:type="dxa"/>
            <w:noWrap/>
            <w:hideMark/>
          </w:tcPr>
          <w:p w14:paraId="1255EC0A" w14:textId="11B367C3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57" w:type="dxa"/>
            <w:noWrap/>
            <w:hideMark/>
          </w:tcPr>
          <w:p w14:paraId="054CF063" w14:textId="2AA06D5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709" w:type="dxa"/>
            <w:noWrap/>
            <w:hideMark/>
          </w:tcPr>
          <w:p w14:paraId="73AEB4A4" w14:textId="678FAA13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58" w:type="dxa"/>
            <w:noWrap/>
            <w:hideMark/>
          </w:tcPr>
          <w:p w14:paraId="1054FE01" w14:textId="0D7C845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18" w:type="dxa"/>
            <w:noWrap/>
            <w:hideMark/>
          </w:tcPr>
          <w:p w14:paraId="27A11ABF" w14:textId="7CED53C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38" w:type="dxa"/>
            <w:noWrap/>
            <w:hideMark/>
          </w:tcPr>
          <w:p w14:paraId="6A8BD592" w14:textId="37B4855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  <w:hideMark/>
          </w:tcPr>
          <w:p w14:paraId="118D271F" w14:textId="236B1D9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4 (18.2%)</w:t>
            </w:r>
          </w:p>
        </w:tc>
        <w:tc>
          <w:tcPr>
            <w:tcW w:w="567" w:type="dxa"/>
            <w:noWrap/>
            <w:hideMark/>
          </w:tcPr>
          <w:p w14:paraId="6F228502" w14:textId="5F59EC6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  <w:hideMark/>
          </w:tcPr>
          <w:p w14:paraId="1A559923" w14:textId="17D0575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3 (13.6%)</w:t>
            </w:r>
          </w:p>
        </w:tc>
        <w:tc>
          <w:tcPr>
            <w:tcW w:w="851" w:type="dxa"/>
            <w:noWrap/>
            <w:hideMark/>
          </w:tcPr>
          <w:p w14:paraId="60E08D7C" w14:textId="2D89BA5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1134" w:type="dxa"/>
            <w:noWrap/>
            <w:hideMark/>
          </w:tcPr>
          <w:p w14:paraId="21A0A99D" w14:textId="17BF78C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  <w:hideMark/>
          </w:tcPr>
          <w:p w14:paraId="2B979E2A" w14:textId="2789087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39B1C806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516E0FB2" w14:textId="4F1784F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Hypokalemia</w:t>
            </w:r>
          </w:p>
        </w:tc>
        <w:tc>
          <w:tcPr>
            <w:tcW w:w="678" w:type="dxa"/>
            <w:noWrap/>
            <w:hideMark/>
          </w:tcPr>
          <w:p w14:paraId="065D0D96" w14:textId="5454E49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6 (33.3%)</w:t>
            </w:r>
          </w:p>
        </w:tc>
        <w:tc>
          <w:tcPr>
            <w:tcW w:w="557" w:type="dxa"/>
            <w:noWrap/>
            <w:hideMark/>
          </w:tcPr>
          <w:p w14:paraId="3ADEF8E0" w14:textId="57D2BED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709" w:type="dxa"/>
            <w:noWrap/>
            <w:hideMark/>
          </w:tcPr>
          <w:p w14:paraId="16FE8ADC" w14:textId="4AF0F2B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3 (16.7%)</w:t>
            </w:r>
          </w:p>
        </w:tc>
        <w:tc>
          <w:tcPr>
            <w:tcW w:w="658" w:type="dxa"/>
            <w:noWrap/>
            <w:hideMark/>
          </w:tcPr>
          <w:p w14:paraId="3E21D976" w14:textId="189CF6F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(5.6%)</w:t>
            </w:r>
          </w:p>
        </w:tc>
        <w:tc>
          <w:tcPr>
            <w:tcW w:w="618" w:type="dxa"/>
            <w:noWrap/>
            <w:hideMark/>
          </w:tcPr>
          <w:p w14:paraId="33A05EE8" w14:textId="58BAD49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538" w:type="dxa"/>
            <w:noWrap/>
            <w:hideMark/>
          </w:tcPr>
          <w:p w14:paraId="2A65B85C" w14:textId="127B936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  <w:hideMark/>
          </w:tcPr>
          <w:p w14:paraId="1B5E5F3E" w14:textId="29D2C6B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3 (13.6%)</w:t>
            </w:r>
          </w:p>
        </w:tc>
        <w:tc>
          <w:tcPr>
            <w:tcW w:w="567" w:type="dxa"/>
            <w:noWrap/>
            <w:hideMark/>
          </w:tcPr>
          <w:p w14:paraId="0E787B62" w14:textId="161EFED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  <w:hideMark/>
          </w:tcPr>
          <w:p w14:paraId="3F22185F" w14:textId="3E23C1E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3 (13.6%)</w:t>
            </w:r>
          </w:p>
        </w:tc>
        <w:tc>
          <w:tcPr>
            <w:tcW w:w="851" w:type="dxa"/>
            <w:noWrap/>
            <w:hideMark/>
          </w:tcPr>
          <w:p w14:paraId="1A0DD014" w14:textId="7CD239B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1134" w:type="dxa"/>
            <w:noWrap/>
            <w:hideMark/>
          </w:tcPr>
          <w:p w14:paraId="1EF44165" w14:textId="27FD254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  <w:hideMark/>
          </w:tcPr>
          <w:p w14:paraId="1B7D8707" w14:textId="358C021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4DFE02CC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745355A9" w14:textId="5739ECE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Hypertension</w:t>
            </w:r>
          </w:p>
        </w:tc>
        <w:tc>
          <w:tcPr>
            <w:tcW w:w="678" w:type="dxa"/>
            <w:noWrap/>
          </w:tcPr>
          <w:p w14:paraId="3C0A192C" w14:textId="64420FA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4 (22.2%)</w:t>
            </w:r>
          </w:p>
        </w:tc>
        <w:tc>
          <w:tcPr>
            <w:tcW w:w="557" w:type="dxa"/>
            <w:noWrap/>
          </w:tcPr>
          <w:p w14:paraId="6A7492A9" w14:textId="555EE97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709" w:type="dxa"/>
            <w:noWrap/>
          </w:tcPr>
          <w:p w14:paraId="152B49E5" w14:textId="35300AE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658" w:type="dxa"/>
            <w:noWrap/>
          </w:tcPr>
          <w:p w14:paraId="38BE8A44" w14:textId="0F1ECCA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18" w:type="dxa"/>
            <w:noWrap/>
          </w:tcPr>
          <w:p w14:paraId="00CB35C3" w14:textId="2B9E1E3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538" w:type="dxa"/>
            <w:noWrap/>
          </w:tcPr>
          <w:p w14:paraId="0EDA3244" w14:textId="6BFA5EB3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</w:tcPr>
          <w:p w14:paraId="63C70590" w14:textId="7F0FEBB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3 (13.6%)</w:t>
            </w:r>
          </w:p>
        </w:tc>
        <w:tc>
          <w:tcPr>
            <w:tcW w:w="567" w:type="dxa"/>
            <w:noWrap/>
          </w:tcPr>
          <w:p w14:paraId="652D46C1" w14:textId="20D3B57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</w:tcPr>
          <w:p w14:paraId="15004FC1" w14:textId="74E536D2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(9.1%)</w:t>
            </w:r>
          </w:p>
        </w:tc>
        <w:tc>
          <w:tcPr>
            <w:tcW w:w="851" w:type="dxa"/>
            <w:noWrap/>
          </w:tcPr>
          <w:p w14:paraId="48005955" w14:textId="1875170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1134" w:type="dxa"/>
            <w:noWrap/>
          </w:tcPr>
          <w:p w14:paraId="506FF0E3" w14:textId="3D52E0C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</w:tcPr>
          <w:p w14:paraId="71791A97" w14:textId="2F862143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579FC6AE" w14:textId="77777777" w:rsidTr="00B67D2E">
        <w:trPr>
          <w:trHeight w:val="278"/>
        </w:trPr>
        <w:tc>
          <w:tcPr>
            <w:tcW w:w="1170" w:type="dxa"/>
            <w:noWrap/>
          </w:tcPr>
          <w:p w14:paraId="24BE3456" w14:textId="47B6E18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Rash</w:t>
            </w:r>
          </w:p>
        </w:tc>
        <w:tc>
          <w:tcPr>
            <w:tcW w:w="678" w:type="dxa"/>
            <w:noWrap/>
          </w:tcPr>
          <w:p w14:paraId="2FEA941F" w14:textId="4DF7D2B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(5.6%)</w:t>
            </w:r>
          </w:p>
        </w:tc>
        <w:tc>
          <w:tcPr>
            <w:tcW w:w="557" w:type="dxa"/>
            <w:noWrap/>
          </w:tcPr>
          <w:p w14:paraId="55412AAC" w14:textId="375C6172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709" w:type="dxa"/>
            <w:noWrap/>
          </w:tcPr>
          <w:p w14:paraId="400EF847" w14:textId="6E132283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(5.6%)</w:t>
            </w:r>
          </w:p>
        </w:tc>
        <w:tc>
          <w:tcPr>
            <w:tcW w:w="658" w:type="dxa"/>
            <w:noWrap/>
          </w:tcPr>
          <w:p w14:paraId="195795EF" w14:textId="6F1FDC1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18" w:type="dxa"/>
            <w:noWrap/>
          </w:tcPr>
          <w:p w14:paraId="501FB901" w14:textId="344B832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38" w:type="dxa"/>
            <w:noWrap/>
          </w:tcPr>
          <w:p w14:paraId="6C094AA1" w14:textId="4FF2269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</w:tcPr>
          <w:p w14:paraId="3B80F893" w14:textId="17BF18A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3 (13.6%)</w:t>
            </w:r>
          </w:p>
        </w:tc>
        <w:tc>
          <w:tcPr>
            <w:tcW w:w="567" w:type="dxa"/>
            <w:noWrap/>
          </w:tcPr>
          <w:p w14:paraId="5DCD036E" w14:textId="1922193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</w:tcPr>
          <w:p w14:paraId="1D097F9C" w14:textId="4C2EE6B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(9.1%)</w:t>
            </w:r>
          </w:p>
        </w:tc>
        <w:tc>
          <w:tcPr>
            <w:tcW w:w="851" w:type="dxa"/>
            <w:noWrap/>
          </w:tcPr>
          <w:p w14:paraId="107145B0" w14:textId="3E55E51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1134" w:type="dxa"/>
            <w:noWrap/>
          </w:tcPr>
          <w:p w14:paraId="648B2563" w14:textId="0043027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</w:tcPr>
          <w:p w14:paraId="49262680" w14:textId="25C372C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12980AEB" w14:textId="77777777" w:rsidTr="00B67D2E">
        <w:trPr>
          <w:trHeight w:val="278"/>
        </w:trPr>
        <w:tc>
          <w:tcPr>
            <w:tcW w:w="1170" w:type="dxa"/>
            <w:noWrap/>
          </w:tcPr>
          <w:p w14:paraId="2795D44F" w14:textId="56169E9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lastRenderedPageBreak/>
              <w:t>Fever</w:t>
            </w:r>
          </w:p>
        </w:tc>
        <w:tc>
          <w:tcPr>
            <w:tcW w:w="678" w:type="dxa"/>
            <w:noWrap/>
          </w:tcPr>
          <w:p w14:paraId="39FE9F09" w14:textId="3CD024A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5 (27.8%)</w:t>
            </w:r>
          </w:p>
        </w:tc>
        <w:tc>
          <w:tcPr>
            <w:tcW w:w="557" w:type="dxa"/>
            <w:noWrap/>
          </w:tcPr>
          <w:p w14:paraId="7827E8EB" w14:textId="181C2F22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709" w:type="dxa"/>
            <w:noWrap/>
          </w:tcPr>
          <w:p w14:paraId="2E1F789B" w14:textId="0C48F1D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4 (22.2%)</w:t>
            </w:r>
          </w:p>
        </w:tc>
        <w:tc>
          <w:tcPr>
            <w:tcW w:w="658" w:type="dxa"/>
            <w:noWrap/>
          </w:tcPr>
          <w:p w14:paraId="0862A841" w14:textId="65735BD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(5.6%)</w:t>
            </w:r>
          </w:p>
        </w:tc>
        <w:tc>
          <w:tcPr>
            <w:tcW w:w="618" w:type="dxa"/>
            <w:noWrap/>
          </w:tcPr>
          <w:p w14:paraId="4BDD8633" w14:textId="1597158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38" w:type="dxa"/>
            <w:noWrap/>
          </w:tcPr>
          <w:p w14:paraId="0C724266" w14:textId="6022C93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</w:tcPr>
          <w:p w14:paraId="1669FDCD" w14:textId="318F358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(9.1%)</w:t>
            </w:r>
          </w:p>
        </w:tc>
        <w:tc>
          <w:tcPr>
            <w:tcW w:w="567" w:type="dxa"/>
            <w:noWrap/>
          </w:tcPr>
          <w:p w14:paraId="7B3A6488" w14:textId="5E04518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</w:tcPr>
          <w:p w14:paraId="0A2FA50E" w14:textId="66B7B22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(9.1%)</w:t>
            </w:r>
          </w:p>
        </w:tc>
        <w:tc>
          <w:tcPr>
            <w:tcW w:w="851" w:type="dxa"/>
            <w:noWrap/>
          </w:tcPr>
          <w:p w14:paraId="60DBB013" w14:textId="303B734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1134" w:type="dxa"/>
            <w:noWrap/>
          </w:tcPr>
          <w:p w14:paraId="66FEA643" w14:textId="73C1C86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</w:tcPr>
          <w:p w14:paraId="523D3E9E" w14:textId="6C31E2F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4EAB6A8B" w14:textId="77777777" w:rsidTr="00B67D2E">
        <w:trPr>
          <w:trHeight w:val="278"/>
        </w:trPr>
        <w:tc>
          <w:tcPr>
            <w:tcW w:w="1170" w:type="dxa"/>
            <w:noWrap/>
          </w:tcPr>
          <w:p w14:paraId="6DE792D7" w14:textId="50DC3B5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Hand-foot syndrome</w:t>
            </w:r>
          </w:p>
        </w:tc>
        <w:tc>
          <w:tcPr>
            <w:tcW w:w="678" w:type="dxa"/>
            <w:noWrap/>
          </w:tcPr>
          <w:p w14:paraId="67F92828" w14:textId="2BDDB2A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57" w:type="dxa"/>
            <w:noWrap/>
          </w:tcPr>
          <w:p w14:paraId="5C866FA7" w14:textId="731B8B0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709" w:type="dxa"/>
            <w:noWrap/>
          </w:tcPr>
          <w:p w14:paraId="2C7653CD" w14:textId="02B18DF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58" w:type="dxa"/>
            <w:noWrap/>
          </w:tcPr>
          <w:p w14:paraId="5279BC28" w14:textId="70A12C4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18" w:type="dxa"/>
            <w:noWrap/>
          </w:tcPr>
          <w:p w14:paraId="23343ED2" w14:textId="722B916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38" w:type="dxa"/>
            <w:noWrap/>
          </w:tcPr>
          <w:p w14:paraId="265AD489" w14:textId="0C771563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</w:tcPr>
          <w:p w14:paraId="059841DF" w14:textId="4F7C242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(9.1%)</w:t>
            </w:r>
          </w:p>
        </w:tc>
        <w:tc>
          <w:tcPr>
            <w:tcW w:w="567" w:type="dxa"/>
            <w:noWrap/>
          </w:tcPr>
          <w:p w14:paraId="3D23C108" w14:textId="68838D9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</w:tcPr>
          <w:p w14:paraId="1FB13284" w14:textId="19DB8DC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(9.1%)</w:t>
            </w:r>
          </w:p>
        </w:tc>
        <w:tc>
          <w:tcPr>
            <w:tcW w:w="851" w:type="dxa"/>
            <w:noWrap/>
          </w:tcPr>
          <w:p w14:paraId="6BEBA6ED" w14:textId="16DB06C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1134" w:type="dxa"/>
            <w:noWrap/>
          </w:tcPr>
          <w:p w14:paraId="4A6FBC0C" w14:textId="6B9FC0F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</w:tcPr>
          <w:p w14:paraId="3B8DEC34" w14:textId="6ABA477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6BFD65F1" w14:textId="77777777" w:rsidTr="00B67D2E">
        <w:trPr>
          <w:trHeight w:val="278"/>
        </w:trPr>
        <w:tc>
          <w:tcPr>
            <w:tcW w:w="1170" w:type="dxa"/>
            <w:noWrap/>
          </w:tcPr>
          <w:p w14:paraId="212346AA" w14:textId="0754F07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Hypothyroidism</w:t>
            </w:r>
          </w:p>
        </w:tc>
        <w:tc>
          <w:tcPr>
            <w:tcW w:w="678" w:type="dxa"/>
            <w:noWrap/>
          </w:tcPr>
          <w:p w14:paraId="615ABE60" w14:textId="609989E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57" w:type="dxa"/>
            <w:noWrap/>
          </w:tcPr>
          <w:p w14:paraId="714641D0" w14:textId="7D4B3A4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709" w:type="dxa"/>
            <w:noWrap/>
          </w:tcPr>
          <w:p w14:paraId="2F57B9B5" w14:textId="4A06AE53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58" w:type="dxa"/>
            <w:noWrap/>
          </w:tcPr>
          <w:p w14:paraId="537C1305" w14:textId="7D5A706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18" w:type="dxa"/>
            <w:noWrap/>
          </w:tcPr>
          <w:p w14:paraId="59F27E7B" w14:textId="11971FD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38" w:type="dxa"/>
            <w:noWrap/>
          </w:tcPr>
          <w:p w14:paraId="46EB2274" w14:textId="354EC12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</w:tcPr>
          <w:p w14:paraId="459599F3" w14:textId="2953D63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(9.1%)</w:t>
            </w:r>
          </w:p>
        </w:tc>
        <w:tc>
          <w:tcPr>
            <w:tcW w:w="567" w:type="dxa"/>
            <w:noWrap/>
          </w:tcPr>
          <w:p w14:paraId="173FE901" w14:textId="104EFEC3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</w:tcPr>
          <w:p w14:paraId="09DA8A28" w14:textId="41904A7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1" w:type="dxa"/>
            <w:noWrap/>
          </w:tcPr>
          <w:p w14:paraId="1FF2DC40" w14:textId="5784B57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(9.1%)</w:t>
            </w:r>
          </w:p>
        </w:tc>
        <w:tc>
          <w:tcPr>
            <w:tcW w:w="1134" w:type="dxa"/>
            <w:noWrap/>
          </w:tcPr>
          <w:p w14:paraId="42F8542C" w14:textId="19320C4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</w:tcPr>
          <w:p w14:paraId="4BC1FC6B" w14:textId="300D607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73A23A82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733CBCEB" w14:textId="0C3ADEA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Anorexia</w:t>
            </w:r>
          </w:p>
        </w:tc>
        <w:tc>
          <w:tcPr>
            <w:tcW w:w="678" w:type="dxa"/>
            <w:noWrap/>
            <w:hideMark/>
          </w:tcPr>
          <w:p w14:paraId="7C2872A3" w14:textId="497C2DD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6 (33.3%)</w:t>
            </w:r>
          </w:p>
        </w:tc>
        <w:tc>
          <w:tcPr>
            <w:tcW w:w="557" w:type="dxa"/>
            <w:noWrap/>
            <w:hideMark/>
          </w:tcPr>
          <w:p w14:paraId="36C2CD61" w14:textId="3BF873E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709" w:type="dxa"/>
            <w:noWrap/>
            <w:hideMark/>
          </w:tcPr>
          <w:p w14:paraId="6A4DC6F2" w14:textId="4582CE4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6 (33.3%)</w:t>
            </w:r>
          </w:p>
        </w:tc>
        <w:tc>
          <w:tcPr>
            <w:tcW w:w="658" w:type="dxa"/>
            <w:noWrap/>
            <w:hideMark/>
          </w:tcPr>
          <w:p w14:paraId="44D62168" w14:textId="4630CC4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18" w:type="dxa"/>
            <w:noWrap/>
            <w:hideMark/>
          </w:tcPr>
          <w:p w14:paraId="65CC7768" w14:textId="59192F4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38" w:type="dxa"/>
            <w:noWrap/>
            <w:hideMark/>
          </w:tcPr>
          <w:p w14:paraId="700DCECF" w14:textId="3638C50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  <w:hideMark/>
          </w:tcPr>
          <w:p w14:paraId="5CC3C8F8" w14:textId="3AEBD43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567" w:type="dxa"/>
            <w:noWrap/>
            <w:hideMark/>
          </w:tcPr>
          <w:p w14:paraId="5E01AFFA" w14:textId="04393C0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  <w:hideMark/>
          </w:tcPr>
          <w:p w14:paraId="01C8FA84" w14:textId="22C1215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1" w:type="dxa"/>
            <w:noWrap/>
            <w:hideMark/>
          </w:tcPr>
          <w:p w14:paraId="163F54A0" w14:textId="428F43D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1134" w:type="dxa"/>
            <w:noWrap/>
            <w:hideMark/>
          </w:tcPr>
          <w:p w14:paraId="169E3A39" w14:textId="0D29503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  <w:hideMark/>
          </w:tcPr>
          <w:p w14:paraId="4F2C5ABF" w14:textId="04F6222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24322A20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31AB875C" w14:textId="7189B89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Increased conjugated bilirubin</w:t>
            </w:r>
          </w:p>
        </w:tc>
        <w:tc>
          <w:tcPr>
            <w:tcW w:w="678" w:type="dxa"/>
            <w:noWrap/>
            <w:hideMark/>
          </w:tcPr>
          <w:p w14:paraId="1C74B143" w14:textId="4B7A709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5 (27.8%)</w:t>
            </w:r>
          </w:p>
        </w:tc>
        <w:tc>
          <w:tcPr>
            <w:tcW w:w="557" w:type="dxa"/>
            <w:noWrap/>
            <w:hideMark/>
          </w:tcPr>
          <w:p w14:paraId="43C10CD7" w14:textId="333D0EB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709" w:type="dxa"/>
            <w:noWrap/>
            <w:hideMark/>
          </w:tcPr>
          <w:p w14:paraId="6016621B" w14:textId="486A6A7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658" w:type="dxa"/>
            <w:noWrap/>
            <w:hideMark/>
          </w:tcPr>
          <w:p w14:paraId="55BE8305" w14:textId="3583CF0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(5.6%)</w:t>
            </w:r>
          </w:p>
        </w:tc>
        <w:tc>
          <w:tcPr>
            <w:tcW w:w="618" w:type="dxa"/>
            <w:noWrap/>
            <w:hideMark/>
          </w:tcPr>
          <w:p w14:paraId="08B52F29" w14:textId="1CA9C09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538" w:type="dxa"/>
            <w:noWrap/>
            <w:hideMark/>
          </w:tcPr>
          <w:p w14:paraId="29DEF14B" w14:textId="374E4F8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  <w:hideMark/>
          </w:tcPr>
          <w:p w14:paraId="68DB82F7" w14:textId="524DAC62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567" w:type="dxa"/>
            <w:noWrap/>
            <w:hideMark/>
          </w:tcPr>
          <w:p w14:paraId="483C2AD3" w14:textId="08DB0A3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850" w:type="dxa"/>
            <w:noWrap/>
            <w:hideMark/>
          </w:tcPr>
          <w:p w14:paraId="4743CC79" w14:textId="56248972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1" w:type="dxa"/>
            <w:noWrap/>
            <w:hideMark/>
          </w:tcPr>
          <w:p w14:paraId="0F082669" w14:textId="52B9B89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1134" w:type="dxa"/>
            <w:noWrap/>
            <w:hideMark/>
          </w:tcPr>
          <w:p w14:paraId="46B64590" w14:textId="39EBABC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810" w:type="dxa"/>
            <w:noWrap/>
            <w:hideMark/>
          </w:tcPr>
          <w:p w14:paraId="599780B9" w14:textId="657DB4A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77E55DF8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3386DD33" w14:textId="22876A2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Nausea</w:t>
            </w:r>
          </w:p>
        </w:tc>
        <w:tc>
          <w:tcPr>
            <w:tcW w:w="678" w:type="dxa"/>
            <w:noWrap/>
            <w:hideMark/>
          </w:tcPr>
          <w:p w14:paraId="57E0C39E" w14:textId="4000B9C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3 (16.7%)</w:t>
            </w:r>
          </w:p>
        </w:tc>
        <w:tc>
          <w:tcPr>
            <w:tcW w:w="557" w:type="dxa"/>
            <w:noWrap/>
            <w:hideMark/>
          </w:tcPr>
          <w:p w14:paraId="64BD7949" w14:textId="76E2FB8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709" w:type="dxa"/>
            <w:noWrap/>
            <w:hideMark/>
          </w:tcPr>
          <w:p w14:paraId="53E2CD25" w14:textId="7CD9334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3 (16.7%)</w:t>
            </w:r>
          </w:p>
        </w:tc>
        <w:tc>
          <w:tcPr>
            <w:tcW w:w="658" w:type="dxa"/>
            <w:noWrap/>
            <w:hideMark/>
          </w:tcPr>
          <w:p w14:paraId="3EE4E64C" w14:textId="339109B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18" w:type="dxa"/>
            <w:noWrap/>
            <w:hideMark/>
          </w:tcPr>
          <w:p w14:paraId="6E63D3FD" w14:textId="5E2F03C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38" w:type="dxa"/>
            <w:noWrap/>
            <w:hideMark/>
          </w:tcPr>
          <w:p w14:paraId="06C87DB6" w14:textId="4CB1CA8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  <w:hideMark/>
          </w:tcPr>
          <w:p w14:paraId="548B58B4" w14:textId="5BB29A7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567" w:type="dxa"/>
            <w:noWrap/>
            <w:hideMark/>
          </w:tcPr>
          <w:p w14:paraId="00D6C3F7" w14:textId="6DDBCA3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  <w:hideMark/>
          </w:tcPr>
          <w:p w14:paraId="4A2894A6" w14:textId="23EAD3F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1" w:type="dxa"/>
            <w:noWrap/>
            <w:hideMark/>
          </w:tcPr>
          <w:p w14:paraId="11DB8DCF" w14:textId="02D3698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1134" w:type="dxa"/>
            <w:noWrap/>
            <w:hideMark/>
          </w:tcPr>
          <w:p w14:paraId="2EDBF38D" w14:textId="03851B7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  <w:hideMark/>
          </w:tcPr>
          <w:p w14:paraId="471B2849" w14:textId="247C7F6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3BB8EC9B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3552F10D" w14:textId="572F651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Constipation</w:t>
            </w:r>
          </w:p>
        </w:tc>
        <w:tc>
          <w:tcPr>
            <w:tcW w:w="678" w:type="dxa"/>
            <w:noWrap/>
            <w:hideMark/>
          </w:tcPr>
          <w:p w14:paraId="49F6403C" w14:textId="50465BD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557" w:type="dxa"/>
            <w:noWrap/>
            <w:hideMark/>
          </w:tcPr>
          <w:p w14:paraId="070B26B3" w14:textId="2F8D53E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709" w:type="dxa"/>
            <w:noWrap/>
            <w:hideMark/>
          </w:tcPr>
          <w:p w14:paraId="51D85FE4" w14:textId="5BD94AB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658" w:type="dxa"/>
            <w:noWrap/>
            <w:hideMark/>
          </w:tcPr>
          <w:p w14:paraId="74E396E0" w14:textId="3A14415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18" w:type="dxa"/>
            <w:noWrap/>
            <w:hideMark/>
          </w:tcPr>
          <w:p w14:paraId="5A20028A" w14:textId="361BB84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38" w:type="dxa"/>
            <w:noWrap/>
            <w:hideMark/>
          </w:tcPr>
          <w:p w14:paraId="190E4905" w14:textId="6078E6B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  <w:hideMark/>
          </w:tcPr>
          <w:p w14:paraId="5413F2F9" w14:textId="1938B8E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567" w:type="dxa"/>
            <w:noWrap/>
            <w:hideMark/>
          </w:tcPr>
          <w:p w14:paraId="1C5D101A" w14:textId="301B34E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  <w:hideMark/>
          </w:tcPr>
          <w:p w14:paraId="393F8086" w14:textId="1EC8CBA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851" w:type="dxa"/>
            <w:noWrap/>
            <w:hideMark/>
          </w:tcPr>
          <w:p w14:paraId="54326EAB" w14:textId="183A4BD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1134" w:type="dxa"/>
            <w:noWrap/>
            <w:hideMark/>
          </w:tcPr>
          <w:p w14:paraId="2DCC75BB" w14:textId="0F7C667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  <w:hideMark/>
          </w:tcPr>
          <w:p w14:paraId="17CD5815" w14:textId="3273207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00888DBC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4059BB05" w14:textId="05B17B8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Diarrhea</w:t>
            </w:r>
          </w:p>
        </w:tc>
        <w:tc>
          <w:tcPr>
            <w:tcW w:w="678" w:type="dxa"/>
            <w:noWrap/>
            <w:hideMark/>
          </w:tcPr>
          <w:p w14:paraId="4D6877F2" w14:textId="04DBCA8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557" w:type="dxa"/>
            <w:noWrap/>
            <w:hideMark/>
          </w:tcPr>
          <w:p w14:paraId="3BCE638B" w14:textId="7EF5352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(5.6%)</w:t>
            </w:r>
          </w:p>
        </w:tc>
        <w:tc>
          <w:tcPr>
            <w:tcW w:w="709" w:type="dxa"/>
            <w:noWrap/>
            <w:hideMark/>
          </w:tcPr>
          <w:p w14:paraId="77CDA329" w14:textId="20059F32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58" w:type="dxa"/>
            <w:noWrap/>
            <w:hideMark/>
          </w:tcPr>
          <w:p w14:paraId="26F949AB" w14:textId="12B8FC4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(5.6%)</w:t>
            </w:r>
          </w:p>
        </w:tc>
        <w:tc>
          <w:tcPr>
            <w:tcW w:w="618" w:type="dxa"/>
            <w:noWrap/>
            <w:hideMark/>
          </w:tcPr>
          <w:p w14:paraId="448BDCA5" w14:textId="5DB33C0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(5.6%)</w:t>
            </w:r>
          </w:p>
        </w:tc>
        <w:tc>
          <w:tcPr>
            <w:tcW w:w="538" w:type="dxa"/>
            <w:noWrap/>
            <w:hideMark/>
          </w:tcPr>
          <w:p w14:paraId="449C7045" w14:textId="567E177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  <w:hideMark/>
          </w:tcPr>
          <w:p w14:paraId="408BE819" w14:textId="3E57D43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567" w:type="dxa"/>
            <w:noWrap/>
            <w:hideMark/>
          </w:tcPr>
          <w:p w14:paraId="5253E989" w14:textId="4A75894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  <w:hideMark/>
          </w:tcPr>
          <w:p w14:paraId="78332088" w14:textId="1A20BC0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1" w:type="dxa"/>
            <w:noWrap/>
            <w:hideMark/>
          </w:tcPr>
          <w:p w14:paraId="5C73F398" w14:textId="74D9C103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1134" w:type="dxa"/>
            <w:noWrap/>
            <w:hideMark/>
          </w:tcPr>
          <w:p w14:paraId="67550787" w14:textId="60CE8EF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  <w:hideMark/>
          </w:tcPr>
          <w:p w14:paraId="440EA2CE" w14:textId="6F4EA15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29B9FC15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11B2110F" w14:textId="368FA49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Vomiting</w:t>
            </w:r>
          </w:p>
        </w:tc>
        <w:tc>
          <w:tcPr>
            <w:tcW w:w="678" w:type="dxa"/>
            <w:noWrap/>
            <w:hideMark/>
          </w:tcPr>
          <w:p w14:paraId="774522EC" w14:textId="3FAA6B4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(5.6%)</w:t>
            </w:r>
          </w:p>
        </w:tc>
        <w:tc>
          <w:tcPr>
            <w:tcW w:w="557" w:type="dxa"/>
            <w:noWrap/>
            <w:hideMark/>
          </w:tcPr>
          <w:p w14:paraId="32599F19" w14:textId="07E3747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709" w:type="dxa"/>
            <w:noWrap/>
            <w:hideMark/>
          </w:tcPr>
          <w:p w14:paraId="33395EC5" w14:textId="3BF8C17E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(5.6%)</w:t>
            </w:r>
          </w:p>
        </w:tc>
        <w:tc>
          <w:tcPr>
            <w:tcW w:w="658" w:type="dxa"/>
            <w:noWrap/>
            <w:hideMark/>
          </w:tcPr>
          <w:p w14:paraId="3AF5797E" w14:textId="5123CFB2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18" w:type="dxa"/>
            <w:noWrap/>
            <w:hideMark/>
          </w:tcPr>
          <w:p w14:paraId="7642AD03" w14:textId="65E3C01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38" w:type="dxa"/>
            <w:noWrap/>
            <w:hideMark/>
          </w:tcPr>
          <w:p w14:paraId="76F44EE9" w14:textId="6D4D502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  <w:hideMark/>
          </w:tcPr>
          <w:p w14:paraId="1584468B" w14:textId="4A08D68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567" w:type="dxa"/>
            <w:noWrap/>
            <w:hideMark/>
          </w:tcPr>
          <w:p w14:paraId="0E930CC1" w14:textId="501B350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  <w:hideMark/>
          </w:tcPr>
          <w:p w14:paraId="3A5CFBD1" w14:textId="1584D71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1" w:type="dxa"/>
            <w:noWrap/>
            <w:hideMark/>
          </w:tcPr>
          <w:p w14:paraId="1C354124" w14:textId="243C53A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1134" w:type="dxa"/>
            <w:noWrap/>
            <w:hideMark/>
          </w:tcPr>
          <w:p w14:paraId="4210CF1B" w14:textId="39617C9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  <w:hideMark/>
          </w:tcPr>
          <w:p w14:paraId="19E60E29" w14:textId="6BF587A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79E28A33" w14:textId="77777777" w:rsidTr="00B67D2E">
        <w:trPr>
          <w:trHeight w:val="278"/>
        </w:trPr>
        <w:tc>
          <w:tcPr>
            <w:tcW w:w="1170" w:type="dxa"/>
            <w:noWrap/>
            <w:hideMark/>
          </w:tcPr>
          <w:p w14:paraId="5F088C84" w14:textId="45628AA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Interstitial pneumonia</w:t>
            </w:r>
          </w:p>
        </w:tc>
        <w:tc>
          <w:tcPr>
            <w:tcW w:w="678" w:type="dxa"/>
            <w:noWrap/>
            <w:hideMark/>
          </w:tcPr>
          <w:p w14:paraId="66038A74" w14:textId="706E194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57" w:type="dxa"/>
            <w:noWrap/>
            <w:hideMark/>
          </w:tcPr>
          <w:p w14:paraId="30E37090" w14:textId="4ACCDF9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709" w:type="dxa"/>
            <w:noWrap/>
            <w:hideMark/>
          </w:tcPr>
          <w:p w14:paraId="206217C9" w14:textId="30AA3DD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58" w:type="dxa"/>
            <w:noWrap/>
            <w:hideMark/>
          </w:tcPr>
          <w:p w14:paraId="6E373AD4" w14:textId="0E13D58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18" w:type="dxa"/>
            <w:noWrap/>
            <w:hideMark/>
          </w:tcPr>
          <w:p w14:paraId="57D8DBCA" w14:textId="29F33CC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38" w:type="dxa"/>
            <w:noWrap/>
            <w:hideMark/>
          </w:tcPr>
          <w:p w14:paraId="3574A921" w14:textId="736FD351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  <w:hideMark/>
          </w:tcPr>
          <w:p w14:paraId="57891B2C" w14:textId="240AC4A3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567" w:type="dxa"/>
            <w:noWrap/>
            <w:hideMark/>
          </w:tcPr>
          <w:p w14:paraId="41E44C10" w14:textId="4C265E9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  <w:hideMark/>
          </w:tcPr>
          <w:p w14:paraId="6E46DCEC" w14:textId="77074AE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1 (4.5%)</w:t>
            </w:r>
          </w:p>
        </w:tc>
        <w:tc>
          <w:tcPr>
            <w:tcW w:w="851" w:type="dxa"/>
            <w:noWrap/>
            <w:hideMark/>
          </w:tcPr>
          <w:p w14:paraId="2F964525" w14:textId="6DD1526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1134" w:type="dxa"/>
            <w:noWrap/>
            <w:hideMark/>
          </w:tcPr>
          <w:p w14:paraId="32E75636" w14:textId="125385E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  <w:hideMark/>
          </w:tcPr>
          <w:p w14:paraId="6FE3312D" w14:textId="294496D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455B7BB2" w14:textId="77777777" w:rsidTr="00B67D2E">
        <w:trPr>
          <w:trHeight w:val="278"/>
        </w:trPr>
        <w:tc>
          <w:tcPr>
            <w:tcW w:w="1170" w:type="dxa"/>
            <w:noWrap/>
          </w:tcPr>
          <w:p w14:paraId="02DCB44D" w14:textId="475C224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Hyperthyroidism</w:t>
            </w:r>
          </w:p>
        </w:tc>
        <w:tc>
          <w:tcPr>
            <w:tcW w:w="678" w:type="dxa"/>
            <w:noWrap/>
          </w:tcPr>
          <w:p w14:paraId="67FDA57E" w14:textId="349BEC03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557" w:type="dxa"/>
            <w:noWrap/>
          </w:tcPr>
          <w:p w14:paraId="08C2C379" w14:textId="5CBA105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709" w:type="dxa"/>
            <w:noWrap/>
          </w:tcPr>
          <w:p w14:paraId="32D1A444" w14:textId="6911F75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658" w:type="dxa"/>
            <w:noWrap/>
          </w:tcPr>
          <w:p w14:paraId="2F979E18" w14:textId="714A38E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18" w:type="dxa"/>
            <w:noWrap/>
          </w:tcPr>
          <w:p w14:paraId="6698CCF1" w14:textId="47765C53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38" w:type="dxa"/>
            <w:noWrap/>
          </w:tcPr>
          <w:p w14:paraId="0EFB2BAB" w14:textId="22C0A49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</w:tcPr>
          <w:p w14:paraId="54C70B19" w14:textId="5377C0F3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67" w:type="dxa"/>
            <w:noWrap/>
          </w:tcPr>
          <w:p w14:paraId="73019EF6" w14:textId="343200A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</w:tcPr>
          <w:p w14:paraId="203C3E40" w14:textId="7D508A84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1" w:type="dxa"/>
            <w:noWrap/>
          </w:tcPr>
          <w:p w14:paraId="422CF2E5" w14:textId="15DEE77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1134" w:type="dxa"/>
            <w:noWrap/>
          </w:tcPr>
          <w:p w14:paraId="516F0645" w14:textId="236256F0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</w:tcPr>
          <w:p w14:paraId="2B505F0F" w14:textId="0EADEA17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  <w:tr w:rsidR="00DF3CBD" w:rsidRPr="00C771D7" w14:paraId="78311DDE" w14:textId="77777777" w:rsidTr="00B67D2E">
        <w:trPr>
          <w:trHeight w:val="278"/>
        </w:trPr>
        <w:tc>
          <w:tcPr>
            <w:tcW w:w="1170" w:type="dxa"/>
            <w:noWrap/>
          </w:tcPr>
          <w:p w14:paraId="61A52CCF" w14:textId="40FA30F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Abdominal pain</w:t>
            </w:r>
          </w:p>
        </w:tc>
        <w:tc>
          <w:tcPr>
            <w:tcW w:w="678" w:type="dxa"/>
            <w:noWrap/>
          </w:tcPr>
          <w:p w14:paraId="18B4F68A" w14:textId="59359846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557" w:type="dxa"/>
            <w:noWrap/>
          </w:tcPr>
          <w:p w14:paraId="7162D0D7" w14:textId="781F8AC5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709" w:type="dxa"/>
            <w:noWrap/>
          </w:tcPr>
          <w:p w14:paraId="76F2B799" w14:textId="6D1BA37F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2 (11.1%)</w:t>
            </w:r>
          </w:p>
        </w:tc>
        <w:tc>
          <w:tcPr>
            <w:tcW w:w="658" w:type="dxa"/>
            <w:noWrap/>
          </w:tcPr>
          <w:p w14:paraId="587A4D36" w14:textId="585C29C2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618" w:type="dxa"/>
            <w:noWrap/>
          </w:tcPr>
          <w:p w14:paraId="66F0E85B" w14:textId="62BAE39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38" w:type="dxa"/>
            <w:noWrap/>
          </w:tcPr>
          <w:p w14:paraId="430EDFCC" w14:textId="36BA428B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96" w:type="dxa"/>
            <w:noWrap/>
          </w:tcPr>
          <w:p w14:paraId="2CAC6ECD" w14:textId="22979FCC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567" w:type="dxa"/>
            <w:noWrap/>
          </w:tcPr>
          <w:p w14:paraId="6E237235" w14:textId="2DDA0BA9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0" w:type="dxa"/>
            <w:noWrap/>
          </w:tcPr>
          <w:p w14:paraId="60E13CE2" w14:textId="20FE0EDD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51" w:type="dxa"/>
            <w:noWrap/>
          </w:tcPr>
          <w:p w14:paraId="3BE99E04" w14:textId="4D8CFE2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1134" w:type="dxa"/>
            <w:noWrap/>
          </w:tcPr>
          <w:p w14:paraId="0C5FD938" w14:textId="34FF6ED8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  <w:tc>
          <w:tcPr>
            <w:tcW w:w="810" w:type="dxa"/>
            <w:noWrap/>
          </w:tcPr>
          <w:p w14:paraId="541D040C" w14:textId="464C294A" w:rsidR="00DF3CBD" w:rsidRPr="00C771D7" w:rsidRDefault="00DF3CBD" w:rsidP="00DF3CBD">
            <w:pPr>
              <w:rPr>
                <w:sz w:val="18"/>
                <w:szCs w:val="16"/>
              </w:rPr>
            </w:pPr>
            <w:r w:rsidRPr="00C771D7">
              <w:rPr>
                <w:sz w:val="18"/>
              </w:rPr>
              <w:t>0 (0%)</w:t>
            </w:r>
          </w:p>
        </w:tc>
      </w:tr>
    </w:tbl>
    <w:p w14:paraId="0F53C1DE" w14:textId="77777777" w:rsidR="00902926" w:rsidRDefault="00902926" w:rsidP="00902926">
      <w:pPr>
        <w:rPr>
          <w:rFonts w:ascii="Times New Roman" w:eastAsia="宋体" w:hAnsi="Times New Roman" w:cs="Times New Roman"/>
          <w:color w:val="000000" w:themeColor="text1"/>
          <w:szCs w:val="20"/>
          <w:lang w:eastAsia="fr-FR"/>
        </w:rPr>
      </w:pPr>
      <w:proofErr w:type="spellStart"/>
      <w:r w:rsidRPr="00C771D7">
        <w:rPr>
          <w:rFonts w:ascii="Times New Roman" w:eastAsia="宋体" w:hAnsi="Times New Roman" w:cs="Times New Roman"/>
          <w:color w:val="000000" w:themeColor="text1"/>
          <w:szCs w:val="20"/>
          <w:vertAlign w:val="superscript"/>
          <w:lang w:eastAsia="fr-FR"/>
        </w:rPr>
        <w:t>a</w:t>
      </w:r>
      <w:r w:rsidRPr="00C771D7">
        <w:rPr>
          <w:rFonts w:ascii="Times New Roman" w:eastAsia="宋体" w:hAnsi="Times New Roman" w:cs="Times New Roman"/>
          <w:color w:val="000000" w:themeColor="text1"/>
          <w:szCs w:val="20"/>
          <w:lang w:eastAsia="fr-FR"/>
        </w:rPr>
        <w:t>Data</w:t>
      </w:r>
      <w:proofErr w:type="spellEnd"/>
      <w:r w:rsidRPr="00C771D7">
        <w:rPr>
          <w:rFonts w:ascii="Times New Roman" w:eastAsia="宋体" w:hAnsi="Times New Roman" w:cs="Times New Roman"/>
          <w:color w:val="000000" w:themeColor="text1"/>
          <w:szCs w:val="20"/>
          <w:lang w:eastAsia="fr-FR"/>
        </w:rPr>
        <w:t xml:space="preserve"> are shown as n (%).</w:t>
      </w:r>
    </w:p>
    <w:p w14:paraId="1511078B" w14:textId="77777777" w:rsidR="00902926" w:rsidRPr="00C312C2" w:rsidRDefault="00902926" w:rsidP="00952970">
      <w:pPr>
        <w:spacing w:line="360" w:lineRule="auto"/>
        <w:rPr>
          <w:rFonts w:ascii="Times New Roman" w:eastAsia="微软雅黑" w:hAnsi="Times New Roman" w:cs="Times New Roman"/>
          <w:sz w:val="24"/>
          <w:szCs w:val="24"/>
        </w:rPr>
      </w:pPr>
    </w:p>
    <w:p w14:paraId="0CDFD982" w14:textId="77777777" w:rsidR="00902926" w:rsidRDefault="00902926" w:rsidP="00952970">
      <w:pPr>
        <w:spacing w:line="360" w:lineRule="auto"/>
        <w:rPr>
          <w:rFonts w:ascii="Times New Roman" w:eastAsia="微软雅黑" w:hAnsi="Times New Roman" w:cs="Times New Roman"/>
          <w:sz w:val="24"/>
          <w:szCs w:val="24"/>
        </w:rPr>
      </w:pPr>
    </w:p>
    <w:p w14:paraId="37D8D68B" w14:textId="77777777" w:rsidR="00902926" w:rsidRPr="00952970" w:rsidRDefault="00902926" w:rsidP="00952970">
      <w:pPr>
        <w:spacing w:line="360" w:lineRule="auto"/>
        <w:rPr>
          <w:rFonts w:ascii="Times New Roman" w:eastAsia="微软雅黑" w:hAnsi="Times New Roman" w:cs="Times New Roman"/>
          <w:sz w:val="24"/>
          <w:szCs w:val="24"/>
        </w:rPr>
      </w:pPr>
    </w:p>
    <w:sectPr w:rsidR="00902926" w:rsidRPr="00952970" w:rsidSect="0055560D">
      <w:pgSz w:w="11906" w:h="16838" w:code="9"/>
      <w:pgMar w:top="1440" w:right="1080" w:bottom="1440" w:left="1080" w:header="851" w:footer="992" w:gutter="0"/>
      <w:lnNumType w:countBy="1" w:restart="continuous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36AE30" w14:textId="77777777" w:rsidR="004E518B" w:rsidRDefault="004E518B" w:rsidP="00387ECA">
      <w:r>
        <w:separator/>
      </w:r>
    </w:p>
  </w:endnote>
  <w:endnote w:type="continuationSeparator" w:id="0">
    <w:p w14:paraId="4EF5A07D" w14:textId="77777777" w:rsidR="004E518B" w:rsidRDefault="004E518B" w:rsidP="00387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51370513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5BC3660" w14:textId="6B29AC37" w:rsidR="00EC71CE" w:rsidRDefault="00EC71CE">
            <w:pPr>
              <w:pStyle w:val="af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96E9FC0" w14:textId="12AC2160" w:rsidR="00EC71CE" w:rsidRPr="004F7964" w:rsidRDefault="00EC71CE" w:rsidP="004F7964">
    <w:pPr>
      <w:pStyle w:val="af"/>
      <w:jc w:val="center"/>
      <w:rPr>
        <w:sz w:val="18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62C2FA" w14:textId="719F7E0C" w:rsidR="00EC71CE" w:rsidRPr="004F7964" w:rsidRDefault="00EC71CE" w:rsidP="004F7964">
    <w:pPr>
      <w:pStyle w:val="af"/>
      <w:jc w:val="center"/>
      <w:rPr>
        <w:sz w:val="18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A5ED4F" w14:textId="77777777" w:rsidR="004E518B" w:rsidRDefault="004E518B" w:rsidP="00387ECA">
      <w:r>
        <w:separator/>
      </w:r>
    </w:p>
  </w:footnote>
  <w:footnote w:type="continuationSeparator" w:id="0">
    <w:p w14:paraId="6A8BF499" w14:textId="77777777" w:rsidR="004E518B" w:rsidRDefault="004E518B" w:rsidP="00387E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73924340"/>
      <w:docPartObj>
        <w:docPartGallery w:val="Page Numbers (Top of Page)"/>
        <w:docPartUnique/>
      </w:docPartObj>
    </w:sdtPr>
    <w:sdtContent>
      <w:p w14:paraId="1628CA3A" w14:textId="77777777" w:rsidR="00EC71CE" w:rsidRDefault="00EC71CE">
        <w:pPr>
          <w:pStyle w:val="ad"/>
          <w:jc w:val="center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29109CD2" w14:textId="77777777" w:rsidR="00EC71CE" w:rsidRDefault="00EC71CE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B194F"/>
    <w:multiLevelType w:val="hybridMultilevel"/>
    <w:tmpl w:val="E932AE60"/>
    <w:lvl w:ilvl="0" w:tplc="623C0B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C5E1964"/>
    <w:multiLevelType w:val="hybridMultilevel"/>
    <w:tmpl w:val="18D63EEA"/>
    <w:lvl w:ilvl="0" w:tplc="21365522">
      <w:start w:val="1"/>
      <w:numFmt w:val="bullet"/>
      <w:pStyle w:val="Bulletpoints"/>
      <w:lvlText w:val="¨"/>
      <w:lvlJc w:val="left"/>
      <w:pPr>
        <w:ind w:left="794" w:hanging="22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1F0C17"/>
    <w:multiLevelType w:val="hybridMultilevel"/>
    <w:tmpl w:val="A822914C"/>
    <w:lvl w:ilvl="0" w:tplc="6E3668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99942EC"/>
    <w:multiLevelType w:val="hybridMultilevel"/>
    <w:tmpl w:val="AE92A5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B24574"/>
    <w:multiLevelType w:val="hybridMultilevel"/>
    <w:tmpl w:val="F41A46FC"/>
    <w:lvl w:ilvl="0" w:tplc="B2AC1C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CFC7223"/>
    <w:multiLevelType w:val="hybridMultilevel"/>
    <w:tmpl w:val="1E68DCA6"/>
    <w:lvl w:ilvl="0" w:tplc="DCDC7E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2D265793"/>
    <w:multiLevelType w:val="hybridMultilevel"/>
    <w:tmpl w:val="CF987C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7A500B"/>
    <w:multiLevelType w:val="hybridMultilevel"/>
    <w:tmpl w:val="532875AE"/>
    <w:lvl w:ilvl="0" w:tplc="FC4A6A5E">
      <w:start w:val="1"/>
      <w:numFmt w:val="decimal"/>
      <w:lvlText w:val="%1."/>
      <w:lvlJc w:val="left"/>
      <w:pPr>
        <w:ind w:left="720" w:hanging="360"/>
      </w:pPr>
      <w:rPr>
        <w:color w:val="FF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320923"/>
    <w:multiLevelType w:val="hybridMultilevel"/>
    <w:tmpl w:val="39E0C420"/>
    <w:lvl w:ilvl="0" w:tplc="3D7055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52821D71"/>
    <w:multiLevelType w:val="hybridMultilevel"/>
    <w:tmpl w:val="CDFCC7E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265444"/>
    <w:multiLevelType w:val="hybridMultilevel"/>
    <w:tmpl w:val="D7A0C8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6E09FD"/>
    <w:multiLevelType w:val="hybridMultilevel"/>
    <w:tmpl w:val="73BC8C5E"/>
    <w:lvl w:ilvl="0" w:tplc="1FDA31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60BA79BC"/>
    <w:multiLevelType w:val="singleLevel"/>
    <w:tmpl w:val="60BA79BC"/>
    <w:lvl w:ilvl="0">
      <w:start w:val="1"/>
      <w:numFmt w:val="decimal"/>
      <w:suff w:val="space"/>
      <w:lvlText w:val="%1."/>
      <w:lvlJc w:val="left"/>
    </w:lvl>
  </w:abstractNum>
  <w:abstractNum w:abstractNumId="13" w15:restartNumberingAfterBreak="0">
    <w:nsid w:val="6BF90989"/>
    <w:multiLevelType w:val="hybridMultilevel"/>
    <w:tmpl w:val="363E3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7B6FB7"/>
    <w:multiLevelType w:val="hybridMultilevel"/>
    <w:tmpl w:val="B6FA18E0"/>
    <w:lvl w:ilvl="0" w:tplc="2F3690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96000659">
    <w:abstractNumId w:val="13"/>
  </w:num>
  <w:num w:numId="2" w16cid:durableId="1905143576">
    <w:abstractNumId w:val="1"/>
  </w:num>
  <w:num w:numId="3" w16cid:durableId="1986622836">
    <w:abstractNumId w:val="6"/>
  </w:num>
  <w:num w:numId="4" w16cid:durableId="141370368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97120252">
    <w:abstractNumId w:val="12"/>
  </w:num>
  <w:num w:numId="6" w16cid:durableId="1797986034">
    <w:abstractNumId w:val="10"/>
  </w:num>
  <w:num w:numId="7" w16cid:durableId="1221282133">
    <w:abstractNumId w:val="4"/>
  </w:num>
  <w:num w:numId="8" w16cid:durableId="42559887">
    <w:abstractNumId w:val="7"/>
  </w:num>
  <w:num w:numId="9" w16cid:durableId="745110274">
    <w:abstractNumId w:val="9"/>
  </w:num>
  <w:num w:numId="10" w16cid:durableId="1610043367">
    <w:abstractNumId w:val="11"/>
  </w:num>
  <w:num w:numId="11" w16cid:durableId="1830748670">
    <w:abstractNumId w:val="8"/>
  </w:num>
  <w:num w:numId="12" w16cid:durableId="2089493995">
    <w:abstractNumId w:val="5"/>
  </w:num>
  <w:num w:numId="13" w16cid:durableId="324163036">
    <w:abstractNumId w:val="0"/>
  </w:num>
  <w:num w:numId="14" w16cid:durableId="165486951">
    <w:abstractNumId w:val="14"/>
  </w:num>
  <w:num w:numId="15" w16cid:durableId="8570806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AzNLY0tTQwNDC3sDBQ0lEKTi0uzszPAykwNKgFAGAT8NAtAAAA"/>
  </w:docVars>
  <w:rsids>
    <w:rsidRoot w:val="00952970"/>
    <w:rsid w:val="00001B40"/>
    <w:rsid w:val="00003D33"/>
    <w:rsid w:val="00025BE0"/>
    <w:rsid w:val="0003628E"/>
    <w:rsid w:val="0003652D"/>
    <w:rsid w:val="00041B37"/>
    <w:rsid w:val="000666FF"/>
    <w:rsid w:val="00072653"/>
    <w:rsid w:val="00086086"/>
    <w:rsid w:val="000D503B"/>
    <w:rsid w:val="000E3302"/>
    <w:rsid w:val="000E34DE"/>
    <w:rsid w:val="00102D5B"/>
    <w:rsid w:val="00117467"/>
    <w:rsid w:val="001663A1"/>
    <w:rsid w:val="00195C31"/>
    <w:rsid w:val="001A1FD9"/>
    <w:rsid w:val="001B5E42"/>
    <w:rsid w:val="001B690A"/>
    <w:rsid w:val="001D1340"/>
    <w:rsid w:val="001D4DC9"/>
    <w:rsid w:val="001F1FF9"/>
    <w:rsid w:val="00211D2C"/>
    <w:rsid w:val="00220968"/>
    <w:rsid w:val="002669CB"/>
    <w:rsid w:val="002752EF"/>
    <w:rsid w:val="002B78D7"/>
    <w:rsid w:val="002C6052"/>
    <w:rsid w:val="002D2758"/>
    <w:rsid w:val="002D7114"/>
    <w:rsid w:val="002E66D8"/>
    <w:rsid w:val="00326226"/>
    <w:rsid w:val="003408D9"/>
    <w:rsid w:val="00345FF1"/>
    <w:rsid w:val="00354158"/>
    <w:rsid w:val="00381AFD"/>
    <w:rsid w:val="00387ECA"/>
    <w:rsid w:val="003F4DFA"/>
    <w:rsid w:val="00411037"/>
    <w:rsid w:val="004312F4"/>
    <w:rsid w:val="00433509"/>
    <w:rsid w:val="00440B45"/>
    <w:rsid w:val="0044225B"/>
    <w:rsid w:val="0048560E"/>
    <w:rsid w:val="004E518B"/>
    <w:rsid w:val="004F7964"/>
    <w:rsid w:val="005032D8"/>
    <w:rsid w:val="005131F9"/>
    <w:rsid w:val="005162AC"/>
    <w:rsid w:val="0052475F"/>
    <w:rsid w:val="0055560D"/>
    <w:rsid w:val="00564685"/>
    <w:rsid w:val="00566790"/>
    <w:rsid w:val="00582FDF"/>
    <w:rsid w:val="00584E93"/>
    <w:rsid w:val="005965E0"/>
    <w:rsid w:val="0059779D"/>
    <w:rsid w:val="005B5339"/>
    <w:rsid w:val="005C3942"/>
    <w:rsid w:val="005D268C"/>
    <w:rsid w:val="005D4842"/>
    <w:rsid w:val="00607341"/>
    <w:rsid w:val="00620E90"/>
    <w:rsid w:val="00642F7B"/>
    <w:rsid w:val="00643078"/>
    <w:rsid w:val="006561E6"/>
    <w:rsid w:val="00656927"/>
    <w:rsid w:val="00665F5D"/>
    <w:rsid w:val="00690EAA"/>
    <w:rsid w:val="00691CE0"/>
    <w:rsid w:val="006D072C"/>
    <w:rsid w:val="006E7A18"/>
    <w:rsid w:val="007051F9"/>
    <w:rsid w:val="00714F8D"/>
    <w:rsid w:val="007333B5"/>
    <w:rsid w:val="0073492A"/>
    <w:rsid w:val="00742B94"/>
    <w:rsid w:val="007522A9"/>
    <w:rsid w:val="007768AD"/>
    <w:rsid w:val="00780088"/>
    <w:rsid w:val="00795888"/>
    <w:rsid w:val="00796BA1"/>
    <w:rsid w:val="007B4F30"/>
    <w:rsid w:val="007C1161"/>
    <w:rsid w:val="007C507D"/>
    <w:rsid w:val="00816CBF"/>
    <w:rsid w:val="00817158"/>
    <w:rsid w:val="0082766F"/>
    <w:rsid w:val="0083758D"/>
    <w:rsid w:val="00850D67"/>
    <w:rsid w:val="00872135"/>
    <w:rsid w:val="0089215A"/>
    <w:rsid w:val="008C6148"/>
    <w:rsid w:val="008D39DB"/>
    <w:rsid w:val="008E0D51"/>
    <w:rsid w:val="00902926"/>
    <w:rsid w:val="00907883"/>
    <w:rsid w:val="00951212"/>
    <w:rsid w:val="00952970"/>
    <w:rsid w:val="00967189"/>
    <w:rsid w:val="00972308"/>
    <w:rsid w:val="009A11E9"/>
    <w:rsid w:val="009C49CE"/>
    <w:rsid w:val="00A02E39"/>
    <w:rsid w:val="00A220B0"/>
    <w:rsid w:val="00A261DA"/>
    <w:rsid w:val="00A56462"/>
    <w:rsid w:val="00A922FF"/>
    <w:rsid w:val="00AB1827"/>
    <w:rsid w:val="00AF1F79"/>
    <w:rsid w:val="00B062F7"/>
    <w:rsid w:val="00B266F0"/>
    <w:rsid w:val="00B34E16"/>
    <w:rsid w:val="00B55F89"/>
    <w:rsid w:val="00B67D2E"/>
    <w:rsid w:val="00B840A7"/>
    <w:rsid w:val="00BB2D4C"/>
    <w:rsid w:val="00BC1A62"/>
    <w:rsid w:val="00BC2E2F"/>
    <w:rsid w:val="00C07608"/>
    <w:rsid w:val="00C30849"/>
    <w:rsid w:val="00C312C2"/>
    <w:rsid w:val="00C34107"/>
    <w:rsid w:val="00C6500E"/>
    <w:rsid w:val="00C771D7"/>
    <w:rsid w:val="00C81753"/>
    <w:rsid w:val="00C86C73"/>
    <w:rsid w:val="00C87624"/>
    <w:rsid w:val="00C96FEB"/>
    <w:rsid w:val="00CA4744"/>
    <w:rsid w:val="00CA70BA"/>
    <w:rsid w:val="00CB2C4C"/>
    <w:rsid w:val="00CC3E89"/>
    <w:rsid w:val="00CE3BCD"/>
    <w:rsid w:val="00D0644A"/>
    <w:rsid w:val="00D220D0"/>
    <w:rsid w:val="00D47EA3"/>
    <w:rsid w:val="00D5661C"/>
    <w:rsid w:val="00D942FA"/>
    <w:rsid w:val="00DF0C44"/>
    <w:rsid w:val="00DF3CBD"/>
    <w:rsid w:val="00E23C53"/>
    <w:rsid w:val="00E306DE"/>
    <w:rsid w:val="00E62092"/>
    <w:rsid w:val="00E6667B"/>
    <w:rsid w:val="00E92EC5"/>
    <w:rsid w:val="00EA49DC"/>
    <w:rsid w:val="00EA79F5"/>
    <w:rsid w:val="00EC71CE"/>
    <w:rsid w:val="00ED5BD1"/>
    <w:rsid w:val="00F10F07"/>
    <w:rsid w:val="00F449C2"/>
    <w:rsid w:val="00F65066"/>
    <w:rsid w:val="00F718BB"/>
    <w:rsid w:val="00F81A67"/>
    <w:rsid w:val="00FA26F3"/>
    <w:rsid w:val="00FD6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717C09"/>
  <w15:chartTrackingRefBased/>
  <w15:docId w15:val="{762D8D37-4307-41B1-97A2-6D43B8455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0B45"/>
    <w:pPr>
      <w:widowControl w:val="0"/>
      <w:spacing w:after="0" w:line="240" w:lineRule="auto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95297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unhideWhenUsed/>
    <w:qFormat/>
    <w:rsid w:val="00952970"/>
    <w:rPr>
      <w:sz w:val="21"/>
      <w:szCs w:val="21"/>
    </w:rPr>
  </w:style>
  <w:style w:type="paragraph" w:styleId="a4">
    <w:name w:val="annotation text"/>
    <w:aliases w:val="Comment Text Char1 Char,Comment Text Char Char Char,Char1,Char2"/>
    <w:basedOn w:val="a"/>
    <w:link w:val="a5"/>
    <w:uiPriority w:val="99"/>
    <w:unhideWhenUsed/>
    <w:qFormat/>
    <w:rsid w:val="00665F5D"/>
    <w:pPr>
      <w:jc w:val="left"/>
    </w:pPr>
    <w:rPr>
      <w:b/>
      <w:color w:val="0070C0"/>
    </w:rPr>
  </w:style>
  <w:style w:type="character" w:customStyle="1" w:styleId="a5">
    <w:name w:val="批注文字 字符"/>
    <w:aliases w:val="Comment Text Char1 Char 字符,Comment Text Char Char Char 字符,Char1 字符,Char2 字符"/>
    <w:basedOn w:val="a0"/>
    <w:link w:val="a4"/>
    <w:uiPriority w:val="99"/>
    <w:qFormat/>
    <w:rsid w:val="00665F5D"/>
    <w:rPr>
      <w:b/>
      <w:color w:val="0070C0"/>
      <w:kern w:val="2"/>
      <w:sz w:val="21"/>
    </w:rPr>
  </w:style>
  <w:style w:type="character" w:styleId="a6">
    <w:name w:val="Hyperlink"/>
    <w:basedOn w:val="a0"/>
    <w:unhideWhenUsed/>
    <w:qFormat/>
    <w:rsid w:val="00952970"/>
    <w:rPr>
      <w:color w:val="0000FF"/>
      <w:u w:val="single"/>
    </w:rPr>
  </w:style>
  <w:style w:type="paragraph" w:customStyle="1" w:styleId="AuthorList">
    <w:name w:val="Author List"/>
    <w:aliases w:val="Keywords,Abstract"/>
    <w:basedOn w:val="a7"/>
    <w:next w:val="a"/>
    <w:uiPriority w:val="1"/>
    <w:qFormat/>
    <w:rsid w:val="00952970"/>
    <w:pPr>
      <w:widowControl/>
      <w:numPr>
        <w:ilvl w:val="0"/>
      </w:numPr>
      <w:spacing w:before="240" w:after="240"/>
      <w:jc w:val="left"/>
    </w:pPr>
    <w:rPr>
      <w:rFonts w:ascii="Times New Roman" w:hAnsi="Times New Roman" w:cs="Times New Roman"/>
      <w:b/>
      <w:color w:val="auto"/>
      <w:spacing w:val="0"/>
      <w:kern w:val="0"/>
      <w:sz w:val="24"/>
      <w:szCs w:val="24"/>
      <w:lang w:eastAsia="en-US"/>
    </w:rPr>
  </w:style>
  <w:style w:type="paragraph" w:styleId="a8">
    <w:name w:val="List Paragraph"/>
    <w:basedOn w:val="a"/>
    <w:link w:val="a9"/>
    <w:uiPriority w:val="34"/>
    <w:qFormat/>
    <w:rsid w:val="00952970"/>
    <w:pPr>
      <w:ind w:firstLineChars="200" w:firstLine="420"/>
    </w:pPr>
    <w:rPr>
      <w:szCs w:val="21"/>
    </w:rPr>
  </w:style>
  <w:style w:type="character" w:customStyle="1" w:styleId="a9">
    <w:name w:val="列表段落 字符"/>
    <w:link w:val="a8"/>
    <w:uiPriority w:val="34"/>
    <w:rsid w:val="00952970"/>
    <w:rPr>
      <w:kern w:val="2"/>
      <w:sz w:val="21"/>
      <w:szCs w:val="21"/>
    </w:rPr>
  </w:style>
  <w:style w:type="character" w:customStyle="1" w:styleId="10">
    <w:name w:val="标题 1 字符"/>
    <w:basedOn w:val="a0"/>
    <w:link w:val="1"/>
    <w:uiPriority w:val="9"/>
    <w:rsid w:val="00952970"/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952970"/>
    <w:pPr>
      <w:widowControl/>
      <w:spacing w:line="259" w:lineRule="auto"/>
      <w:jc w:val="left"/>
      <w:outlineLvl w:val="9"/>
    </w:pPr>
    <w:rPr>
      <w:kern w:val="0"/>
      <w:lang w:eastAsia="en-US"/>
    </w:rPr>
  </w:style>
  <w:style w:type="paragraph" w:styleId="TOC1">
    <w:name w:val="toc 1"/>
    <w:basedOn w:val="a"/>
    <w:next w:val="a"/>
    <w:autoRedefine/>
    <w:uiPriority w:val="39"/>
    <w:unhideWhenUsed/>
    <w:rsid w:val="00952970"/>
    <w:pPr>
      <w:spacing w:after="100"/>
    </w:pPr>
  </w:style>
  <w:style w:type="paragraph" w:styleId="a7">
    <w:name w:val="Subtitle"/>
    <w:basedOn w:val="a"/>
    <w:next w:val="a"/>
    <w:link w:val="aa"/>
    <w:uiPriority w:val="11"/>
    <w:qFormat/>
    <w:rsid w:val="00952970"/>
    <w:pPr>
      <w:numPr>
        <w:ilvl w:val="1"/>
      </w:numPr>
      <w:spacing w:after="160"/>
    </w:pPr>
    <w:rPr>
      <w:color w:val="5A5A5A" w:themeColor="text1" w:themeTint="A5"/>
      <w:spacing w:val="15"/>
      <w:sz w:val="22"/>
    </w:rPr>
  </w:style>
  <w:style w:type="character" w:customStyle="1" w:styleId="aa">
    <w:name w:val="副标题 字符"/>
    <w:basedOn w:val="a0"/>
    <w:link w:val="a7"/>
    <w:uiPriority w:val="11"/>
    <w:rsid w:val="00952970"/>
    <w:rPr>
      <w:color w:val="5A5A5A" w:themeColor="text1" w:themeTint="A5"/>
      <w:spacing w:val="15"/>
      <w:kern w:val="2"/>
    </w:rPr>
  </w:style>
  <w:style w:type="paragraph" w:customStyle="1" w:styleId="EndNoteBibliography">
    <w:name w:val="EndNote Bibliography"/>
    <w:basedOn w:val="a"/>
    <w:link w:val="EndNoteBibliography0"/>
    <w:rsid w:val="00952970"/>
    <w:rPr>
      <w:rFonts w:ascii="等线" w:eastAsia="等线" w:hAnsi="等线"/>
      <w:noProof/>
      <w:sz w:val="20"/>
      <w:szCs w:val="21"/>
    </w:rPr>
  </w:style>
  <w:style w:type="character" w:customStyle="1" w:styleId="EndNoteBibliography0">
    <w:name w:val="EndNote Bibliography 字符"/>
    <w:basedOn w:val="a0"/>
    <w:link w:val="EndNoteBibliography"/>
    <w:rsid w:val="00952970"/>
    <w:rPr>
      <w:rFonts w:ascii="等线" w:eastAsia="等线" w:hAnsi="等线"/>
      <w:noProof/>
      <w:kern w:val="2"/>
      <w:sz w:val="20"/>
      <w:szCs w:val="21"/>
    </w:rPr>
  </w:style>
  <w:style w:type="paragraph" w:customStyle="1" w:styleId="Bulletpoints">
    <w:name w:val="Bullet points"/>
    <w:qFormat/>
    <w:rsid w:val="00952970"/>
    <w:pPr>
      <w:numPr>
        <w:numId w:val="2"/>
      </w:numPr>
      <w:spacing w:after="80" w:line="276" w:lineRule="auto"/>
      <w:ind w:left="681"/>
    </w:pPr>
    <w:rPr>
      <w:rFonts w:ascii="Montserrat" w:eastAsia="Times New Roman" w:hAnsi="Montserrat" w:cstheme="minorHAnsi"/>
      <w:color w:val="404040" w:themeColor="text1" w:themeTint="BF"/>
      <w:sz w:val="21"/>
      <w:szCs w:val="20"/>
      <w:lang w:val="en-IN" w:eastAsia="en-GB"/>
    </w:rPr>
  </w:style>
  <w:style w:type="character" w:styleId="ab">
    <w:name w:val="line number"/>
    <w:basedOn w:val="a0"/>
    <w:uiPriority w:val="99"/>
    <w:semiHidden/>
    <w:unhideWhenUsed/>
    <w:rsid w:val="00952970"/>
  </w:style>
  <w:style w:type="character" w:customStyle="1" w:styleId="CommentTextChar1">
    <w:name w:val="Comment Text Char1"/>
    <w:aliases w:val="Comment Text Char1 Char Char1,Comment Text Char Char Char Char1,Char1 Char1,Char2 Char1"/>
    <w:basedOn w:val="a0"/>
    <w:uiPriority w:val="99"/>
    <w:semiHidden/>
    <w:qFormat/>
    <w:locked/>
    <w:rsid w:val="00F10F07"/>
    <w:rPr>
      <w:b/>
      <w:color w:val="0070C0"/>
    </w:rPr>
  </w:style>
  <w:style w:type="character" w:styleId="ac">
    <w:name w:val="Unresolved Mention"/>
    <w:basedOn w:val="a0"/>
    <w:uiPriority w:val="99"/>
    <w:semiHidden/>
    <w:unhideWhenUsed/>
    <w:rsid w:val="00F10F07"/>
    <w:rPr>
      <w:color w:val="605E5C"/>
      <w:shd w:val="clear" w:color="auto" w:fill="E1DFDD"/>
    </w:rPr>
  </w:style>
  <w:style w:type="paragraph" w:styleId="ad">
    <w:name w:val="header"/>
    <w:basedOn w:val="a"/>
    <w:link w:val="ae"/>
    <w:uiPriority w:val="99"/>
    <w:unhideWhenUsed/>
    <w:rsid w:val="00387ECA"/>
    <w:pPr>
      <w:tabs>
        <w:tab w:val="center" w:pos="4680"/>
        <w:tab w:val="right" w:pos="9360"/>
      </w:tabs>
    </w:pPr>
  </w:style>
  <w:style w:type="character" w:customStyle="1" w:styleId="ae">
    <w:name w:val="页眉 字符"/>
    <w:basedOn w:val="a0"/>
    <w:link w:val="ad"/>
    <w:uiPriority w:val="99"/>
    <w:rsid w:val="00387ECA"/>
    <w:rPr>
      <w:kern w:val="2"/>
      <w:sz w:val="21"/>
    </w:rPr>
  </w:style>
  <w:style w:type="paragraph" w:styleId="af">
    <w:name w:val="footer"/>
    <w:basedOn w:val="a"/>
    <w:link w:val="af0"/>
    <w:uiPriority w:val="99"/>
    <w:unhideWhenUsed/>
    <w:qFormat/>
    <w:rsid w:val="00387ECA"/>
    <w:pPr>
      <w:tabs>
        <w:tab w:val="center" w:pos="4680"/>
        <w:tab w:val="right" w:pos="9360"/>
      </w:tabs>
    </w:pPr>
  </w:style>
  <w:style w:type="character" w:customStyle="1" w:styleId="af0">
    <w:name w:val="页脚 字符"/>
    <w:basedOn w:val="a0"/>
    <w:link w:val="af"/>
    <w:uiPriority w:val="99"/>
    <w:qFormat/>
    <w:rsid w:val="00387ECA"/>
    <w:rPr>
      <w:kern w:val="2"/>
      <w:sz w:val="21"/>
    </w:rPr>
  </w:style>
  <w:style w:type="table" w:styleId="af1">
    <w:name w:val="Table Grid"/>
    <w:basedOn w:val="a1"/>
    <w:uiPriority w:val="39"/>
    <w:qFormat/>
    <w:rsid w:val="00665F5D"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sz w:val="20"/>
      <w:szCs w:val="20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annotation subject"/>
    <w:basedOn w:val="a4"/>
    <w:next w:val="a4"/>
    <w:link w:val="af3"/>
    <w:uiPriority w:val="99"/>
    <w:semiHidden/>
    <w:unhideWhenUsed/>
    <w:rsid w:val="00665F5D"/>
    <w:pPr>
      <w:jc w:val="both"/>
    </w:pPr>
    <w:rPr>
      <w:b w:val="0"/>
      <w:bCs/>
      <w:sz w:val="20"/>
      <w:szCs w:val="20"/>
    </w:rPr>
  </w:style>
  <w:style w:type="character" w:customStyle="1" w:styleId="af3">
    <w:name w:val="批注主题 字符"/>
    <w:basedOn w:val="a5"/>
    <w:link w:val="af2"/>
    <w:uiPriority w:val="99"/>
    <w:semiHidden/>
    <w:rsid w:val="00665F5D"/>
    <w:rPr>
      <w:b w:val="0"/>
      <w:bCs/>
      <w:color w:val="0070C0"/>
      <w:kern w:val="2"/>
      <w:sz w:val="20"/>
      <w:szCs w:val="20"/>
    </w:rPr>
  </w:style>
  <w:style w:type="table" w:styleId="1-2">
    <w:name w:val="Grid Table 1 Light Accent 2"/>
    <w:basedOn w:val="a1"/>
    <w:uiPriority w:val="46"/>
    <w:rsid w:val="00BC2E2F"/>
    <w:pPr>
      <w:spacing w:after="0" w:line="240" w:lineRule="auto"/>
    </w:pPr>
    <w:rPr>
      <w:kern w:val="2"/>
      <w:sz w:val="21"/>
      <w:szCs w:val="24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f4">
    <w:name w:val="Normal (Web)"/>
    <w:basedOn w:val="a"/>
    <w:uiPriority w:val="99"/>
    <w:unhideWhenUsed/>
    <w:rsid w:val="00BC2E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5">
    <w:name w:val="Revision"/>
    <w:hidden/>
    <w:uiPriority w:val="99"/>
    <w:semiHidden/>
    <w:rsid w:val="00E92EC5"/>
    <w:pPr>
      <w:spacing w:after="0" w:line="240" w:lineRule="auto"/>
    </w:pPr>
    <w:rPr>
      <w:kern w:val="2"/>
      <w:sz w:val="21"/>
    </w:rPr>
  </w:style>
  <w:style w:type="paragraph" w:styleId="af6">
    <w:name w:val="Balloon Text"/>
    <w:basedOn w:val="a"/>
    <w:link w:val="af7"/>
    <w:uiPriority w:val="99"/>
    <w:semiHidden/>
    <w:unhideWhenUsed/>
    <w:rsid w:val="00E23C53"/>
    <w:rPr>
      <w:sz w:val="18"/>
      <w:szCs w:val="18"/>
    </w:rPr>
  </w:style>
  <w:style w:type="character" w:customStyle="1" w:styleId="af7">
    <w:name w:val="批注框文本 字符"/>
    <w:basedOn w:val="a0"/>
    <w:link w:val="af6"/>
    <w:uiPriority w:val="99"/>
    <w:semiHidden/>
    <w:rsid w:val="00E23C53"/>
    <w:rPr>
      <w:kern w:val="2"/>
      <w:sz w:val="18"/>
      <w:szCs w:val="18"/>
    </w:rPr>
  </w:style>
  <w:style w:type="paragraph" w:customStyle="1" w:styleId="MDPI11articletype">
    <w:name w:val="MDPI_1.1_article_type"/>
    <w:next w:val="a"/>
    <w:qFormat/>
    <w:rsid w:val="004F7964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snapToGrid w:val="0"/>
      <w:color w:val="00000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631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4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nzhe6638@163.com" TargetMode="External"/><Relationship Id="rId13" Type="http://schemas.openxmlformats.org/officeDocument/2006/relationships/image" Target="media/image2.tif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tiff"/><Relationship Id="rId17" Type="http://schemas.openxmlformats.org/officeDocument/2006/relationships/image" Target="media/image6.tiff"/><Relationship Id="rId2" Type="http://schemas.openxmlformats.org/officeDocument/2006/relationships/numbering" Target="numbering.xml"/><Relationship Id="rId16" Type="http://schemas.openxmlformats.org/officeDocument/2006/relationships/image" Target="media/image5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4.tiff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781A3-7B8E-4D75-9DFC-7283E02C2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15792</TotalTime>
  <Pages>11</Pages>
  <Words>2171</Words>
  <Characters>12381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Editor</dc:creator>
  <cp:keywords/>
  <dc:description/>
  <cp:lastModifiedBy>晶晶 李</cp:lastModifiedBy>
  <cp:revision>36</cp:revision>
  <cp:lastPrinted>2024-06-10T07:23:00Z</cp:lastPrinted>
  <dcterms:created xsi:type="dcterms:W3CDTF">2023-11-09T06:32:00Z</dcterms:created>
  <dcterms:modified xsi:type="dcterms:W3CDTF">2024-06-10T07:24:00Z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0aa6cdffba7636b8ad5e6efe59d9ba66754922ec86f5800c93b2d04c604e06ce</vt:lpwstr>
  </property>
</Properties>
</file>