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97E8E" w14:textId="77777777" w:rsidR="009B5025" w:rsidRDefault="009B5025" w:rsidP="009B5025">
      <w:pPr>
        <w:spacing w:before="240" w:after="0" w:line="360" w:lineRule="auto"/>
        <w:jc w:val="both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5025" w:rsidRPr="009B5025" w14:paraId="0CE8D7F0" w14:textId="77777777" w:rsidTr="008D0C11">
        <w:trPr>
          <w:trHeight w:val="547"/>
        </w:trPr>
        <w:tc>
          <w:tcPr>
            <w:tcW w:w="9016" w:type="dxa"/>
          </w:tcPr>
          <w:p w14:paraId="37EB6E82" w14:textId="77777777" w:rsidR="009B5025" w:rsidRPr="009B5025" w:rsidRDefault="009B5025" w:rsidP="009B5025">
            <w:pPr>
              <w:rPr>
                <w:rFonts w:ascii="Calibri" w:hAnsi="Calibri" w:cs="Calibri"/>
                <w:color w:val="000000"/>
              </w:rPr>
            </w:pPr>
            <w:r w:rsidRPr="009B5025">
              <w:rPr>
                <w:rFonts w:ascii="Calibri" w:hAnsi="Calibri" w:cs="Calibri"/>
                <w:color w:val="000000"/>
              </w:rPr>
              <w:t>Established and emerging theatre pharmacy services: a scoping review</w:t>
            </w:r>
          </w:p>
          <w:p w14:paraId="5DFB4DE9" w14:textId="77777777" w:rsidR="009B5025" w:rsidRPr="009B5025" w:rsidRDefault="009B5025" w:rsidP="009B5025">
            <w:pPr>
              <w:suppressLineNumbers/>
              <w:rPr>
                <w:rFonts w:ascii="Calibri" w:hAnsi="Calibri" w:cs="Calibri"/>
                <w:color w:val="000000"/>
              </w:rPr>
            </w:pPr>
            <w:r w:rsidRPr="009B5025">
              <w:rPr>
                <w:rFonts w:ascii="Calibri" w:hAnsi="Calibri" w:cs="Calibri"/>
              </w:rPr>
              <w:t>Aisling McGowan, Evelyn Deasy, Mary Coyle and Juliette O’Connell</w:t>
            </w:r>
          </w:p>
        </w:tc>
      </w:tr>
      <w:tr w:rsidR="009B5025" w:rsidRPr="009B5025" w14:paraId="2711E2A4" w14:textId="77777777" w:rsidTr="008D0C11">
        <w:trPr>
          <w:trHeight w:val="565"/>
        </w:trPr>
        <w:tc>
          <w:tcPr>
            <w:tcW w:w="9016" w:type="dxa"/>
          </w:tcPr>
          <w:p w14:paraId="5BB0C211" w14:textId="77777777" w:rsidR="009B5025" w:rsidRPr="009B5025" w:rsidRDefault="009B5025" w:rsidP="009B5025">
            <w:pPr>
              <w:suppressLineNumbers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 xml:space="preserve">Corresponding author: Aisling McGowan (ORCID: 0009-0001-3555-6055); Pharmacy Department, Tallaght University Hospital, D24 NR0A; </w:t>
            </w:r>
            <w:hyperlink r:id="rId5" w:history="1">
              <w:r w:rsidRPr="009B5025">
                <w:rPr>
                  <w:rFonts w:ascii="Calibri" w:hAnsi="Calibri" w:cs="Calibri"/>
                  <w:color w:val="0563C1"/>
                  <w:u w:val="single"/>
                </w:rPr>
                <w:t>aisling.mcgowan@tuh.ie</w:t>
              </w:r>
            </w:hyperlink>
            <w:r w:rsidRPr="009B5025">
              <w:rPr>
                <w:rFonts w:ascii="Calibri" w:hAnsi="Calibri" w:cs="Calibri"/>
                <w:color w:val="0563C1"/>
                <w:u w:val="single"/>
              </w:rPr>
              <w:t>, aimcgowa@tcd.ie</w:t>
            </w:r>
          </w:p>
        </w:tc>
      </w:tr>
      <w:tr w:rsidR="009B5025" w:rsidRPr="009B5025" w14:paraId="7FDCDE2F" w14:textId="77777777" w:rsidTr="008D0C11">
        <w:trPr>
          <w:trHeight w:val="308"/>
        </w:trPr>
        <w:tc>
          <w:tcPr>
            <w:tcW w:w="9016" w:type="dxa"/>
          </w:tcPr>
          <w:p w14:paraId="74306698" w14:textId="77777777" w:rsidR="009B5025" w:rsidRPr="009B5025" w:rsidRDefault="009B5025" w:rsidP="009B5025">
            <w:pPr>
              <w:suppressLineNumbers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 xml:space="preserve">International Journal of Clinical Pharmacy </w:t>
            </w:r>
          </w:p>
        </w:tc>
      </w:tr>
    </w:tbl>
    <w:p w14:paraId="2780E9AC" w14:textId="2BD44B27" w:rsidR="009B5025" w:rsidRPr="009B5025" w:rsidRDefault="009B5025" w:rsidP="009B5025">
      <w:pPr>
        <w:spacing w:before="240" w:after="0"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Supplementary File </w:t>
      </w:r>
      <w:r w:rsidR="00326318">
        <w:rPr>
          <w:rFonts w:ascii="Calibri" w:eastAsia="Calibri" w:hAnsi="Calibri" w:cs="Calibri"/>
          <w:b/>
          <w:bCs/>
        </w:rPr>
        <w:t>2</w:t>
      </w:r>
      <w:r>
        <w:rPr>
          <w:rFonts w:ascii="Calibri" w:eastAsia="Calibri" w:hAnsi="Calibri" w:cs="Calibri"/>
        </w:rPr>
        <w:t xml:space="preserve"> </w:t>
      </w:r>
      <w:r w:rsidRPr="009B5025">
        <w:rPr>
          <w:rFonts w:ascii="Calibri" w:eastAsia="Calibri" w:hAnsi="Calibri" w:cs="Calibri"/>
          <w:b/>
          <w:bCs/>
        </w:rPr>
        <w:t>– eligibility criteria of the scoping review</w:t>
      </w:r>
    </w:p>
    <w:tbl>
      <w:tblPr>
        <w:tblStyle w:val="TableGrid"/>
        <w:tblW w:w="13899" w:type="dxa"/>
        <w:tblLook w:val="04A0" w:firstRow="1" w:lastRow="0" w:firstColumn="1" w:lastColumn="0" w:noHBand="0" w:noVBand="1"/>
      </w:tblPr>
      <w:tblGrid>
        <w:gridCol w:w="1396"/>
        <w:gridCol w:w="7146"/>
        <w:gridCol w:w="5357"/>
      </w:tblGrid>
      <w:tr w:rsidR="009B5025" w:rsidRPr="009B5025" w14:paraId="44A447BF" w14:textId="77777777" w:rsidTr="009B5025">
        <w:trPr>
          <w:trHeight w:val="482"/>
        </w:trPr>
        <w:tc>
          <w:tcPr>
            <w:tcW w:w="1396" w:type="dxa"/>
          </w:tcPr>
          <w:p w14:paraId="6C3EAF2C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146" w:type="dxa"/>
            <w:vAlign w:val="center"/>
          </w:tcPr>
          <w:p w14:paraId="3BD32F15" w14:textId="77777777" w:rsidR="009B5025" w:rsidRPr="009B5025" w:rsidRDefault="009B5025" w:rsidP="008D0C11">
            <w:pPr>
              <w:spacing w:before="240" w:line="360" w:lineRule="auto"/>
              <w:rPr>
                <w:rFonts w:ascii="Calibri" w:hAnsi="Calibri" w:cs="Calibri"/>
                <w:b/>
                <w:bCs/>
              </w:rPr>
            </w:pPr>
            <w:r w:rsidRPr="009B5025">
              <w:rPr>
                <w:rFonts w:ascii="Calibri" w:hAnsi="Calibri" w:cs="Calibri"/>
                <w:b/>
                <w:bCs/>
              </w:rPr>
              <w:t>Inclusion</w:t>
            </w:r>
          </w:p>
        </w:tc>
        <w:tc>
          <w:tcPr>
            <w:tcW w:w="5357" w:type="dxa"/>
            <w:vAlign w:val="center"/>
          </w:tcPr>
          <w:p w14:paraId="2FC21B76" w14:textId="77777777" w:rsidR="009B5025" w:rsidRPr="009B5025" w:rsidRDefault="009B5025" w:rsidP="008D0C11">
            <w:pPr>
              <w:spacing w:before="240" w:line="360" w:lineRule="auto"/>
              <w:rPr>
                <w:rFonts w:ascii="Calibri" w:hAnsi="Calibri" w:cs="Calibri"/>
                <w:b/>
                <w:bCs/>
              </w:rPr>
            </w:pPr>
            <w:r w:rsidRPr="009B5025">
              <w:rPr>
                <w:rFonts w:ascii="Calibri" w:hAnsi="Calibri" w:cs="Calibri"/>
                <w:b/>
                <w:bCs/>
              </w:rPr>
              <w:t>Exclusion</w:t>
            </w:r>
          </w:p>
        </w:tc>
      </w:tr>
      <w:tr w:rsidR="009B5025" w:rsidRPr="009B5025" w14:paraId="15F159A3" w14:textId="77777777" w:rsidTr="008D0C11">
        <w:trPr>
          <w:trHeight w:val="815"/>
        </w:trPr>
        <w:tc>
          <w:tcPr>
            <w:tcW w:w="1396" w:type="dxa"/>
          </w:tcPr>
          <w:p w14:paraId="6D6147F8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  <w:b/>
                <w:bCs/>
              </w:rPr>
              <w:t>P</w:t>
            </w:r>
            <w:r w:rsidRPr="009B5025">
              <w:rPr>
                <w:rFonts w:ascii="Calibri" w:hAnsi="Calibri" w:cs="Calibri"/>
              </w:rPr>
              <w:t>opulation (</w:t>
            </w:r>
            <w:r w:rsidRPr="009B5025">
              <w:rPr>
                <w:rFonts w:ascii="Calibri" w:hAnsi="Calibri" w:cs="Calibri"/>
                <w:b/>
                <w:bCs/>
              </w:rPr>
              <w:t>P</w:t>
            </w:r>
            <w:r w:rsidRPr="009B5025">
              <w:rPr>
                <w:rFonts w:ascii="Calibri" w:hAnsi="Calibri" w:cs="Calibri"/>
              </w:rPr>
              <w:t>CC)</w:t>
            </w:r>
          </w:p>
        </w:tc>
        <w:tc>
          <w:tcPr>
            <w:tcW w:w="7146" w:type="dxa"/>
          </w:tcPr>
          <w:p w14:paraId="4812F047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Pharmacy staff (i.e. pharmacists or pharmacy technicians).</w:t>
            </w:r>
          </w:p>
        </w:tc>
        <w:tc>
          <w:tcPr>
            <w:tcW w:w="5357" w:type="dxa"/>
            <w:vMerge w:val="restart"/>
          </w:tcPr>
          <w:p w14:paraId="19989EF3" w14:textId="77777777" w:rsidR="009B5025" w:rsidRPr="009B5025" w:rsidRDefault="009B5025" w:rsidP="008D0C11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Pharmacy not involved in service provision.</w:t>
            </w:r>
          </w:p>
          <w:p w14:paraId="0F168AE0" w14:textId="77777777" w:rsidR="009B5025" w:rsidRPr="009B5025" w:rsidRDefault="009B5025" w:rsidP="008D0C11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Location other than theatre or theatre recovery/post anaesthetic care unit (PACU); e.g. pre-operative assessment clinics, inpatient ward-based settings, critical/intensive care units.</w:t>
            </w:r>
          </w:p>
          <w:p w14:paraId="6EDA687F" w14:textId="77777777" w:rsidR="009B5025" w:rsidRPr="009B5025" w:rsidRDefault="009B5025" w:rsidP="008D0C11">
            <w:pPr>
              <w:pStyle w:val="ListParagraph"/>
              <w:numPr>
                <w:ilvl w:val="0"/>
                <w:numId w:val="2"/>
              </w:numPr>
              <w:spacing w:before="240" w:after="16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Impact of service not relevant to patient care.</w:t>
            </w:r>
          </w:p>
          <w:p w14:paraId="4BE7C806" w14:textId="77777777" w:rsidR="009B5025" w:rsidRPr="009B5025" w:rsidRDefault="009B5025" w:rsidP="008D0C11">
            <w:pPr>
              <w:pStyle w:val="ListParagraph"/>
              <w:spacing w:before="240"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9B5025" w:rsidRPr="009B5025" w14:paraId="69B20E62" w14:textId="77777777" w:rsidTr="008D0C11">
        <w:trPr>
          <w:trHeight w:val="2678"/>
        </w:trPr>
        <w:tc>
          <w:tcPr>
            <w:tcW w:w="1396" w:type="dxa"/>
          </w:tcPr>
          <w:p w14:paraId="67087251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  <w:b/>
                <w:bCs/>
              </w:rPr>
              <w:t>C</w:t>
            </w:r>
            <w:r w:rsidRPr="009B5025">
              <w:rPr>
                <w:rFonts w:ascii="Calibri" w:hAnsi="Calibri" w:cs="Calibri"/>
              </w:rPr>
              <w:t>oncept(s) (P</w:t>
            </w:r>
            <w:r w:rsidRPr="009B5025">
              <w:rPr>
                <w:rFonts w:ascii="Calibri" w:hAnsi="Calibri" w:cs="Calibri"/>
                <w:b/>
                <w:bCs/>
              </w:rPr>
              <w:t>C</w:t>
            </w:r>
            <w:r w:rsidRPr="009B5025">
              <w:rPr>
                <w:rFonts w:ascii="Calibri" w:hAnsi="Calibri" w:cs="Calibri"/>
              </w:rPr>
              <w:t>C)</w:t>
            </w:r>
          </w:p>
        </w:tc>
        <w:tc>
          <w:tcPr>
            <w:tcW w:w="7146" w:type="dxa"/>
          </w:tcPr>
          <w:p w14:paraId="4A167ECB" w14:textId="77777777" w:rsidR="009B5025" w:rsidRPr="009B5025" w:rsidRDefault="009B5025" w:rsidP="008D0C11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Pharmacy services</w:t>
            </w:r>
          </w:p>
          <w:p w14:paraId="5C0B04C4" w14:textId="77777777" w:rsidR="009B5025" w:rsidRPr="009B5025" w:rsidRDefault="009B5025" w:rsidP="008D0C11">
            <w:pPr>
              <w:pStyle w:val="ListParagraph"/>
              <w:numPr>
                <w:ilvl w:val="1"/>
                <w:numId w:val="1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Including supply, medication management, medicines information, clinical pharmacy review, policy/guideline development, practice-based research (alone or in combination).</w:t>
            </w:r>
          </w:p>
          <w:p w14:paraId="2DC2B6EF" w14:textId="77777777" w:rsidR="009B5025" w:rsidRPr="009B5025" w:rsidRDefault="009B5025" w:rsidP="008D0C11">
            <w:pPr>
              <w:pStyle w:val="ListParagraph"/>
              <w:numPr>
                <w:ilvl w:val="1"/>
                <w:numId w:val="1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Led or delivered by pharmacy staff.</w:t>
            </w:r>
          </w:p>
          <w:p w14:paraId="21F0BF99" w14:textId="77777777" w:rsidR="009B5025" w:rsidRPr="009B5025" w:rsidRDefault="009B5025" w:rsidP="008D0C11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To theatre/within theatre complex.</w:t>
            </w:r>
          </w:p>
          <w:p w14:paraId="2BF32314" w14:textId="77777777" w:rsidR="009B5025" w:rsidRPr="009B5025" w:rsidRDefault="009B5025" w:rsidP="008D0C11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Directly or indirectly relevant to patient care.</w:t>
            </w:r>
          </w:p>
        </w:tc>
        <w:tc>
          <w:tcPr>
            <w:tcW w:w="5357" w:type="dxa"/>
            <w:vMerge/>
          </w:tcPr>
          <w:p w14:paraId="29958F95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9B5025" w:rsidRPr="009B5025" w14:paraId="05373D9B" w14:textId="77777777" w:rsidTr="008D0C11">
        <w:trPr>
          <w:trHeight w:val="950"/>
        </w:trPr>
        <w:tc>
          <w:tcPr>
            <w:tcW w:w="1396" w:type="dxa"/>
          </w:tcPr>
          <w:p w14:paraId="6EDEBBD6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  <w:b/>
                <w:bCs/>
              </w:rPr>
              <w:t>C</w:t>
            </w:r>
            <w:r w:rsidRPr="009B5025">
              <w:rPr>
                <w:rFonts w:ascii="Calibri" w:hAnsi="Calibri" w:cs="Calibri"/>
              </w:rPr>
              <w:t>ontext (PC</w:t>
            </w:r>
            <w:r w:rsidRPr="009B5025">
              <w:rPr>
                <w:rFonts w:ascii="Calibri" w:hAnsi="Calibri" w:cs="Calibri"/>
                <w:b/>
                <w:bCs/>
              </w:rPr>
              <w:t>C</w:t>
            </w:r>
            <w:r w:rsidRPr="009B5025">
              <w:rPr>
                <w:rFonts w:ascii="Calibri" w:hAnsi="Calibri" w:cs="Calibri"/>
              </w:rPr>
              <w:t>)</w:t>
            </w:r>
          </w:p>
        </w:tc>
        <w:tc>
          <w:tcPr>
            <w:tcW w:w="7146" w:type="dxa"/>
          </w:tcPr>
          <w:p w14:paraId="71D8F2B5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 xml:space="preserve">Services limited to those occurring in or having impact on the theatre department specifically.  </w:t>
            </w:r>
          </w:p>
        </w:tc>
        <w:tc>
          <w:tcPr>
            <w:tcW w:w="5357" w:type="dxa"/>
            <w:vMerge/>
          </w:tcPr>
          <w:p w14:paraId="2AE3EE3C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9B5025" w:rsidRPr="009B5025" w14:paraId="66233CCE" w14:textId="77777777" w:rsidTr="008D0C11">
        <w:trPr>
          <w:trHeight w:val="550"/>
        </w:trPr>
        <w:tc>
          <w:tcPr>
            <w:tcW w:w="1396" w:type="dxa"/>
          </w:tcPr>
          <w:p w14:paraId="33431390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lastRenderedPageBreak/>
              <w:t>Type and year of publication</w:t>
            </w:r>
          </w:p>
        </w:tc>
        <w:tc>
          <w:tcPr>
            <w:tcW w:w="7146" w:type="dxa"/>
          </w:tcPr>
          <w:p w14:paraId="2F525441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Original research of all study designs, guidelines, conference abstracts or posters, practice reports, editorials, opinion papers published in any year.</w:t>
            </w:r>
          </w:p>
        </w:tc>
        <w:tc>
          <w:tcPr>
            <w:tcW w:w="5357" w:type="dxa"/>
          </w:tcPr>
          <w:p w14:paraId="04770C65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 xml:space="preserve">Not applicable. </w:t>
            </w:r>
          </w:p>
        </w:tc>
      </w:tr>
      <w:tr w:rsidR="009B5025" w:rsidRPr="009B5025" w14:paraId="3C59E726" w14:textId="77777777" w:rsidTr="008D0C11">
        <w:trPr>
          <w:trHeight w:val="525"/>
        </w:trPr>
        <w:tc>
          <w:tcPr>
            <w:tcW w:w="1396" w:type="dxa"/>
          </w:tcPr>
          <w:p w14:paraId="70E09AED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Language</w:t>
            </w:r>
          </w:p>
        </w:tc>
        <w:tc>
          <w:tcPr>
            <w:tcW w:w="7146" w:type="dxa"/>
          </w:tcPr>
          <w:p w14:paraId="73A46C1B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Any language with an available English full text translation.</w:t>
            </w:r>
          </w:p>
        </w:tc>
        <w:tc>
          <w:tcPr>
            <w:tcW w:w="5357" w:type="dxa"/>
          </w:tcPr>
          <w:p w14:paraId="05D44B50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English translation unavailable.</w:t>
            </w:r>
          </w:p>
        </w:tc>
      </w:tr>
      <w:tr w:rsidR="009B5025" w:rsidRPr="009B5025" w14:paraId="55032B09" w14:textId="77777777" w:rsidTr="008D0C11">
        <w:trPr>
          <w:trHeight w:val="416"/>
        </w:trPr>
        <w:tc>
          <w:tcPr>
            <w:tcW w:w="1396" w:type="dxa"/>
          </w:tcPr>
          <w:p w14:paraId="6005614A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 xml:space="preserve">Accessibility </w:t>
            </w:r>
          </w:p>
        </w:tc>
        <w:tc>
          <w:tcPr>
            <w:tcW w:w="7146" w:type="dxa"/>
          </w:tcPr>
          <w:p w14:paraId="49722E79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Abstract and full text available.</w:t>
            </w:r>
          </w:p>
        </w:tc>
        <w:tc>
          <w:tcPr>
            <w:tcW w:w="5357" w:type="dxa"/>
          </w:tcPr>
          <w:p w14:paraId="3C6DA296" w14:textId="77777777" w:rsidR="009B5025" w:rsidRPr="009B5025" w:rsidRDefault="009B5025" w:rsidP="008D0C11">
            <w:pPr>
              <w:spacing w:before="240" w:line="360" w:lineRule="auto"/>
              <w:jc w:val="both"/>
              <w:rPr>
                <w:rFonts w:ascii="Calibri" w:hAnsi="Calibri" w:cs="Calibri"/>
              </w:rPr>
            </w:pPr>
            <w:r w:rsidRPr="009B5025">
              <w:rPr>
                <w:rFonts w:ascii="Calibri" w:hAnsi="Calibri" w:cs="Calibri"/>
              </w:rPr>
              <w:t>Abstract and/or full text unavailable (after contact with authors and/or librarian).</w:t>
            </w:r>
          </w:p>
        </w:tc>
      </w:tr>
    </w:tbl>
    <w:p w14:paraId="62264332" w14:textId="77777777" w:rsidR="008A637E" w:rsidRDefault="008A637E"/>
    <w:sectPr w:rsidR="008A637E" w:rsidSect="009B50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46953"/>
    <w:multiLevelType w:val="hybridMultilevel"/>
    <w:tmpl w:val="0E02A22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95065"/>
    <w:multiLevelType w:val="hybridMultilevel"/>
    <w:tmpl w:val="E406706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04587">
    <w:abstractNumId w:val="1"/>
  </w:num>
  <w:num w:numId="2" w16cid:durableId="100643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25"/>
    <w:rsid w:val="00326318"/>
    <w:rsid w:val="00836F1D"/>
    <w:rsid w:val="008A637E"/>
    <w:rsid w:val="009B5025"/>
    <w:rsid w:val="009B6C6B"/>
    <w:rsid w:val="009D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9A72"/>
  <w15:chartTrackingRefBased/>
  <w15:docId w15:val="{DCFBFDB3-C1A3-418A-B8A1-B14B79C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02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0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0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0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0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0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0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9B502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sling.mcgowan@tuh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McGowan</dc:creator>
  <cp:keywords/>
  <dc:description/>
  <cp:lastModifiedBy>Aisling McGowan</cp:lastModifiedBy>
  <cp:revision>2</cp:revision>
  <dcterms:created xsi:type="dcterms:W3CDTF">2024-05-24T16:06:00Z</dcterms:created>
  <dcterms:modified xsi:type="dcterms:W3CDTF">2024-06-09T12:41:00Z</dcterms:modified>
</cp:coreProperties>
</file>