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62D1" w14:textId="77777777" w:rsidR="000A7386" w:rsidRDefault="000A7386" w:rsidP="000A7386">
      <w:pPr>
        <w:spacing w:before="240" w:line="360" w:lineRule="auto"/>
        <w:jc w:val="both"/>
        <w:rPr>
          <w:rFonts w:cstheme="minorHAnsi"/>
        </w:rPr>
      </w:pPr>
      <w:r w:rsidRPr="000D28D8">
        <w:rPr>
          <w:rFonts w:cstheme="minorHAnsi"/>
        </w:rPr>
        <w:t xml:space="preserve">Table </w:t>
      </w:r>
      <w:r>
        <w:rPr>
          <w:rFonts w:cstheme="minorHAnsi"/>
        </w:rPr>
        <w:t>2</w:t>
      </w:r>
      <w:r w:rsidRPr="000D28D8">
        <w:rPr>
          <w:rFonts w:cstheme="minorHAnsi"/>
        </w:rPr>
        <w:t>.</w:t>
      </w:r>
      <w:r>
        <w:rPr>
          <w:rFonts w:cstheme="minorHAnsi"/>
        </w:rPr>
        <w:t xml:space="preserve"> Summary of theatre pharmacy services and their outcomes described in the included publications </w:t>
      </w:r>
    </w:p>
    <w:tbl>
      <w:tblPr>
        <w:tblW w:w="13916" w:type="dxa"/>
        <w:tblLook w:val="04A0" w:firstRow="1" w:lastRow="0" w:firstColumn="1" w:lastColumn="0" w:noHBand="0" w:noVBand="1"/>
      </w:tblPr>
      <w:tblGrid>
        <w:gridCol w:w="3797"/>
        <w:gridCol w:w="631"/>
        <w:gridCol w:w="631"/>
        <w:gridCol w:w="631"/>
        <w:gridCol w:w="631"/>
        <w:gridCol w:w="631"/>
        <w:gridCol w:w="631"/>
        <w:gridCol w:w="631"/>
        <w:gridCol w:w="631"/>
        <w:gridCol w:w="644"/>
        <w:gridCol w:w="631"/>
        <w:gridCol w:w="631"/>
        <w:gridCol w:w="631"/>
        <w:gridCol w:w="631"/>
        <w:gridCol w:w="631"/>
        <w:gridCol w:w="631"/>
        <w:gridCol w:w="641"/>
      </w:tblGrid>
      <w:tr w:rsidR="000A7386" w:rsidRPr="00B90A6E" w14:paraId="4D2E9189" w14:textId="77777777" w:rsidTr="006D4895">
        <w:trPr>
          <w:trHeight w:val="430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737C33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E"/>
              </w:rPr>
            </w:pPr>
          </w:p>
        </w:tc>
        <w:tc>
          <w:tcPr>
            <w:tcW w:w="5692" w:type="dxa"/>
            <w:gridSpan w:val="9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490647" w14:textId="77777777" w:rsidR="000A7386" w:rsidRPr="00B90A6E" w:rsidRDefault="000A7386" w:rsidP="006D4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Pharmacy Services</w:t>
            </w: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F2F2F2" w:themeFill="background1" w:themeFillShade="F2"/>
            <w:vAlign w:val="center"/>
          </w:tcPr>
          <w:p w14:paraId="6982777B" w14:textId="77777777" w:rsidR="000A7386" w:rsidRPr="00B90A6E" w:rsidRDefault="000A7386" w:rsidP="006D48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Outcomes</w:t>
            </w:r>
          </w:p>
        </w:tc>
      </w:tr>
      <w:tr w:rsidR="000A7386" w:rsidRPr="00B90A6E" w14:paraId="039A6347" w14:textId="77777777" w:rsidTr="006D4895">
        <w:trPr>
          <w:trHeight w:val="4522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E9210A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Author/Year/Country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BF4E14" w:themeFill="accent2" w:themeFillShade="BF"/>
            <w:textDirection w:val="btLr"/>
            <w:vAlign w:val="center"/>
            <w:hideMark/>
          </w:tcPr>
          <w:p w14:paraId="1494E4D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 xml:space="preserve">Medication Management 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BF4E14" w:themeFill="accent2" w:themeFillShade="BF"/>
            <w:textDirection w:val="btLr"/>
            <w:vAlign w:val="center"/>
            <w:hideMark/>
          </w:tcPr>
          <w:p w14:paraId="2F1C5C6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 xml:space="preserve">Clinical/Medicines Information 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BF4E14" w:themeFill="accent2" w:themeFillShade="BF"/>
            <w:textDirection w:val="btLr"/>
            <w:vAlign w:val="center"/>
            <w:hideMark/>
          </w:tcPr>
          <w:p w14:paraId="6E11DA1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 xml:space="preserve">Protocol/Guideline Development 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BF4E14" w:themeFill="accent2" w:themeFillShade="BF"/>
            <w:textDirection w:val="btLr"/>
            <w:vAlign w:val="center"/>
            <w:hideMark/>
          </w:tcPr>
          <w:p w14:paraId="3DE9B70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 xml:space="preserve">Education &amp; Training 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BF4E14" w:themeFill="accent2" w:themeFillShade="BF"/>
            <w:textDirection w:val="btLr"/>
            <w:vAlign w:val="center"/>
            <w:hideMark/>
          </w:tcPr>
          <w:p w14:paraId="4A1F1A0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 xml:space="preserve">Health Informatics 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BF4E14" w:themeFill="accent2" w:themeFillShade="BF"/>
            <w:textDirection w:val="btLr"/>
            <w:vAlign w:val="center"/>
            <w:hideMark/>
          </w:tcPr>
          <w:p w14:paraId="2637396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Antimicrobial Stewardship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BF4E14" w:themeFill="accent2" w:themeFillShade="BF"/>
            <w:textDirection w:val="btLr"/>
            <w:vAlign w:val="center"/>
            <w:hideMark/>
          </w:tcPr>
          <w:p w14:paraId="2FA194E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Research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BF4E14" w:themeFill="accent2" w:themeFillShade="BF"/>
            <w:textDirection w:val="btLr"/>
            <w:vAlign w:val="center"/>
            <w:hideMark/>
          </w:tcPr>
          <w:p w14:paraId="64DA717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Intraoperative Emergency Roles</w:t>
            </w: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BF4E14" w:themeFill="accent2" w:themeFillShade="BF"/>
            <w:textDirection w:val="btLr"/>
            <w:vAlign w:val="center"/>
            <w:hideMark/>
          </w:tcPr>
          <w:p w14:paraId="2B40566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Medication safety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0A1D30" w:themeFill="text2" w:themeFillShade="BF"/>
            <w:textDirection w:val="btLr"/>
            <w:vAlign w:val="center"/>
            <w:hideMark/>
          </w:tcPr>
          <w:p w14:paraId="5E4045C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Waste reduction &amp; cost savings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0A1D30" w:themeFill="text2" w:themeFillShade="BF"/>
            <w:textDirection w:val="btLr"/>
            <w:vAlign w:val="center"/>
            <w:hideMark/>
          </w:tcPr>
          <w:p w14:paraId="62C297C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Improved Inter-departmental Relationships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0A1D30" w:themeFill="text2" w:themeFillShade="BF"/>
            <w:textDirection w:val="btLr"/>
            <w:vAlign w:val="center"/>
            <w:hideMark/>
          </w:tcPr>
          <w:p w14:paraId="5E4559A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Theatre Staff Endorsement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0A1D30" w:themeFill="text2" w:themeFillShade="BF"/>
            <w:textDirection w:val="btLr"/>
            <w:vAlign w:val="center"/>
            <w:hideMark/>
          </w:tcPr>
          <w:p w14:paraId="258D238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Controlled Drug Accountability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0A1D30" w:themeFill="text2" w:themeFillShade="BF"/>
            <w:textDirection w:val="btLr"/>
            <w:vAlign w:val="center"/>
            <w:hideMark/>
          </w:tcPr>
          <w:p w14:paraId="3298ACF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Improved Medication Management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0A1D30" w:themeFill="text2" w:themeFillShade="BF"/>
            <w:textDirection w:val="btLr"/>
            <w:vAlign w:val="center"/>
            <w:hideMark/>
          </w:tcPr>
          <w:p w14:paraId="262F443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Improved Job Satisfaction for Pharmacy Staff</w:t>
            </w: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0A1D30" w:themeFill="text2" w:themeFillShade="BF"/>
            <w:textDirection w:val="btLr"/>
            <w:vAlign w:val="center"/>
            <w:hideMark/>
          </w:tcPr>
          <w:p w14:paraId="7E57A67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Improved Patient Safety</w:t>
            </w:r>
          </w:p>
        </w:tc>
      </w:tr>
      <w:tr w:rsidR="000A7386" w:rsidRPr="00B90A6E" w14:paraId="57A9ABB9" w14:textId="77777777" w:rsidTr="006D4895">
        <w:trPr>
          <w:trHeight w:val="30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DF3CE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Torroba-Sanz et al. 2023, Spain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9CB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FB6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FBE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CA6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749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992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2DE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F4B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447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6B1D21E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Outcomes to be assessed in follow up study</w:t>
            </w:r>
          </w:p>
        </w:tc>
      </w:tr>
      <w:tr w:rsidR="000A7386" w:rsidRPr="00B90A6E" w14:paraId="2371BB00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2DC32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Wilke et al. 2023,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AA8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835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841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4EA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30D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2E8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E8C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D81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584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3E1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DF9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FC9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262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F60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F2B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295B023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10B3E456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1FA47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Hyland et al. 2023,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908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5BB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2D7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C14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066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4A5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645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1FB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AB3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66B6DFC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 No outcomes – narrative review </w:t>
            </w:r>
          </w:p>
        </w:tc>
      </w:tr>
      <w:tr w:rsidR="000A7386" w:rsidRPr="00B90A6E" w14:paraId="3EA93086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4B613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Parrish et al. 2022,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D6F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A73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477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9F0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B03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A09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ED4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21D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402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64A5909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 No outcomes – narrative review </w:t>
            </w:r>
          </w:p>
        </w:tc>
      </w:tr>
      <w:tr w:rsidR="000A7386" w:rsidRPr="00B90A6E" w14:paraId="4B364DEE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B7509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Bui et al. 2022, Australia 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3E0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04A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B67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81A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858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B68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55B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578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4D1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6386F37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 No outcomes – guidelines </w:t>
            </w:r>
          </w:p>
        </w:tc>
      </w:tr>
      <w:tr w:rsidR="000A7386" w:rsidRPr="00B90A6E" w14:paraId="1F598A1D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58846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Ly et al. 2022,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D85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130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93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EB8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A59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FAF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662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448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B38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1CA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3D8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4E1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E2E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BA1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31D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7B08E58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06D04A78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1444F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Shibata et al. 2021, Japan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933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76C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57B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830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BB2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A5C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931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EA7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FD9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66F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35D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6B5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3BB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099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AAF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51A6CB4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3D4F025E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C5868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Wu et al. 2020, Taiwan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E37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6B7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D43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C74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F11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D49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A6A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5F6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E85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C12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C3C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24C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83D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D84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CBE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68527A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436F37B1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1A9BA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Forrester et al. 2020, Australia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194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CC6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5ED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31C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351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D48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0DB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1B0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4E9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99C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333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052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3F4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506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5AA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D06A83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</w:tr>
      <w:tr w:rsidR="000A7386" w:rsidRPr="00B90A6E" w14:paraId="33ED573D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B85D9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Pimentel et al. 2020,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217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568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79F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F64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653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F3E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EDB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7F4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E12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292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69E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AD5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F9A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A96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A8A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DF67B8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53449E37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38824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lastRenderedPageBreak/>
              <w:t>Samost-Williams et al. 2020,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DD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590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4B2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4EF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493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F45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5EE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D80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488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63732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 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QI project – no outcomes assessed </w:t>
            </w: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 </w:t>
            </w:r>
          </w:p>
        </w:tc>
      </w:tr>
      <w:tr w:rsidR="000A7386" w:rsidRPr="00B90A6E" w14:paraId="0601AFBD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768D0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Vincent et al. 2020,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38B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588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59D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58A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426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6E2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FC7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B4A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1B3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282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674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624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686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281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9B3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F74FC5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3D743815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BF8B2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Ebbitt et al. 2020,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1D9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46C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FB5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174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8EE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0FC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39A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BF3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85D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09DB4F0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No outcomes – descriptive case report</w:t>
            </w:r>
          </w:p>
        </w:tc>
      </w:tr>
      <w:tr w:rsidR="000A7386" w:rsidRPr="00B90A6E" w14:paraId="288E6FFF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98445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Patel et al. 2020,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693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57F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CD3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789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69F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AB9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22D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208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7CE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2D86D46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opinion paper </w:t>
            </w:r>
          </w:p>
        </w:tc>
      </w:tr>
      <w:tr w:rsidR="000A7386" w:rsidRPr="00B90A6E" w14:paraId="397F9C19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6B4C8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Chasseigne et al. 2020, France 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789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271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9EE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2C6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AB9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2FE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49F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960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EDC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81F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EEE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D08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EF9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22D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415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04E5E2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275D3C65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943AF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Tsang et al. 2020,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949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E2C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291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0D3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A12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9D1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8D3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966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9BB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EBC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673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AA1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C03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0C7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03F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1A576F8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24ADFDB0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E2BFB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Enneffah et al. 2020, Morocco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AA5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988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6E5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783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A3F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8B4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E3A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B5D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BF0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7BC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D57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DFB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47C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694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5D1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1B26A8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2805599B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E9FC5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Chapuis et al. 2019, France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604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943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A97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2FD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386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CE2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BEF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ADB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66B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9D2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7BD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B45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C53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D2D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E96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7323306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2A5F4A98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4B55F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Caruso et al. 2019,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C99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45D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852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E60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ED8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B42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211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894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866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19A3577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QI project – no outcomes assessed </w:t>
            </w: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 </w:t>
            </w:r>
          </w:p>
        </w:tc>
      </w:tr>
      <w:tr w:rsidR="000A7386" w:rsidRPr="00B90A6E" w14:paraId="0A6DD069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BD854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Bickham et al. 2019,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E43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EF6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E8F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940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251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895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D26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A6A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9B2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76FE075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guidelines </w:t>
            </w: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 </w:t>
            </w:r>
          </w:p>
        </w:tc>
      </w:tr>
      <w:tr w:rsidR="000A7386" w:rsidRPr="00B90A6E" w14:paraId="18027DDF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E0FA3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Lammle et al. 2019, Germany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51B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DB9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E31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65F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8DF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23A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93F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0DF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0B1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079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C37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67C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2CA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F9A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8CA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8FEF4C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</w:tr>
      <w:tr w:rsidR="000A7386" w:rsidRPr="00B90A6E" w14:paraId="4F23FEFE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A3913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Dalia et al. 2019,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474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FCC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436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94B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299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678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ADB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03B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D44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710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D23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1B5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DDC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065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E72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2579DD1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3BF7F90E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FA3A3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Isoardo et al. 2018, Italy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A8C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93E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1F8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D43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143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9FE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436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AD7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BEE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E77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109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C38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C9A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6A0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530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73310E2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790DF526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1A6BA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Radish et al. 2018,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7A4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CD7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155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92A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48B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461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9D0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FA5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D22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BCB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DDD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A31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EB0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F3A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A57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2E7C7E8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0640AFA1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82AE4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Walton et al. 2018, England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0D8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845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8DD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411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AEC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D9B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EC6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7B6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9AB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B54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F5A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DC7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729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DF4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358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34F5A1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</w:tr>
      <w:tr w:rsidR="000A7386" w:rsidRPr="00B90A6E" w14:paraId="49B074B5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9E639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Wang et al. 2017, China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893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22C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FD2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4DA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391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D6C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B60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490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FEE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1B8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452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3EF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194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501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955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5FB1F92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</w:tr>
      <w:tr w:rsidR="000A7386" w:rsidRPr="00B90A6E" w14:paraId="43530C99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7A234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Jelacic et al. 2017,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981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70E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5EF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8FD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D79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77D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D91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B98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25E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72D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DDC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DBA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BD1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E02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952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53EBFD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6785FAB1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1733D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Petit et al. 2017, Canada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3B9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AEB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E91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EBA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4CA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5F5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2B5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213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3A8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6CE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FEC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49B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F6B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E95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3E8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5C9F54D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11A2891F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EF428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Pereira et al. 2017, Portugal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E46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153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F2B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F7E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0CD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8FA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346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ACA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6C9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035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11F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2A6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D7B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EA8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8BD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71D19DE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7EB132D5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732FB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Murray 2016,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8E4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B50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A8F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898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029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84A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785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AFF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9B6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77D698C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journal column </w:t>
            </w: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 </w:t>
            </w:r>
          </w:p>
        </w:tc>
      </w:tr>
      <w:tr w:rsidR="000A7386" w:rsidRPr="00B90A6E" w14:paraId="4D3E412B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F81C7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Lelieur et al. 2016, France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3AF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6DC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2BE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006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8EE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5C4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159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119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64E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42C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0F8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A21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2AB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4FD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4B1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513A21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245BFD44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56EF4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Singh et al. 2016, Australia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5CC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D39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785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1F9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9AB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E9E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010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800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4FA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705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908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593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CC6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A8F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F1B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9B9B4D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1078FE07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0FED0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Jordan et al. 2016,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D86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679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338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48F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140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4AC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8B7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BE7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612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D60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BC7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F1D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318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FEA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150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745232E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14208439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B6081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Graudins et al. 2016, Australia 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3BD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8CB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076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CA1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850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B30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20A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E7E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9A6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3E0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A5F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800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103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0A1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FFF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5800072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</w:tr>
      <w:tr w:rsidR="000A7386" w:rsidRPr="00B90A6E" w14:paraId="28BF677F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7D32A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Abdo et al. 2016, Egypt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45F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221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CFB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3C4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7FF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B6D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31F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C51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06E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BC4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547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67C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8A1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BEA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54D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099D65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</w:tr>
      <w:tr w:rsidR="000A7386" w:rsidRPr="00B90A6E" w14:paraId="3424EAC7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F241F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Zavilla et al. 2016,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630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FD6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ECD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5DA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B07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DFC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B16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B92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9CC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699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7DC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D5B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FEA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499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5E6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46E757E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44119610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4F994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Gemensky et al. 2015,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03F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61F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19E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45D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7A7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FEA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2B9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6C0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7F1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1F09551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newsletter article </w:t>
            </w:r>
          </w:p>
        </w:tc>
      </w:tr>
      <w:tr w:rsidR="000A7386" w:rsidRPr="00B90A6E" w14:paraId="246DD57A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B6CDA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Bucx et al. 2015, The Netherlands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A5A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449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734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5E2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DA5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B26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730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B9E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8AC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80F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053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743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216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C06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90D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7D9AA7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1D259B55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A363E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Murray 2014,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E37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50A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2ED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114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821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E69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BDC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E7B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07D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963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0D3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36B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2A2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F6E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DD8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4827DE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5FC8363C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C4C22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lastRenderedPageBreak/>
              <w:t>Filauro et al. 2014, Italy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32F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484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A7E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45A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9BC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6DD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F32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DAE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2DA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658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26C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F98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A57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FB5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108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15DD245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5B5688A6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D575B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lang w:eastAsia="en-IE"/>
              </w:rPr>
              <w:t>Johnson et al. 2013,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9FC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AAC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302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84E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A79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55B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7C7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B38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DA0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F68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19D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79A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2EB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0DD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493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12FEFDA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3013A5B9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C527F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Grande et al. 2013, France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ED0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F06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3E2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B0A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1FF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F9E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157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79E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45D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897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788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66A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D07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3CD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512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33F57B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4E862368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C9792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Brown et al. 2013,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DBC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947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BED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223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650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F33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7DB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E0C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D91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BE3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3DC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81F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9A9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DBF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343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48CF29D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16042FE1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092CF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Stratman et al. 2012,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C87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6B6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D61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119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850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6B4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82A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090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FD0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F67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30C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A5B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627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124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A1A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47D3738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</w:tr>
      <w:tr w:rsidR="000A7386" w:rsidRPr="00B90A6E" w14:paraId="62C94A6C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AD8DC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Booth et al. 2012, Australia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BAC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4A5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D4D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775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8E7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2BE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C0A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16B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60D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446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4E1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331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6FB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C8A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5EB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D5AE32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</w:tr>
      <w:tr w:rsidR="000A7386" w:rsidRPr="00B90A6E" w14:paraId="50A930DC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3909B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Kaldy et al. 2012,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B4A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531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CDE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F42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6E5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6C4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988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C6A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136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3B6FF22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 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journal column </w:t>
            </w:r>
          </w:p>
        </w:tc>
      </w:tr>
      <w:tr w:rsidR="000A7386" w:rsidRPr="00B90A6E" w14:paraId="38A237F0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C4435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Bui et al. 2012, Australia 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04C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D5A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70A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1EA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879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A78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EEF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418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D2A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33254A5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letter to the editor </w:t>
            </w: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 </w:t>
            </w:r>
          </w:p>
        </w:tc>
      </w:tr>
      <w:tr w:rsidR="000A7386" w:rsidRPr="00B90A6E" w14:paraId="1B9B15C5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48B27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Traynor 2009,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C65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DCA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DA9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D09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DC6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B04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BC3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E3D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9DD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798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246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60E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493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D83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7AD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26DD874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3EC6F7E1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9EE6C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Merali et al. 2008, Canada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53A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2FE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584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C36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534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DD9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4A3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C6F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1CD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4164456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No relevant outcomes reported</w:t>
            </w:r>
          </w:p>
        </w:tc>
      </w:tr>
      <w:tr w:rsidR="000A7386" w:rsidRPr="00B90A6E" w14:paraId="463534C4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20487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Booth 2011, Australia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828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312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FF3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842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7A5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519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3DA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2EC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57B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44C7F60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letter to the editor </w:t>
            </w:r>
          </w:p>
        </w:tc>
      </w:tr>
      <w:tr w:rsidR="000A7386" w:rsidRPr="00B90A6E" w14:paraId="000F43EC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362A1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Mancini et al. 2010,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2A2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727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FF1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4C2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625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977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C33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BD7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752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83C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801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5DF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0A1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54F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6E4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144D99B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6EB6AA9C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AD75E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Skledar et al. 2001,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B99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FCE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F26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192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C38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2F6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206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8F1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9C7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338ACBB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root cause analysis </w:t>
            </w: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 </w:t>
            </w:r>
          </w:p>
        </w:tc>
      </w:tr>
      <w:tr w:rsidR="000A7386" w:rsidRPr="00B90A6E" w14:paraId="2CE60074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BC0F2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Elkach et al. 2001,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BF0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859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649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EF4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BC1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2F1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9D4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A18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B81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5AD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E58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6C6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646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458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B61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74C461B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5F3B61FD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AC1A9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Thomas et al. 2000,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D78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78B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C52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ECE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A9F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5F1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21A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2E5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2A5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C1F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29E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32F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7E6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309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4F1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702531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43F28C73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2B1AA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Rebidas et al. 1999,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2AA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01C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A58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411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146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D07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348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D33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0EE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25B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96E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EE7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EB9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386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AFD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7CCB96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3DC3EF32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B02E94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ASHP 1999,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FA6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FE1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9D2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C0C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898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196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172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1C7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22F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5324970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guidelines </w:t>
            </w:r>
          </w:p>
        </w:tc>
      </w:tr>
      <w:tr w:rsidR="000A7386" w:rsidRPr="00B90A6E" w14:paraId="73271796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BC155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Higgins et al. 1999,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DC6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834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500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AFE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F8F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1EB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CCB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3C8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F6A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D05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510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8FA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7A1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F48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DAA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540C33A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4382EF1A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C0C7F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Lin et al. 1998,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D70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0DA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22F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6E7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AEE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2A5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061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145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319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46B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EB0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E10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9F7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854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86F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6AE306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79887724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1B879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Jensen et al. 1996,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BEA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26D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520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CD8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9EF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4B4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1C8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BEF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B61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7E4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554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173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D9C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424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138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1130004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4F3F1FE0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4F92D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Maltby et al. 1994, Canada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32F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82F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9FB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02B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6BD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01E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E85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E02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CE2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83D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8DA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A69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E84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09A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B41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13EEE7C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1C85160A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B6B90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Hawkes et al. 1994,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330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814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B7D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CFB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447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D1D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B5D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FFE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121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E52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CDE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F9D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9E4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E17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3EC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2FFD1E6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7A45E633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AB3A5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Goresky et al. 1994,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60F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A86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9A1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24F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216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E6F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EE3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B02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2DF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1CC986D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letter to the editor </w:t>
            </w:r>
          </w:p>
        </w:tc>
      </w:tr>
      <w:tr w:rsidR="000A7386" w:rsidRPr="00B90A6E" w14:paraId="74BE5E8B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9D306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Anderson et al. 1994,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E59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9E1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9AF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E1E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260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A7B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1B4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600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330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7F5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FB3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1A0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EB6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3B8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D94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021336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1140C795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3DF00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Branch et al. 1993, Wales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492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ADD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E63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D9A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3B6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A0B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D02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ACA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805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74D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FD2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9EB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6D2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647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B16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524A8E4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12EA33B9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3562C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Schmidt et al. 1993,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BA0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301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5C2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A7B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56B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D97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365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E48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92E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325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CA3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343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FD3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5CB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252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246D5F3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328B09EA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CEEDE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Fiala et al. 1993,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FC3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3AB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966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E22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F23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387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28A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8F0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B88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953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431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703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DEC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537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71B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E2F959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60D945DD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082F4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Tourville et al. 1992,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6A8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042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313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F2E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85A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033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A9D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C58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25E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FDB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07F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589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102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F26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166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3048E7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260D74DB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5A0DB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Stroup et al. 1992,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516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0AA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820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219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1F4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D1F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DAA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F2D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ED9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173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A25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DBD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E1C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5F8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65E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5631AF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30FC5B83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48BF3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lastRenderedPageBreak/>
              <w:t>Hawkins et al. 1992,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69A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59B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0C8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C70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0B0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B69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493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DF8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FCA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DFF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FB8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BE3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ED9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A64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9F2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85C1E1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5A6B6791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4F78A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Penn et al. 1992,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2E4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6B2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9FB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320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F42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C81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377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860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7E5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4183053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No outcomes – journal column</w:t>
            </w: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 </w:t>
            </w:r>
          </w:p>
        </w:tc>
      </w:tr>
      <w:tr w:rsidR="000A7386" w:rsidRPr="00B90A6E" w14:paraId="363C7B84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71110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Klein et al. 1992,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DE5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69E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A8A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E1F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5A0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B41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8FA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91D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E53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17FF3FB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survey of services </w:t>
            </w:r>
            <w:r w:rsidRPr="00B90A6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> </w:t>
            </w:r>
          </w:p>
        </w:tc>
      </w:tr>
      <w:tr w:rsidR="000A7386" w:rsidRPr="00B90A6E" w14:paraId="35E087BF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5B529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Bardas et al. 1992,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4A5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C8A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EC6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224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1AB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DFC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A93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673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7B4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571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EB3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BA1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4DB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EF2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6F1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51AB5B7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</w:tr>
      <w:tr w:rsidR="000A7386" w:rsidRPr="00B90A6E" w14:paraId="75757565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C487F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Kollar et al. 1990,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304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DEF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E1E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20C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047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C7E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F89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FB2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940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C03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E3B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706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CF7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32D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383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51F314E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6F8E170B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25AC9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Christie et al. 1990,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CAE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27D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187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26A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048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6E6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656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F3E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58B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006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928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561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F05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1B5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C69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2483CE4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</w:tr>
      <w:tr w:rsidR="000A7386" w:rsidRPr="00B90A6E" w14:paraId="7C1BF05E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16EE3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Donnelly 1990,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941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3E5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AA1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966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14A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350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7E3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366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3A1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5917AB8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letter to the editor </w:t>
            </w:r>
          </w:p>
        </w:tc>
      </w:tr>
      <w:tr w:rsidR="000A7386" w:rsidRPr="00B90A6E" w14:paraId="58C68665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E14B4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Gill 1990,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73E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683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02A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CAB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458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D42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0DD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DEA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9BB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9C6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966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9A6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2E1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0C3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7EB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D8F97F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2E2F04D8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1EC77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Ziter et al. 1989,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832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837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BE8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FC2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96C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EB2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DEF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21C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127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278ED93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Projected/theoretical outcomes only </w:t>
            </w:r>
          </w:p>
        </w:tc>
      </w:tr>
      <w:tr w:rsidR="000A7386" w:rsidRPr="00B90A6E" w14:paraId="6DA1642C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D9965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Donnelly et al. 1989,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EA4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F7F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85B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451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EA8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1EB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C66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C75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57F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157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55C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C43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0A2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C07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C13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8BA497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743BFB2B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8CD52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Underhill et al. 1989,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46D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722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2A4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2BA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810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136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4E2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120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351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BDC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EEC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61E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9C1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D8E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97A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7862755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</w:tr>
      <w:tr w:rsidR="000A7386" w:rsidRPr="00B90A6E" w14:paraId="47CFDB8C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1F90F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Gill et al. 1988,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2BD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C89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36A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75E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3B8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4F0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082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50E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B4B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A18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A39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E45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F3E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19B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8D2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4D18B47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494AFC2E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266B0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Donnelly et al. 1987,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4F0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84B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B9F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2B0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528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C3D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CA8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783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91B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0AB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603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949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303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838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565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1424227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77362432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B95F7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Mitchell et al. 1987,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D0D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961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40E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9ED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504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B4F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93B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E81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8F1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768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4D2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5DF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889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0E5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46E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636967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6995CB26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17866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Donnelly et al. 1986,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069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901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B0C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BE7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D49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B4F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207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EEF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633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9EA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67A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67D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1B04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2A9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B1C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2184ED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011D4F1F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9F555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Buchanan et al. 1986,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7B1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1FC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65D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F02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9B6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B87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CFF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4B4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F73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3F6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B89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796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3F6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59B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5D0E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F31B5E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435448BF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70FBB4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Carmody et al. 1986,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FF0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D42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DF1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2F4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A00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D41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F3A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85A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FB9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770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94AB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312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4E2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15B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0EB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4F2027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0413C07D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779AD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Miller et al. 1986,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AAB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CCB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108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C2B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98A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19C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E2B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E41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11E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E88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BD0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15D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060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902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6FA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E483B3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</w:tr>
      <w:tr w:rsidR="000A7386" w:rsidRPr="00B90A6E" w14:paraId="56BB737E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CC2E4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Adler et al. 1985,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8D2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A4F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FC6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301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F9E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0B2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ABB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7AC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E77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F0F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E03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A05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78E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0D3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9B8C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79E15EA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7F29A8A7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4A9F8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Moleski et al. 1985,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20C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ACF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5F0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B82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782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656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EAF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220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62F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C58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8D4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CB3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F92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468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B92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1104C5EC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3DF80C2A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37F82A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Keicher et al. 1985,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59D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882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B06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ACD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9D0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149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CDE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0A1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A88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7E1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CDD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961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5E4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6C1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959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DBB1A9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</w:tr>
      <w:tr w:rsidR="000A7386" w:rsidRPr="00B90A6E" w14:paraId="12642943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F78417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Powell et al. 1983,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689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EA48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90F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3DA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00D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20E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02A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A3B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A8E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5E90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A07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D8A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809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F99D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EC0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3709DD8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5DCD0300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8F9A6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McClure-Zola et al. 1981,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6E29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EEA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CC7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FF57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99D9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13BE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27C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E42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74BF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840D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B73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D626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599B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551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4B22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7" w:type="dxa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1FD4F0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0A7386" w:rsidRPr="00B90A6E" w14:paraId="41A2457F" w14:textId="77777777" w:rsidTr="006D4895">
        <w:trPr>
          <w:trHeight w:val="297"/>
        </w:trPr>
        <w:tc>
          <w:tcPr>
            <w:tcW w:w="379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F8F9D5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color w:val="000000"/>
                <w:lang w:eastAsia="en-IE"/>
              </w:rPr>
              <w:t>Thur et al. 1976, USA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6952A43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383038F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42C8023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A3C6381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B90A6E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+</w:t>
            </w: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9C22CD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93E4FC6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68756D1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1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11A5B60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63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B306EB5" w14:textId="77777777" w:rsidR="000A7386" w:rsidRPr="00B90A6E" w:rsidRDefault="000A7386" w:rsidP="006D4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4427" w:type="dxa"/>
            <w:gridSpan w:val="7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000000" w:fill="F2F2F2"/>
            <w:noWrap/>
            <w:vAlign w:val="bottom"/>
            <w:hideMark/>
          </w:tcPr>
          <w:p w14:paraId="1C13E0C2" w14:textId="77777777" w:rsidR="000A7386" w:rsidRPr="00B90A6E" w:rsidRDefault="000A7386" w:rsidP="006D489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IE"/>
              </w:rPr>
              <w:t xml:space="preserve">No outcomes – journal column </w:t>
            </w:r>
          </w:p>
        </w:tc>
      </w:tr>
    </w:tbl>
    <w:p w14:paraId="0950FCDF" w14:textId="77777777" w:rsidR="000A7386" w:rsidRPr="00E32502" w:rsidRDefault="000A7386" w:rsidP="000A7386">
      <w:pPr>
        <w:tabs>
          <w:tab w:val="left" w:pos="1524"/>
        </w:tabs>
        <w:rPr>
          <w:rFonts w:eastAsia="Arial" w:cstheme="minorHAnsi"/>
        </w:rPr>
        <w:sectPr w:rsidR="000A7386" w:rsidRPr="00E32502" w:rsidSect="000A7386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7B4FDA3C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5FF5"/>
    <w:multiLevelType w:val="hybridMultilevel"/>
    <w:tmpl w:val="AE5C96AE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45A24"/>
    <w:multiLevelType w:val="hybridMultilevel"/>
    <w:tmpl w:val="39840FC6"/>
    <w:lvl w:ilvl="0" w:tplc="F9D85D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65B"/>
    <w:multiLevelType w:val="hybridMultilevel"/>
    <w:tmpl w:val="77C8CD7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44502"/>
    <w:multiLevelType w:val="hybridMultilevel"/>
    <w:tmpl w:val="D45C4BF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45388"/>
    <w:multiLevelType w:val="hybridMultilevel"/>
    <w:tmpl w:val="06C062C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3CB2"/>
    <w:multiLevelType w:val="hybridMultilevel"/>
    <w:tmpl w:val="6DCA5E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0631A"/>
    <w:multiLevelType w:val="hybridMultilevel"/>
    <w:tmpl w:val="C7963E56"/>
    <w:lvl w:ilvl="0" w:tplc="6CAA224A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46953"/>
    <w:multiLevelType w:val="hybridMultilevel"/>
    <w:tmpl w:val="0E02A22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F12D2"/>
    <w:multiLevelType w:val="hybridMultilevel"/>
    <w:tmpl w:val="60FC19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D2861"/>
    <w:multiLevelType w:val="hybridMultilevel"/>
    <w:tmpl w:val="1F1862C2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8A12AE4"/>
    <w:multiLevelType w:val="hybridMultilevel"/>
    <w:tmpl w:val="02F4A09E"/>
    <w:lvl w:ilvl="0" w:tplc="95BCD7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C00E3"/>
    <w:multiLevelType w:val="hybridMultilevel"/>
    <w:tmpl w:val="6FD00D9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0367D"/>
    <w:multiLevelType w:val="hybridMultilevel"/>
    <w:tmpl w:val="33A22D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D74E6"/>
    <w:multiLevelType w:val="hybridMultilevel"/>
    <w:tmpl w:val="1336443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527BA"/>
    <w:multiLevelType w:val="hybridMultilevel"/>
    <w:tmpl w:val="7882A4A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86EFD"/>
    <w:multiLevelType w:val="hybridMultilevel"/>
    <w:tmpl w:val="02DE3C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75D7D"/>
    <w:multiLevelType w:val="hybridMultilevel"/>
    <w:tmpl w:val="3A567EF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31DF9"/>
    <w:multiLevelType w:val="hybridMultilevel"/>
    <w:tmpl w:val="001227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107D5"/>
    <w:multiLevelType w:val="hybridMultilevel"/>
    <w:tmpl w:val="02DE3CF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658B6"/>
    <w:multiLevelType w:val="hybridMultilevel"/>
    <w:tmpl w:val="862A9D4C"/>
    <w:lvl w:ilvl="0" w:tplc="EF0402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96B15"/>
    <w:multiLevelType w:val="hybridMultilevel"/>
    <w:tmpl w:val="53347A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4B374B"/>
    <w:multiLevelType w:val="hybridMultilevel"/>
    <w:tmpl w:val="65E0C1CC"/>
    <w:lvl w:ilvl="0" w:tplc="C6EA82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B0607"/>
    <w:multiLevelType w:val="hybridMultilevel"/>
    <w:tmpl w:val="7D8A91E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13F04"/>
    <w:multiLevelType w:val="hybridMultilevel"/>
    <w:tmpl w:val="9C5A9154"/>
    <w:lvl w:ilvl="0" w:tplc="9C782450">
      <w:start w:val="1"/>
      <w:numFmt w:val="decimal"/>
      <w:lvlText w:val="%1."/>
      <w:lvlJc w:val="left"/>
      <w:pPr>
        <w:ind w:left="720" w:hanging="360"/>
      </w:pPr>
    </w:lvl>
    <w:lvl w:ilvl="1" w:tplc="E02239FE">
      <w:start w:val="1"/>
      <w:numFmt w:val="lowerLetter"/>
      <w:lvlText w:val="%2."/>
      <w:lvlJc w:val="left"/>
      <w:pPr>
        <w:ind w:left="720" w:hanging="360"/>
      </w:pPr>
    </w:lvl>
    <w:lvl w:ilvl="2" w:tplc="947608C8">
      <w:start w:val="1"/>
      <w:numFmt w:val="decimal"/>
      <w:lvlText w:val="%3."/>
      <w:lvlJc w:val="left"/>
      <w:pPr>
        <w:ind w:left="720" w:hanging="360"/>
      </w:pPr>
    </w:lvl>
    <w:lvl w:ilvl="3" w:tplc="3EBACA3E">
      <w:start w:val="1"/>
      <w:numFmt w:val="decimal"/>
      <w:lvlText w:val="%4."/>
      <w:lvlJc w:val="left"/>
      <w:pPr>
        <w:ind w:left="720" w:hanging="360"/>
      </w:pPr>
    </w:lvl>
    <w:lvl w:ilvl="4" w:tplc="558E8E32">
      <w:start w:val="1"/>
      <w:numFmt w:val="decimal"/>
      <w:lvlText w:val="%5."/>
      <w:lvlJc w:val="left"/>
      <w:pPr>
        <w:ind w:left="720" w:hanging="360"/>
      </w:pPr>
    </w:lvl>
    <w:lvl w:ilvl="5" w:tplc="AE244B0C">
      <w:start w:val="1"/>
      <w:numFmt w:val="decimal"/>
      <w:lvlText w:val="%6."/>
      <w:lvlJc w:val="left"/>
      <w:pPr>
        <w:ind w:left="720" w:hanging="360"/>
      </w:pPr>
    </w:lvl>
    <w:lvl w:ilvl="6" w:tplc="5E043C18">
      <w:start w:val="1"/>
      <w:numFmt w:val="decimal"/>
      <w:lvlText w:val="%7."/>
      <w:lvlJc w:val="left"/>
      <w:pPr>
        <w:ind w:left="720" w:hanging="360"/>
      </w:pPr>
    </w:lvl>
    <w:lvl w:ilvl="7" w:tplc="DEF29858">
      <w:start w:val="1"/>
      <w:numFmt w:val="decimal"/>
      <w:lvlText w:val="%8."/>
      <w:lvlJc w:val="left"/>
      <w:pPr>
        <w:ind w:left="720" w:hanging="360"/>
      </w:pPr>
    </w:lvl>
    <w:lvl w:ilvl="8" w:tplc="05C6EC98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7AB95065"/>
    <w:multiLevelType w:val="hybridMultilevel"/>
    <w:tmpl w:val="E406706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149490">
    <w:abstractNumId w:val="13"/>
  </w:num>
  <w:num w:numId="2" w16cid:durableId="965235428">
    <w:abstractNumId w:val="9"/>
  </w:num>
  <w:num w:numId="3" w16cid:durableId="724987110">
    <w:abstractNumId w:val="22"/>
  </w:num>
  <w:num w:numId="4" w16cid:durableId="1127511168">
    <w:abstractNumId w:val="21"/>
  </w:num>
  <w:num w:numId="5" w16cid:durableId="99300195">
    <w:abstractNumId w:val="16"/>
  </w:num>
  <w:num w:numId="6" w16cid:durableId="1256012076">
    <w:abstractNumId w:val="8"/>
  </w:num>
  <w:num w:numId="7" w16cid:durableId="775949181">
    <w:abstractNumId w:val="4"/>
  </w:num>
  <w:num w:numId="8" w16cid:durableId="276374175">
    <w:abstractNumId w:val="2"/>
  </w:num>
  <w:num w:numId="9" w16cid:durableId="1924023172">
    <w:abstractNumId w:val="11"/>
  </w:num>
  <w:num w:numId="10" w16cid:durableId="1741715064">
    <w:abstractNumId w:val="14"/>
  </w:num>
  <w:num w:numId="11" w16cid:durableId="1090733849">
    <w:abstractNumId w:val="19"/>
  </w:num>
  <w:num w:numId="12" w16cid:durableId="432092449">
    <w:abstractNumId w:val="23"/>
  </w:num>
  <w:num w:numId="13" w16cid:durableId="547684364">
    <w:abstractNumId w:val="17"/>
  </w:num>
  <w:num w:numId="14" w16cid:durableId="1606304587">
    <w:abstractNumId w:val="24"/>
  </w:num>
  <w:num w:numId="15" w16cid:durableId="1643001230">
    <w:abstractNumId w:val="1"/>
  </w:num>
  <w:num w:numId="16" w16cid:durableId="448594557">
    <w:abstractNumId w:val="10"/>
  </w:num>
  <w:num w:numId="17" w16cid:durableId="1006439810">
    <w:abstractNumId w:val="7"/>
  </w:num>
  <w:num w:numId="18" w16cid:durableId="521093587">
    <w:abstractNumId w:val="0"/>
  </w:num>
  <w:num w:numId="19" w16cid:durableId="942031086">
    <w:abstractNumId w:val="20"/>
  </w:num>
  <w:num w:numId="20" w16cid:durableId="656032271">
    <w:abstractNumId w:val="3"/>
  </w:num>
  <w:num w:numId="21" w16cid:durableId="597761767">
    <w:abstractNumId w:val="18"/>
  </w:num>
  <w:num w:numId="22" w16cid:durableId="1688823227">
    <w:abstractNumId w:val="15"/>
  </w:num>
  <w:num w:numId="23" w16cid:durableId="351686777">
    <w:abstractNumId w:val="6"/>
  </w:num>
  <w:num w:numId="24" w16cid:durableId="1789815944">
    <w:abstractNumId w:val="12"/>
  </w:num>
  <w:num w:numId="25" w16cid:durableId="12678076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386"/>
    <w:rsid w:val="000A7386"/>
    <w:rsid w:val="00331A6B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ED9F4"/>
  <w15:chartTrackingRefBased/>
  <w15:docId w15:val="{BB9D0366-2CFD-4878-91A3-2E1DC3D2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386"/>
    <w:rPr>
      <w:kern w:val="0"/>
      <w:lang w:val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A7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0A7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3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3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3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3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3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3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3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3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3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3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386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0A738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A7386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A738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A7386"/>
    <w:rPr>
      <w:rFonts w:ascii="Calibri" w:hAnsi="Calibri" w:cs="Calibri"/>
      <w:noProof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A7386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7386"/>
    <w:rPr>
      <w:color w:val="605E5C"/>
      <w:shd w:val="clear" w:color="auto" w:fill="E1DFDD"/>
    </w:rPr>
  </w:style>
  <w:style w:type="character" w:styleId="CommentReference">
    <w:name w:val="annotation reference"/>
    <w:rsid w:val="000A73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7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A7386"/>
    <w:rPr>
      <w:rFonts w:ascii="Times New Roman" w:eastAsia="Times New Roman" w:hAnsi="Times New Roman" w:cs="Times New Roman"/>
      <w:kern w:val="0"/>
      <w:sz w:val="20"/>
      <w:szCs w:val="20"/>
      <w:lang w:val="en-IE"/>
      <w14:ligatures w14:val="none"/>
    </w:rPr>
  </w:style>
  <w:style w:type="table" w:styleId="TableGrid">
    <w:name w:val="Table Grid"/>
    <w:basedOn w:val="TableNormal"/>
    <w:rsid w:val="000A73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IE"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7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386"/>
    <w:rPr>
      <w:kern w:val="0"/>
      <w:lang w:val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A7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386"/>
    <w:rPr>
      <w:kern w:val="0"/>
      <w:lang w:val="en-IE"/>
      <w14:ligatures w14:val="none"/>
    </w:rPr>
  </w:style>
  <w:style w:type="character" w:customStyle="1" w:styleId="searchhistory-search-term">
    <w:name w:val="searchhistory-search-term"/>
    <w:basedOn w:val="DefaultParagraphFont"/>
    <w:rsid w:val="000A7386"/>
  </w:style>
  <w:style w:type="character" w:customStyle="1" w:styleId="medium-normal">
    <w:name w:val="medium-normal"/>
    <w:basedOn w:val="DefaultParagraphFont"/>
    <w:rsid w:val="000A7386"/>
  </w:style>
  <w:style w:type="character" w:customStyle="1" w:styleId="medium-bold">
    <w:name w:val="medium-bold"/>
    <w:basedOn w:val="DefaultParagraphFont"/>
    <w:rsid w:val="000A7386"/>
  </w:style>
  <w:style w:type="character" w:customStyle="1" w:styleId="hidden">
    <w:name w:val="hidden"/>
    <w:basedOn w:val="DefaultParagraphFont"/>
    <w:rsid w:val="000A7386"/>
  </w:style>
  <w:style w:type="paragraph" w:styleId="NormalWeb">
    <w:name w:val="Normal (Web)"/>
    <w:basedOn w:val="Normal"/>
    <w:uiPriority w:val="99"/>
    <w:semiHidden/>
    <w:unhideWhenUsed/>
    <w:rsid w:val="000A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38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386"/>
    <w:rPr>
      <w:rFonts w:ascii="Times New Roman" w:eastAsia="Times New Roman" w:hAnsi="Times New Roman" w:cs="Times New Roman"/>
      <w:b/>
      <w:bCs/>
      <w:kern w:val="0"/>
      <w:sz w:val="20"/>
      <w:szCs w:val="20"/>
      <w:lang w:val="en-IE"/>
      <w14:ligatures w14:val="none"/>
    </w:rPr>
  </w:style>
  <w:style w:type="paragraph" w:styleId="Revision">
    <w:name w:val="Revision"/>
    <w:hidden/>
    <w:uiPriority w:val="99"/>
    <w:semiHidden/>
    <w:rsid w:val="000A7386"/>
    <w:pPr>
      <w:spacing w:after="0" w:line="240" w:lineRule="auto"/>
    </w:pPr>
    <w:rPr>
      <w:kern w:val="0"/>
      <w:lang w:val="en-I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86"/>
    <w:rPr>
      <w:rFonts w:ascii="Segoe UI" w:hAnsi="Segoe UI" w:cs="Segoe UI"/>
      <w:kern w:val="0"/>
      <w:sz w:val="18"/>
      <w:szCs w:val="18"/>
      <w:lang w:val="en-IE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A73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7386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0A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65">
    <w:name w:val="xl65"/>
    <w:basedOn w:val="Normal"/>
    <w:rsid w:val="000A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66">
    <w:name w:val="xl66"/>
    <w:basedOn w:val="Normal"/>
    <w:rsid w:val="000A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E"/>
    </w:rPr>
  </w:style>
  <w:style w:type="paragraph" w:customStyle="1" w:styleId="xl67">
    <w:name w:val="xl67"/>
    <w:basedOn w:val="Normal"/>
    <w:rsid w:val="000A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68">
    <w:name w:val="xl68"/>
    <w:basedOn w:val="Normal"/>
    <w:rsid w:val="000A7386"/>
    <w:pP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69">
    <w:name w:val="xl69"/>
    <w:basedOn w:val="Normal"/>
    <w:rsid w:val="000A7386"/>
    <w:pP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E"/>
    </w:rPr>
  </w:style>
  <w:style w:type="paragraph" w:customStyle="1" w:styleId="xl70">
    <w:name w:val="xl70"/>
    <w:basedOn w:val="Normal"/>
    <w:rsid w:val="000A7386"/>
    <w:pPr>
      <w:shd w:val="clear" w:color="000000" w:fill="37562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71">
    <w:name w:val="xl71"/>
    <w:basedOn w:val="Normal"/>
    <w:rsid w:val="000A7386"/>
    <w:pPr>
      <w:shd w:val="clear" w:color="000000" w:fill="37562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72">
    <w:name w:val="xl72"/>
    <w:basedOn w:val="Normal"/>
    <w:rsid w:val="000A738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E"/>
    </w:rPr>
  </w:style>
  <w:style w:type="paragraph" w:customStyle="1" w:styleId="xl73">
    <w:name w:val="xl73"/>
    <w:basedOn w:val="Normal"/>
    <w:rsid w:val="000A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table" w:customStyle="1" w:styleId="TableGridLight1">
    <w:name w:val="Table Grid Light1"/>
    <w:basedOn w:val="TableNormal"/>
    <w:uiPriority w:val="40"/>
    <w:rsid w:val="000A7386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0A7386"/>
    <w:rPr>
      <w:color w:val="808080"/>
    </w:rPr>
  </w:style>
  <w:style w:type="table" w:styleId="GridTable4-Accent6">
    <w:name w:val="Grid Table 4 Accent 6"/>
    <w:basedOn w:val="TableNormal"/>
    <w:uiPriority w:val="49"/>
    <w:rsid w:val="000A7386"/>
    <w:pPr>
      <w:spacing w:after="0" w:line="240" w:lineRule="auto"/>
    </w:pPr>
    <w:rPr>
      <w:kern w:val="0"/>
      <w:lang w:val="en-IE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">
    <w:name w:val="Grid Table 4"/>
    <w:basedOn w:val="TableNormal"/>
    <w:uiPriority w:val="49"/>
    <w:rsid w:val="000A7386"/>
    <w:pPr>
      <w:spacing w:after="0" w:line="240" w:lineRule="auto"/>
    </w:pPr>
    <w:rPr>
      <w:kern w:val="0"/>
      <w:lang w:val="en-IE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A7386"/>
  </w:style>
  <w:style w:type="character" w:styleId="UnresolvedMention">
    <w:name w:val="Unresolved Mention"/>
    <w:basedOn w:val="DefaultParagraphFont"/>
    <w:uiPriority w:val="99"/>
    <w:semiHidden/>
    <w:unhideWhenUsed/>
    <w:rsid w:val="000A7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802</Words>
  <Characters>4575</Characters>
  <Application>Microsoft Office Word</Application>
  <DocSecurity>0</DocSecurity>
  <Lines>38</Lines>
  <Paragraphs>10</Paragraphs>
  <ScaleCrop>false</ScaleCrop>
  <Company>Springer Nature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2024-06-11T10:16:00Z</dcterms:created>
  <dcterms:modified xsi:type="dcterms:W3CDTF">2024-06-11T10:16:00Z</dcterms:modified>
</cp:coreProperties>
</file>