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horzAnchor="margin" w:tblpXSpec="center" w:tblpY="997"/>
        <w:tblW w:w="11250" w:type="dxa"/>
        <w:tblLook w:val="04A0" w:firstRow="1" w:lastRow="0" w:firstColumn="1" w:lastColumn="0" w:noHBand="0" w:noVBand="1"/>
      </w:tblPr>
      <w:tblGrid>
        <w:gridCol w:w="3510"/>
        <w:gridCol w:w="4680"/>
        <w:gridCol w:w="3060"/>
      </w:tblGrid>
      <w:tr w:rsidR="00253730" w:rsidRPr="00FB3B4B" w14:paraId="153B8821" w14:textId="77777777" w:rsidTr="00FB3B4B">
        <w:tc>
          <w:tcPr>
            <w:tcW w:w="3510" w:type="dxa"/>
            <w:shd w:val="clear" w:color="auto" w:fill="EEECE1" w:themeFill="background2"/>
          </w:tcPr>
          <w:p w14:paraId="79547FEF" w14:textId="30C93355" w:rsidR="00253730" w:rsidRPr="00FB3B4B" w:rsidRDefault="00253730" w:rsidP="00924D2C">
            <w:pPr>
              <w:rPr>
                <w:rFonts w:ascii="Arial" w:hAnsi="Arial" w:cs="Arial"/>
                <w:b/>
                <w:bCs/>
                <w:sz w:val="24"/>
                <w:szCs w:val="24"/>
              </w:rPr>
            </w:pPr>
            <w:r w:rsidRPr="00FB3B4B">
              <w:rPr>
                <w:rFonts w:ascii="Arial" w:hAnsi="Arial" w:cs="Arial"/>
                <w:b/>
                <w:bCs/>
                <w:sz w:val="24"/>
                <w:szCs w:val="24"/>
              </w:rPr>
              <w:t>Psoriasis related biological processes</w:t>
            </w:r>
          </w:p>
        </w:tc>
        <w:tc>
          <w:tcPr>
            <w:tcW w:w="4680" w:type="dxa"/>
            <w:shd w:val="clear" w:color="auto" w:fill="EEECE1" w:themeFill="background2"/>
          </w:tcPr>
          <w:p w14:paraId="265F6F2E" w14:textId="29ACE133" w:rsidR="00253730" w:rsidRPr="00FB3B4B" w:rsidRDefault="00253730" w:rsidP="00924D2C">
            <w:pPr>
              <w:jc w:val="center"/>
              <w:rPr>
                <w:rFonts w:ascii="Arial" w:hAnsi="Arial" w:cs="Arial"/>
                <w:b/>
                <w:bCs/>
                <w:sz w:val="24"/>
                <w:szCs w:val="24"/>
              </w:rPr>
            </w:pPr>
            <w:r w:rsidRPr="00FB3B4B">
              <w:rPr>
                <w:rFonts w:ascii="Arial" w:hAnsi="Arial" w:cs="Arial"/>
                <w:b/>
                <w:bCs/>
                <w:sz w:val="24"/>
                <w:szCs w:val="24"/>
              </w:rPr>
              <w:t xml:space="preserve">Predicted miR-718 targeted </w:t>
            </w:r>
            <w:proofErr w:type="gramStart"/>
            <w:r w:rsidRPr="00FB3B4B">
              <w:rPr>
                <w:rFonts w:ascii="Arial" w:hAnsi="Arial" w:cs="Arial"/>
                <w:b/>
                <w:bCs/>
                <w:sz w:val="24"/>
                <w:szCs w:val="24"/>
              </w:rPr>
              <w:t>genes</w:t>
            </w:r>
            <w:proofErr w:type="gramEnd"/>
          </w:p>
          <w:p w14:paraId="39BCE052" w14:textId="69B10FCA" w:rsidR="00253730" w:rsidRPr="00FB3B4B" w:rsidRDefault="00253730" w:rsidP="00924D2C">
            <w:pPr>
              <w:jc w:val="center"/>
              <w:rPr>
                <w:rFonts w:ascii="Arial" w:hAnsi="Arial" w:cs="Arial"/>
                <w:sz w:val="24"/>
                <w:szCs w:val="24"/>
              </w:rPr>
            </w:pPr>
            <w:r w:rsidRPr="00FB3B4B">
              <w:rPr>
                <w:rFonts w:ascii="Arial" w:hAnsi="Arial" w:cs="Arial"/>
                <w:b/>
                <w:bCs/>
                <w:sz w:val="24"/>
                <w:szCs w:val="24"/>
              </w:rPr>
              <w:t>(</w:t>
            </w:r>
            <w:proofErr w:type="spellStart"/>
            <w:r w:rsidRPr="00FB3B4B">
              <w:rPr>
                <w:rFonts w:ascii="Arial" w:hAnsi="Arial" w:cs="Arial"/>
                <w:b/>
                <w:bCs/>
                <w:sz w:val="24"/>
                <w:szCs w:val="24"/>
              </w:rPr>
              <w:t>TargetScan</w:t>
            </w:r>
            <w:proofErr w:type="spellEnd"/>
            <w:r w:rsidRPr="00FB3B4B">
              <w:rPr>
                <w:rFonts w:ascii="Arial" w:hAnsi="Arial" w:cs="Arial"/>
                <w:b/>
                <w:bCs/>
                <w:sz w:val="24"/>
                <w:szCs w:val="24"/>
              </w:rPr>
              <w:t xml:space="preserve"> and </w:t>
            </w:r>
            <w:proofErr w:type="spellStart"/>
            <w:r w:rsidRPr="00FB3B4B">
              <w:rPr>
                <w:rFonts w:ascii="Arial" w:hAnsi="Arial" w:cs="Arial"/>
                <w:b/>
                <w:bCs/>
                <w:sz w:val="24"/>
                <w:szCs w:val="24"/>
              </w:rPr>
              <w:t>miRWalk</w:t>
            </w:r>
            <w:proofErr w:type="spellEnd"/>
            <w:r w:rsidRPr="00FB3B4B">
              <w:rPr>
                <w:rFonts w:ascii="Arial" w:hAnsi="Arial" w:cs="Arial"/>
                <w:b/>
                <w:bCs/>
                <w:sz w:val="24"/>
                <w:szCs w:val="24"/>
              </w:rPr>
              <w:t>)</w:t>
            </w:r>
          </w:p>
        </w:tc>
        <w:tc>
          <w:tcPr>
            <w:tcW w:w="3060" w:type="dxa"/>
            <w:shd w:val="clear" w:color="auto" w:fill="EEECE1" w:themeFill="background2"/>
          </w:tcPr>
          <w:p w14:paraId="1DF6843B" w14:textId="56093993" w:rsidR="00253730" w:rsidRPr="00FB3B4B" w:rsidRDefault="00253730" w:rsidP="00924D2C">
            <w:pPr>
              <w:rPr>
                <w:rFonts w:ascii="Arial" w:hAnsi="Arial" w:cs="Arial"/>
                <w:b/>
                <w:bCs/>
                <w:sz w:val="24"/>
                <w:szCs w:val="24"/>
              </w:rPr>
            </w:pPr>
            <w:r w:rsidRPr="00FB3B4B">
              <w:rPr>
                <w:rFonts w:ascii="Arial" w:hAnsi="Arial" w:cs="Arial"/>
                <w:b/>
                <w:bCs/>
                <w:sz w:val="24"/>
                <w:szCs w:val="24"/>
              </w:rPr>
              <w:t>References</w:t>
            </w:r>
          </w:p>
        </w:tc>
      </w:tr>
      <w:tr w:rsidR="00253730" w:rsidRPr="00FB3B4B" w14:paraId="7AF97FE7" w14:textId="77777777" w:rsidTr="00924D2C">
        <w:tc>
          <w:tcPr>
            <w:tcW w:w="3510" w:type="dxa"/>
          </w:tcPr>
          <w:p w14:paraId="50EBB1A5" w14:textId="488B5042" w:rsidR="00253730" w:rsidRPr="00FB3B4B" w:rsidRDefault="00253730" w:rsidP="00924D2C">
            <w:pPr>
              <w:pStyle w:val="ListParagraph"/>
              <w:numPr>
                <w:ilvl w:val="0"/>
                <w:numId w:val="1"/>
              </w:numPr>
              <w:rPr>
                <w:rFonts w:ascii="Arial" w:hAnsi="Arial" w:cs="Arial"/>
                <w:sz w:val="24"/>
                <w:szCs w:val="24"/>
              </w:rPr>
            </w:pPr>
            <w:r w:rsidRPr="00FB3B4B">
              <w:rPr>
                <w:rFonts w:ascii="Arial" w:hAnsi="Arial" w:cs="Arial"/>
                <w:sz w:val="24"/>
                <w:szCs w:val="24"/>
              </w:rPr>
              <w:t>Proliferation</w:t>
            </w:r>
          </w:p>
        </w:tc>
        <w:tc>
          <w:tcPr>
            <w:tcW w:w="4680" w:type="dxa"/>
          </w:tcPr>
          <w:p w14:paraId="7D0AEBCB" w14:textId="220C9504" w:rsidR="00253730" w:rsidRPr="00FB3B4B" w:rsidRDefault="00253730" w:rsidP="00924D2C">
            <w:pPr>
              <w:jc w:val="center"/>
              <w:rPr>
                <w:rFonts w:ascii="Arial" w:hAnsi="Arial" w:cs="Arial"/>
                <w:b/>
                <w:bCs/>
                <w:sz w:val="24"/>
                <w:szCs w:val="24"/>
              </w:rPr>
            </w:pPr>
            <w:r w:rsidRPr="00FB3B4B">
              <w:rPr>
                <w:rStyle w:val="Strong"/>
                <w:rFonts w:ascii="Arial" w:hAnsi="Arial" w:cs="Arial"/>
                <w:b w:val="0"/>
                <w:bCs w:val="0"/>
                <w:sz w:val="24"/>
                <w:szCs w:val="24"/>
              </w:rPr>
              <w:t>PHB, PHB2, KIF3B</w:t>
            </w:r>
            <w:r w:rsidRPr="00FB3B4B">
              <w:rPr>
                <w:rFonts w:ascii="Arial" w:hAnsi="Arial" w:cs="Arial"/>
                <w:b/>
                <w:bCs/>
                <w:sz w:val="24"/>
                <w:szCs w:val="24"/>
              </w:rPr>
              <w:t xml:space="preserve">, </w:t>
            </w:r>
            <w:r w:rsidRPr="00FB3B4B">
              <w:rPr>
                <w:rStyle w:val="Strong"/>
                <w:rFonts w:ascii="Arial" w:hAnsi="Arial" w:cs="Arial"/>
                <w:b w:val="0"/>
                <w:bCs w:val="0"/>
                <w:sz w:val="24"/>
                <w:szCs w:val="24"/>
              </w:rPr>
              <w:t>CCNB1, SRC</w:t>
            </w:r>
            <w:r w:rsidRPr="00FB3B4B">
              <w:rPr>
                <w:rFonts w:ascii="Arial" w:hAnsi="Arial" w:cs="Arial"/>
                <w:b/>
                <w:bCs/>
                <w:sz w:val="24"/>
                <w:szCs w:val="24"/>
              </w:rPr>
              <w:t xml:space="preserve">, </w:t>
            </w:r>
            <w:r w:rsidRPr="00FB3B4B">
              <w:rPr>
                <w:rStyle w:val="Strong"/>
                <w:rFonts w:ascii="Arial" w:hAnsi="Arial" w:cs="Arial"/>
                <w:b w:val="0"/>
                <w:bCs w:val="0"/>
                <w:sz w:val="24"/>
                <w:szCs w:val="24"/>
              </w:rPr>
              <w:t>BAD, KSR1</w:t>
            </w:r>
          </w:p>
        </w:tc>
        <w:sdt>
          <w:sdtPr>
            <w:rPr>
              <w:rFonts w:ascii="Arial" w:hAnsi="Arial" w:cs="Arial"/>
              <w:color w:val="000000"/>
              <w:sz w:val="24"/>
              <w:szCs w:val="24"/>
            </w:rPr>
            <w:tag w:val="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"/>
            <w:id w:val="-1500179002"/>
            <w:placeholder>
              <w:docPart w:val="DefaultPlaceholder_-1854013440"/>
            </w:placeholder>
          </w:sdtPr>
          <w:sdtContent>
            <w:tc>
              <w:tcPr>
                <w:tcW w:w="3060" w:type="dxa"/>
              </w:tcPr>
              <w:p w14:paraId="2704B752" w14:textId="4AABF60C" w:rsidR="00253730" w:rsidRPr="00FB3B4B" w:rsidRDefault="00924D2C" w:rsidP="00924D2C">
                <w:pPr>
                  <w:rPr>
                    <w:rFonts w:ascii="Arial" w:hAnsi="Arial" w:cs="Arial"/>
                    <w:sz w:val="24"/>
                    <w:szCs w:val="24"/>
                  </w:rPr>
                </w:pPr>
                <w:r w:rsidRPr="00FB3B4B">
                  <w:rPr>
                    <w:rFonts w:ascii="Arial" w:hAnsi="Arial" w:cs="Arial"/>
                    <w:color w:val="000000"/>
                    <w:sz w:val="24"/>
                    <w:szCs w:val="24"/>
                  </w:rPr>
                  <w:t>(1–6)</w:t>
                </w:r>
              </w:p>
            </w:tc>
          </w:sdtContent>
        </w:sdt>
      </w:tr>
      <w:tr w:rsidR="00253730" w:rsidRPr="00FB3B4B" w14:paraId="3EDE244F" w14:textId="77777777" w:rsidTr="00924D2C">
        <w:tc>
          <w:tcPr>
            <w:tcW w:w="3510" w:type="dxa"/>
          </w:tcPr>
          <w:p w14:paraId="27E21269" w14:textId="1B4288D1" w:rsidR="00253730" w:rsidRPr="00FB3B4B" w:rsidRDefault="00253730" w:rsidP="00924D2C">
            <w:pPr>
              <w:pStyle w:val="ListParagraph"/>
              <w:numPr>
                <w:ilvl w:val="0"/>
                <w:numId w:val="1"/>
              </w:numPr>
              <w:rPr>
                <w:rFonts w:ascii="Arial" w:hAnsi="Arial" w:cs="Arial"/>
                <w:sz w:val="24"/>
                <w:szCs w:val="24"/>
              </w:rPr>
            </w:pPr>
            <w:r w:rsidRPr="00FB3B4B">
              <w:rPr>
                <w:rFonts w:ascii="Arial" w:hAnsi="Arial" w:cs="Arial"/>
                <w:sz w:val="24"/>
                <w:szCs w:val="24"/>
              </w:rPr>
              <w:t>Inflammation</w:t>
            </w:r>
          </w:p>
        </w:tc>
        <w:tc>
          <w:tcPr>
            <w:tcW w:w="4680" w:type="dxa"/>
          </w:tcPr>
          <w:p w14:paraId="26E9175E" w14:textId="31AC464D" w:rsidR="00253730" w:rsidRPr="00FB3B4B" w:rsidRDefault="00253730" w:rsidP="00924D2C">
            <w:pPr>
              <w:rPr>
                <w:rFonts w:ascii="Arial" w:hAnsi="Arial" w:cs="Arial"/>
                <w:b/>
                <w:bCs/>
                <w:sz w:val="24"/>
                <w:szCs w:val="24"/>
              </w:rPr>
            </w:pPr>
            <w:r w:rsidRPr="00FB3B4B">
              <w:rPr>
                <w:rStyle w:val="Strong"/>
                <w:rFonts w:ascii="Arial" w:hAnsi="Arial" w:cs="Arial"/>
                <w:b w:val="0"/>
                <w:bCs w:val="0"/>
                <w:sz w:val="24"/>
                <w:szCs w:val="24"/>
              </w:rPr>
              <w:t>CD8A, MAPKAPK2, CCRL2, TAC1, SLURP1, KIF3A, THBS1, ERAP1, NLRP1, MMP2, TGF-A,</w:t>
            </w:r>
            <w:r w:rsidRPr="00FB3B4B">
              <w:rPr>
                <w:rFonts w:ascii="Arial" w:hAnsi="Arial" w:cs="Arial"/>
                <w:b/>
                <w:bCs/>
                <w:sz w:val="24"/>
                <w:szCs w:val="24"/>
              </w:rPr>
              <w:t xml:space="preserve"> </w:t>
            </w:r>
            <w:r w:rsidRPr="00FB3B4B">
              <w:rPr>
                <w:rStyle w:val="Strong"/>
                <w:rFonts w:ascii="Arial" w:hAnsi="Arial" w:cs="Arial"/>
                <w:b w:val="0"/>
                <w:bCs w:val="0"/>
                <w:sz w:val="24"/>
                <w:szCs w:val="24"/>
              </w:rPr>
              <w:t>MAPK14, MAPK9</w:t>
            </w:r>
            <w:r w:rsidRPr="00FB3B4B">
              <w:rPr>
                <w:rFonts w:ascii="Arial" w:hAnsi="Arial" w:cs="Arial"/>
                <w:b/>
                <w:bCs/>
                <w:sz w:val="24"/>
                <w:szCs w:val="24"/>
              </w:rPr>
              <w:t xml:space="preserve">, </w:t>
            </w:r>
            <w:r w:rsidRPr="00FB3B4B">
              <w:rPr>
                <w:rStyle w:val="Strong"/>
                <w:rFonts w:ascii="Arial" w:hAnsi="Arial" w:cs="Arial"/>
                <w:b w:val="0"/>
                <w:bCs w:val="0"/>
                <w:sz w:val="24"/>
                <w:szCs w:val="24"/>
              </w:rPr>
              <w:t>TRAF3, IL-32</w:t>
            </w:r>
            <w:r w:rsidRPr="00FB3B4B">
              <w:rPr>
                <w:rFonts w:ascii="Arial" w:hAnsi="Arial" w:cs="Arial"/>
                <w:b/>
                <w:bCs/>
                <w:sz w:val="24"/>
                <w:szCs w:val="24"/>
              </w:rPr>
              <w:t xml:space="preserve">, </w:t>
            </w:r>
            <w:r w:rsidRPr="00FB3B4B">
              <w:rPr>
                <w:rStyle w:val="Strong"/>
                <w:rFonts w:ascii="Arial" w:hAnsi="Arial" w:cs="Arial"/>
                <w:b w:val="0"/>
                <w:bCs w:val="0"/>
                <w:sz w:val="24"/>
                <w:szCs w:val="24"/>
              </w:rPr>
              <w:t>CXCR5</w:t>
            </w:r>
            <w:r w:rsidRPr="00FB3B4B">
              <w:rPr>
                <w:rFonts w:ascii="Arial" w:hAnsi="Arial" w:cs="Arial"/>
                <w:b/>
                <w:bCs/>
                <w:sz w:val="24"/>
                <w:szCs w:val="24"/>
              </w:rPr>
              <w:t xml:space="preserve">, </w:t>
            </w:r>
            <w:r w:rsidRPr="00FB3B4B">
              <w:rPr>
                <w:rStyle w:val="Strong"/>
                <w:rFonts w:ascii="Arial" w:hAnsi="Arial" w:cs="Arial"/>
                <w:b w:val="0"/>
                <w:bCs w:val="0"/>
                <w:sz w:val="24"/>
                <w:szCs w:val="24"/>
              </w:rPr>
              <w:t>SOCS3</w:t>
            </w:r>
            <w:r w:rsidRPr="00FB3B4B">
              <w:rPr>
                <w:rFonts w:ascii="Arial" w:hAnsi="Arial" w:cs="Arial"/>
                <w:b/>
                <w:bCs/>
                <w:sz w:val="24"/>
                <w:szCs w:val="24"/>
              </w:rPr>
              <w:t xml:space="preserve">, </w:t>
            </w:r>
            <w:r w:rsidRPr="00FB3B4B">
              <w:rPr>
                <w:rStyle w:val="Strong"/>
                <w:rFonts w:ascii="Arial" w:hAnsi="Arial" w:cs="Arial"/>
                <w:b w:val="0"/>
                <w:bCs w:val="0"/>
                <w:sz w:val="24"/>
                <w:szCs w:val="24"/>
              </w:rPr>
              <w:t>STAT1</w:t>
            </w:r>
          </w:p>
        </w:tc>
        <w:sdt>
          <w:sdtPr>
            <w:rPr>
              <w:rFonts w:ascii="Arial" w:hAnsi="Arial" w:cs="Arial"/>
              <w:color w:val="000000"/>
              <w:sz w:val="24"/>
              <w:szCs w:val="24"/>
            </w:rPr>
            <w:tag w:val="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"/>
            <w:id w:val="421081599"/>
            <w:placeholder>
              <w:docPart w:val="DefaultPlaceholder_-1854013440"/>
            </w:placeholder>
          </w:sdtPr>
          <w:sdtContent>
            <w:tc>
              <w:tcPr>
                <w:tcW w:w="3060" w:type="dxa"/>
              </w:tcPr>
              <w:p w14:paraId="57324717" w14:textId="79C55F30" w:rsidR="00253730" w:rsidRPr="00FB3B4B" w:rsidRDefault="00924D2C" w:rsidP="00924D2C">
                <w:pPr>
                  <w:rPr>
                    <w:rFonts w:ascii="Arial" w:hAnsi="Arial" w:cs="Arial"/>
                    <w:sz w:val="24"/>
                    <w:szCs w:val="24"/>
                  </w:rPr>
                </w:pPr>
                <w:r w:rsidRPr="00FB3B4B">
                  <w:rPr>
                    <w:rFonts w:ascii="Arial" w:hAnsi="Arial" w:cs="Arial"/>
                    <w:color w:val="000000"/>
                    <w:sz w:val="24"/>
                    <w:szCs w:val="24"/>
                  </w:rPr>
                  <w:t>(7–22)</w:t>
                </w:r>
              </w:p>
            </w:tc>
          </w:sdtContent>
        </w:sdt>
      </w:tr>
      <w:tr w:rsidR="00253730" w:rsidRPr="00FB3B4B" w14:paraId="062D9619" w14:textId="77777777" w:rsidTr="00924D2C">
        <w:tc>
          <w:tcPr>
            <w:tcW w:w="3510" w:type="dxa"/>
          </w:tcPr>
          <w:p w14:paraId="6B23B434" w14:textId="28640664" w:rsidR="00253730" w:rsidRPr="00FB3B4B" w:rsidRDefault="00253730" w:rsidP="00924D2C">
            <w:pPr>
              <w:pStyle w:val="ListParagraph"/>
              <w:numPr>
                <w:ilvl w:val="0"/>
                <w:numId w:val="1"/>
              </w:numPr>
              <w:rPr>
                <w:rFonts w:ascii="Arial" w:hAnsi="Arial" w:cs="Arial"/>
                <w:sz w:val="24"/>
                <w:szCs w:val="24"/>
              </w:rPr>
            </w:pPr>
            <w:r w:rsidRPr="00FB3B4B">
              <w:rPr>
                <w:rFonts w:ascii="Arial" w:hAnsi="Arial" w:cs="Arial"/>
                <w:sz w:val="24"/>
                <w:szCs w:val="24"/>
              </w:rPr>
              <w:t>Lipid metabolism</w:t>
            </w:r>
          </w:p>
        </w:tc>
        <w:tc>
          <w:tcPr>
            <w:tcW w:w="4680" w:type="dxa"/>
          </w:tcPr>
          <w:p w14:paraId="53C50FFF" w14:textId="2B7D1D10" w:rsidR="00253730" w:rsidRPr="00FB3B4B" w:rsidRDefault="00253730" w:rsidP="00924D2C">
            <w:pPr>
              <w:rPr>
                <w:rFonts w:ascii="Arial" w:hAnsi="Arial" w:cs="Arial"/>
                <w:b/>
                <w:bCs/>
                <w:sz w:val="24"/>
                <w:szCs w:val="24"/>
              </w:rPr>
            </w:pPr>
            <w:r w:rsidRPr="00FB3B4B">
              <w:rPr>
                <w:rStyle w:val="Strong"/>
                <w:rFonts w:ascii="Arial" w:hAnsi="Arial" w:cs="Arial"/>
                <w:b w:val="0"/>
                <w:bCs w:val="0"/>
                <w:sz w:val="24"/>
                <w:szCs w:val="24"/>
              </w:rPr>
              <w:t>JMJD1C</w:t>
            </w:r>
          </w:p>
        </w:tc>
        <w:sdt>
          <w:sdtPr>
            <w:rPr>
              <w:rFonts w:ascii="Arial" w:hAnsi="Arial" w:cs="Arial"/>
              <w:color w:val="000000"/>
              <w:sz w:val="24"/>
              <w:szCs w:val="24"/>
            </w:rPr>
            <w:tag w:val="MENDELEY_CITATION_v3_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"/>
            <w:id w:val="-1011375654"/>
            <w:placeholder>
              <w:docPart w:val="DefaultPlaceholder_-1854013440"/>
            </w:placeholder>
          </w:sdtPr>
          <w:sdtContent>
            <w:tc>
              <w:tcPr>
                <w:tcW w:w="3060" w:type="dxa"/>
              </w:tcPr>
              <w:p w14:paraId="4A03930F" w14:textId="4BA405D3" w:rsidR="00253730" w:rsidRPr="00FB3B4B" w:rsidRDefault="00924D2C" w:rsidP="00924D2C">
                <w:pPr>
                  <w:rPr>
                    <w:rFonts w:ascii="Arial" w:hAnsi="Arial" w:cs="Arial"/>
                    <w:sz w:val="24"/>
                    <w:szCs w:val="24"/>
                  </w:rPr>
                </w:pPr>
                <w:r w:rsidRPr="00FB3B4B">
                  <w:rPr>
                    <w:rFonts w:ascii="Arial" w:hAnsi="Arial" w:cs="Arial"/>
                    <w:color w:val="000000"/>
                    <w:sz w:val="24"/>
                    <w:szCs w:val="24"/>
                  </w:rPr>
                  <w:t>(23)</w:t>
                </w:r>
              </w:p>
            </w:tc>
          </w:sdtContent>
        </w:sdt>
      </w:tr>
      <w:tr w:rsidR="00253730" w:rsidRPr="00FB3B4B" w14:paraId="212CA17E" w14:textId="77777777" w:rsidTr="00924D2C">
        <w:tc>
          <w:tcPr>
            <w:tcW w:w="3510" w:type="dxa"/>
          </w:tcPr>
          <w:p w14:paraId="1DE3E2EC" w14:textId="2AC1CBAA" w:rsidR="00253730" w:rsidRPr="00FB3B4B" w:rsidRDefault="00253730" w:rsidP="00924D2C">
            <w:pPr>
              <w:pStyle w:val="ListParagraph"/>
              <w:numPr>
                <w:ilvl w:val="0"/>
                <w:numId w:val="1"/>
              </w:numPr>
              <w:rPr>
                <w:rFonts w:ascii="Arial" w:hAnsi="Arial" w:cs="Arial"/>
                <w:sz w:val="24"/>
                <w:szCs w:val="24"/>
              </w:rPr>
            </w:pPr>
            <w:r w:rsidRPr="00FB3B4B">
              <w:rPr>
                <w:rFonts w:ascii="Arial" w:hAnsi="Arial" w:cs="Arial"/>
                <w:sz w:val="24"/>
                <w:szCs w:val="24"/>
              </w:rPr>
              <w:t>Disease susceptibility</w:t>
            </w:r>
          </w:p>
        </w:tc>
        <w:tc>
          <w:tcPr>
            <w:tcW w:w="4680" w:type="dxa"/>
          </w:tcPr>
          <w:p w14:paraId="4A854728" w14:textId="5E160185" w:rsidR="00253730" w:rsidRPr="00FB3B4B" w:rsidRDefault="00253730" w:rsidP="00924D2C">
            <w:pPr>
              <w:rPr>
                <w:rFonts w:ascii="Arial" w:hAnsi="Arial" w:cs="Arial"/>
                <w:b/>
                <w:bCs/>
                <w:sz w:val="24"/>
                <w:szCs w:val="24"/>
              </w:rPr>
            </w:pPr>
            <w:r w:rsidRPr="00FB3B4B">
              <w:rPr>
                <w:rStyle w:val="Strong"/>
                <w:rFonts w:ascii="Arial" w:hAnsi="Arial" w:cs="Arial"/>
                <w:b w:val="0"/>
                <w:bCs w:val="0"/>
                <w:sz w:val="24"/>
                <w:szCs w:val="24"/>
              </w:rPr>
              <w:t>MTMR3</w:t>
            </w:r>
            <w:r w:rsidRPr="00FB3B4B">
              <w:rPr>
                <w:rFonts w:ascii="Arial" w:hAnsi="Arial" w:cs="Arial"/>
                <w:b/>
                <w:bCs/>
                <w:sz w:val="24"/>
                <w:szCs w:val="24"/>
              </w:rPr>
              <w:t xml:space="preserve">, </w:t>
            </w:r>
            <w:r w:rsidRPr="00FB3B4B">
              <w:rPr>
                <w:rStyle w:val="Strong"/>
                <w:rFonts w:ascii="Arial" w:hAnsi="Arial" w:cs="Arial"/>
                <w:b w:val="0"/>
                <w:bCs w:val="0"/>
                <w:sz w:val="24"/>
                <w:szCs w:val="24"/>
              </w:rPr>
              <w:t>PSMB9</w:t>
            </w:r>
            <w:r w:rsidRPr="00FB3B4B">
              <w:rPr>
                <w:rFonts w:ascii="Arial" w:hAnsi="Arial" w:cs="Arial"/>
                <w:b/>
                <w:bCs/>
                <w:sz w:val="24"/>
                <w:szCs w:val="24"/>
              </w:rPr>
              <w:t xml:space="preserve">, </w:t>
            </w:r>
            <w:r w:rsidRPr="00FB3B4B">
              <w:rPr>
                <w:rStyle w:val="Strong"/>
                <w:rFonts w:ascii="Arial" w:hAnsi="Arial" w:cs="Arial"/>
                <w:b w:val="0"/>
                <w:bCs w:val="0"/>
                <w:sz w:val="24"/>
                <w:szCs w:val="24"/>
              </w:rPr>
              <w:t>TAP2</w:t>
            </w:r>
            <w:r w:rsidRPr="00FB3B4B">
              <w:rPr>
                <w:rFonts w:ascii="Arial" w:hAnsi="Arial" w:cs="Arial"/>
                <w:b/>
                <w:bCs/>
                <w:sz w:val="24"/>
                <w:szCs w:val="24"/>
              </w:rPr>
              <w:t xml:space="preserve">, </w:t>
            </w:r>
            <w:r w:rsidRPr="00FB3B4B">
              <w:rPr>
                <w:rStyle w:val="Strong"/>
                <w:rFonts w:ascii="Arial" w:hAnsi="Arial" w:cs="Arial"/>
                <w:b w:val="0"/>
                <w:bCs w:val="0"/>
                <w:sz w:val="24"/>
                <w:szCs w:val="24"/>
              </w:rPr>
              <w:t>PDXK</w:t>
            </w:r>
          </w:p>
        </w:tc>
        <w:sdt>
          <w:sdtPr>
            <w:rPr>
              <w:rFonts w:ascii="Arial" w:hAnsi="Arial" w:cs="Arial"/>
              <w:color w:val="000000"/>
              <w:sz w:val="24"/>
              <w:szCs w:val="24"/>
            </w:rPr>
            <w:tag w:val="MENDELEY_CITATION_v3_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"/>
            <w:id w:val="1346058294"/>
            <w:placeholder>
              <w:docPart w:val="DefaultPlaceholder_-1854013440"/>
            </w:placeholder>
          </w:sdtPr>
          <w:sdtContent>
            <w:tc>
              <w:tcPr>
                <w:tcW w:w="3060" w:type="dxa"/>
              </w:tcPr>
              <w:p w14:paraId="7607B80C" w14:textId="7978D5EB" w:rsidR="00253730" w:rsidRPr="00FB3B4B" w:rsidRDefault="00924D2C" w:rsidP="00924D2C">
                <w:pPr>
                  <w:rPr>
                    <w:rFonts w:ascii="Arial" w:hAnsi="Arial" w:cs="Arial"/>
                    <w:sz w:val="24"/>
                    <w:szCs w:val="24"/>
                  </w:rPr>
                </w:pPr>
                <w:r w:rsidRPr="00FB3B4B">
                  <w:rPr>
                    <w:rFonts w:ascii="Arial" w:hAnsi="Arial" w:cs="Arial"/>
                    <w:color w:val="000000"/>
                    <w:sz w:val="24"/>
                    <w:szCs w:val="24"/>
                  </w:rPr>
                  <w:t>(24–27)</w:t>
                </w:r>
              </w:p>
            </w:tc>
          </w:sdtContent>
        </w:sdt>
      </w:tr>
      <w:tr w:rsidR="00253730" w:rsidRPr="00FB3B4B" w14:paraId="7CD2BA89" w14:textId="77777777" w:rsidTr="00924D2C">
        <w:tc>
          <w:tcPr>
            <w:tcW w:w="3510" w:type="dxa"/>
          </w:tcPr>
          <w:p w14:paraId="483C1F70" w14:textId="460D6242" w:rsidR="00253730" w:rsidRPr="00FB3B4B" w:rsidRDefault="00253730" w:rsidP="00924D2C">
            <w:pPr>
              <w:pStyle w:val="ListParagraph"/>
              <w:numPr>
                <w:ilvl w:val="0"/>
                <w:numId w:val="1"/>
              </w:numPr>
              <w:rPr>
                <w:rFonts w:ascii="Arial" w:hAnsi="Arial" w:cs="Arial"/>
                <w:sz w:val="24"/>
                <w:szCs w:val="24"/>
              </w:rPr>
            </w:pPr>
            <w:r w:rsidRPr="00FB3B4B">
              <w:rPr>
                <w:rFonts w:ascii="Arial" w:hAnsi="Arial" w:cs="Arial"/>
                <w:sz w:val="24"/>
                <w:szCs w:val="24"/>
              </w:rPr>
              <w:t>Adhesion and differentiation</w:t>
            </w:r>
          </w:p>
        </w:tc>
        <w:tc>
          <w:tcPr>
            <w:tcW w:w="4680" w:type="dxa"/>
          </w:tcPr>
          <w:p w14:paraId="458EDC29" w14:textId="1C86E921" w:rsidR="00253730" w:rsidRPr="00FB3B4B" w:rsidRDefault="00253730" w:rsidP="00924D2C">
            <w:pPr>
              <w:rPr>
                <w:rFonts w:ascii="Arial" w:hAnsi="Arial" w:cs="Arial"/>
                <w:b/>
                <w:bCs/>
                <w:sz w:val="24"/>
                <w:szCs w:val="24"/>
              </w:rPr>
            </w:pPr>
            <w:r w:rsidRPr="00FB3B4B">
              <w:rPr>
                <w:rStyle w:val="Strong"/>
                <w:rFonts w:ascii="Arial" w:hAnsi="Arial" w:cs="Arial"/>
                <w:b w:val="0"/>
                <w:bCs w:val="0"/>
                <w:sz w:val="24"/>
                <w:szCs w:val="24"/>
              </w:rPr>
              <w:t>SEMA3A</w:t>
            </w:r>
            <w:r w:rsidRPr="00FB3B4B">
              <w:rPr>
                <w:rFonts w:ascii="Arial" w:hAnsi="Arial" w:cs="Arial"/>
                <w:b/>
                <w:bCs/>
                <w:sz w:val="24"/>
                <w:szCs w:val="24"/>
              </w:rPr>
              <w:t xml:space="preserve">, </w:t>
            </w:r>
            <w:r w:rsidRPr="00FB3B4B">
              <w:rPr>
                <w:rStyle w:val="Strong"/>
                <w:rFonts w:ascii="Arial" w:hAnsi="Arial" w:cs="Arial"/>
                <w:b w:val="0"/>
                <w:bCs w:val="0"/>
                <w:sz w:val="24"/>
                <w:szCs w:val="24"/>
              </w:rPr>
              <w:t>LIMK2, KRT2</w:t>
            </w:r>
            <w:r w:rsidRPr="00FB3B4B">
              <w:rPr>
                <w:rFonts w:ascii="Arial" w:hAnsi="Arial" w:cs="Arial"/>
                <w:b/>
                <w:bCs/>
                <w:sz w:val="24"/>
                <w:szCs w:val="24"/>
              </w:rPr>
              <w:t xml:space="preserve">, </w:t>
            </w:r>
            <w:r w:rsidRPr="00FB3B4B">
              <w:rPr>
                <w:rStyle w:val="Strong"/>
                <w:rFonts w:ascii="Arial" w:hAnsi="Arial" w:cs="Arial"/>
                <w:b w:val="0"/>
                <w:bCs w:val="0"/>
                <w:sz w:val="24"/>
                <w:szCs w:val="24"/>
              </w:rPr>
              <w:t>STX4</w:t>
            </w:r>
          </w:p>
        </w:tc>
        <w:sdt>
          <w:sdtPr>
            <w:rPr>
              <w:rFonts w:ascii="Arial" w:hAnsi="Arial" w:cs="Arial"/>
              <w:color w:val="000000"/>
              <w:sz w:val="24"/>
              <w:szCs w:val="24"/>
            </w:rPr>
            <w:tag w:val="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"/>
            <w:id w:val="-1345240929"/>
            <w:placeholder>
              <w:docPart w:val="DefaultPlaceholder_-1854013440"/>
            </w:placeholder>
          </w:sdtPr>
          <w:sdtContent>
            <w:tc>
              <w:tcPr>
                <w:tcW w:w="3060" w:type="dxa"/>
              </w:tcPr>
              <w:p w14:paraId="14A0EDE2" w14:textId="0D50E63C" w:rsidR="00253730" w:rsidRPr="00FB3B4B" w:rsidRDefault="00924D2C" w:rsidP="00924D2C">
                <w:pPr>
                  <w:rPr>
                    <w:rFonts w:ascii="Arial" w:hAnsi="Arial" w:cs="Arial"/>
                    <w:sz w:val="24"/>
                    <w:szCs w:val="24"/>
                  </w:rPr>
                </w:pPr>
                <w:r w:rsidRPr="00FB3B4B">
                  <w:rPr>
                    <w:rFonts w:ascii="Arial" w:hAnsi="Arial" w:cs="Arial"/>
                    <w:color w:val="000000"/>
                    <w:sz w:val="24"/>
                    <w:szCs w:val="24"/>
                  </w:rPr>
                  <w:t>(28–31)</w:t>
                </w:r>
              </w:p>
            </w:tc>
          </w:sdtContent>
        </w:sdt>
      </w:tr>
      <w:tr w:rsidR="00253730" w:rsidRPr="00FB3B4B" w14:paraId="398CB903" w14:textId="77777777" w:rsidTr="00924D2C">
        <w:tc>
          <w:tcPr>
            <w:tcW w:w="3510" w:type="dxa"/>
          </w:tcPr>
          <w:p w14:paraId="3B4B05E4" w14:textId="7EC15547" w:rsidR="00253730" w:rsidRPr="00FB3B4B" w:rsidRDefault="00253730" w:rsidP="00924D2C">
            <w:pPr>
              <w:pStyle w:val="ListParagraph"/>
              <w:numPr>
                <w:ilvl w:val="0"/>
                <w:numId w:val="1"/>
              </w:numPr>
              <w:rPr>
                <w:rFonts w:ascii="Arial" w:hAnsi="Arial" w:cs="Arial"/>
                <w:sz w:val="24"/>
                <w:szCs w:val="24"/>
              </w:rPr>
            </w:pPr>
            <w:r w:rsidRPr="00FB3B4B">
              <w:rPr>
                <w:rFonts w:ascii="Arial" w:hAnsi="Arial" w:cs="Arial"/>
                <w:sz w:val="24"/>
                <w:szCs w:val="24"/>
              </w:rPr>
              <w:t>Angiogenesis</w:t>
            </w:r>
          </w:p>
        </w:tc>
        <w:tc>
          <w:tcPr>
            <w:tcW w:w="4680" w:type="dxa"/>
          </w:tcPr>
          <w:p w14:paraId="482DD9DD" w14:textId="28C0BDD0" w:rsidR="00253730" w:rsidRPr="00FB3B4B" w:rsidRDefault="00253730" w:rsidP="00924D2C">
            <w:pPr>
              <w:rPr>
                <w:rFonts w:ascii="Arial" w:hAnsi="Arial" w:cs="Arial"/>
                <w:b/>
                <w:bCs/>
                <w:sz w:val="24"/>
                <w:szCs w:val="24"/>
              </w:rPr>
            </w:pPr>
            <w:r w:rsidRPr="00FB3B4B">
              <w:rPr>
                <w:rStyle w:val="Strong"/>
                <w:rFonts w:ascii="Arial" w:hAnsi="Arial" w:cs="Arial"/>
                <w:b w:val="0"/>
                <w:bCs w:val="0"/>
                <w:sz w:val="24"/>
                <w:szCs w:val="24"/>
              </w:rPr>
              <w:t>VEGFA</w:t>
            </w:r>
          </w:p>
        </w:tc>
        <w:sdt>
          <w:sdtPr>
            <w:rPr>
              <w:rFonts w:ascii="Arial" w:hAnsi="Arial" w:cs="Arial"/>
              <w:color w:val="000000"/>
              <w:sz w:val="24"/>
              <w:szCs w:val="24"/>
            </w:rPr>
            <w:tag w:val="MENDELEY_CITATION_v3_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"/>
            <w:id w:val="951752054"/>
            <w:placeholder>
              <w:docPart w:val="DefaultPlaceholder_-1854013440"/>
            </w:placeholder>
          </w:sdtPr>
          <w:sdtContent>
            <w:tc>
              <w:tcPr>
                <w:tcW w:w="3060" w:type="dxa"/>
              </w:tcPr>
              <w:p w14:paraId="220BCB8E" w14:textId="073FA76E" w:rsidR="00253730" w:rsidRPr="00FB3B4B" w:rsidRDefault="00924D2C" w:rsidP="00924D2C">
                <w:pPr>
                  <w:rPr>
                    <w:rFonts w:ascii="Arial" w:hAnsi="Arial" w:cs="Arial"/>
                    <w:sz w:val="24"/>
                    <w:szCs w:val="24"/>
                  </w:rPr>
                </w:pPr>
                <w:r w:rsidRPr="00FB3B4B">
                  <w:rPr>
                    <w:rFonts w:ascii="Arial" w:hAnsi="Arial" w:cs="Arial"/>
                    <w:color w:val="000000"/>
                    <w:sz w:val="24"/>
                    <w:szCs w:val="24"/>
                  </w:rPr>
                  <w:t>(32)</w:t>
                </w:r>
              </w:p>
            </w:tc>
          </w:sdtContent>
        </w:sdt>
      </w:tr>
    </w:tbl>
    <w:p w14:paraId="73EE19D1" w14:textId="0AE225C3" w:rsidR="00065418" w:rsidRPr="00FB3B4B" w:rsidRDefault="00924D2C">
      <w:pPr>
        <w:rPr>
          <w:rFonts w:ascii="Arial" w:hAnsi="Arial" w:cs="Arial"/>
          <w:b/>
          <w:bCs/>
          <w:sz w:val="28"/>
          <w:szCs w:val="28"/>
        </w:rPr>
      </w:pPr>
      <w:r w:rsidRPr="00FB3B4B">
        <w:rPr>
          <w:rFonts w:ascii="Arial" w:hAnsi="Arial" w:cs="Arial"/>
          <w:b/>
          <w:bCs/>
          <w:sz w:val="28"/>
          <w:szCs w:val="28"/>
        </w:rPr>
        <w:t>Supplementary table1.</w:t>
      </w:r>
    </w:p>
    <w:p w14:paraId="250ADFC5" w14:textId="77777777" w:rsidR="00253730" w:rsidRPr="00FB3B4B" w:rsidRDefault="00253730" w:rsidP="00253730">
      <w:pPr>
        <w:jc w:val="center"/>
        <w:rPr>
          <w:rFonts w:ascii="Arial" w:hAnsi="Arial" w:cs="Arial"/>
          <w:sz w:val="24"/>
          <w:szCs w:val="24"/>
        </w:rPr>
      </w:pPr>
    </w:p>
    <w:p w14:paraId="127266CD" w14:textId="61E9BD94" w:rsidR="00924D2C" w:rsidRPr="00FB3B4B" w:rsidRDefault="00924D2C" w:rsidP="00924D2C">
      <w:pPr>
        <w:rPr>
          <w:rFonts w:ascii="Arial" w:hAnsi="Arial" w:cs="Arial"/>
          <w:sz w:val="24"/>
          <w:szCs w:val="24"/>
        </w:rPr>
      </w:pPr>
      <w:r w:rsidRPr="00FB3B4B">
        <w:rPr>
          <w:rFonts w:ascii="Arial" w:hAnsi="Arial" w:cs="Arial"/>
          <w:sz w:val="24"/>
          <w:szCs w:val="24"/>
        </w:rPr>
        <w:t>References</w:t>
      </w:r>
    </w:p>
    <w:sdt>
      <w:sdtPr>
        <w:rPr>
          <w:rFonts w:ascii="Arial" w:hAnsi="Arial" w:cs="Arial"/>
          <w:sz w:val="24"/>
          <w:szCs w:val="24"/>
        </w:rPr>
        <w:tag w:val="MENDELEY_BIBLIOGRAPHY"/>
        <w:id w:val="431014055"/>
        <w:placeholder>
          <w:docPart w:val="DefaultPlaceholder_-1854013440"/>
        </w:placeholder>
      </w:sdtPr>
      <w:sdtContent>
        <w:p w14:paraId="606DF118" w14:textId="77777777" w:rsidR="00FB3B4B" w:rsidRPr="00FB3B4B" w:rsidRDefault="00FB3B4B">
          <w:pPr>
            <w:divId w:val="748623725"/>
            <w:rPr>
              <w:rFonts w:ascii="Arial" w:eastAsia="Times New Roman" w:hAnsi="Arial" w:cs="Arial"/>
              <w:kern w:val="0"/>
              <w:sz w:val="24"/>
              <w:szCs w:val="24"/>
              <w14:ligatures w14:val="none"/>
            </w:rPr>
          </w:pPr>
          <w:r w:rsidRPr="00FB3B4B">
            <w:rPr>
              <w:rFonts w:ascii="Arial" w:eastAsia="Times New Roman" w:hAnsi="Arial" w:cs="Arial"/>
              <w:sz w:val="24"/>
              <w:szCs w:val="24"/>
            </w:rPr>
            <w:t xml:space="preserve">1. Huang, X., F. Liu, C. Zhu, J. Cai, H. Wang, X. Wang, S. He, C. Liu, L. Yao, Z. Ding, Y. Zhang, and T. Zhang. 2014. Suppression of KIF3B Expression Inhibits Human Hepatocellular Carcinoma Proliferation. </w:t>
          </w:r>
          <w:r w:rsidRPr="00FB3B4B">
            <w:rPr>
              <w:rFonts w:ascii="Arial" w:eastAsia="Times New Roman" w:hAnsi="Arial" w:cs="Arial"/>
              <w:i/>
              <w:iCs/>
              <w:sz w:val="24"/>
              <w:szCs w:val="24"/>
            </w:rPr>
            <w:t>Dig Dis Sci</w:t>
          </w:r>
          <w:r w:rsidRPr="00FB3B4B">
            <w:rPr>
              <w:rFonts w:ascii="Arial" w:eastAsia="Times New Roman" w:hAnsi="Arial" w:cs="Arial"/>
              <w:sz w:val="24"/>
              <w:szCs w:val="24"/>
            </w:rPr>
            <w:t xml:space="preserve"> 59: 795–806.</w:t>
          </w:r>
        </w:p>
        <w:p w14:paraId="74C70B8B" w14:textId="77777777" w:rsidR="00FB3B4B" w:rsidRPr="00FB3B4B" w:rsidRDefault="00FB3B4B">
          <w:pPr>
            <w:divId w:val="1489789110"/>
            <w:rPr>
              <w:rFonts w:ascii="Arial" w:eastAsia="Times New Roman" w:hAnsi="Arial" w:cs="Arial"/>
              <w:sz w:val="24"/>
              <w:szCs w:val="24"/>
            </w:rPr>
          </w:pPr>
          <w:r w:rsidRPr="00FB3B4B">
            <w:rPr>
              <w:rFonts w:ascii="Arial" w:eastAsia="Times New Roman" w:hAnsi="Arial" w:cs="Arial"/>
              <w:sz w:val="24"/>
              <w:szCs w:val="24"/>
            </w:rPr>
            <w:t xml:space="preserve">2. Kim, S. Y., Y. Kim, H. Y. Hwang, and T.-Y. Kim. 2007. Altered expression of </w:t>
          </w:r>
          <w:proofErr w:type="spellStart"/>
          <w:r w:rsidRPr="00FB3B4B">
            <w:rPr>
              <w:rFonts w:ascii="Arial" w:eastAsia="Times New Roman" w:hAnsi="Arial" w:cs="Arial"/>
              <w:sz w:val="24"/>
              <w:szCs w:val="24"/>
            </w:rPr>
            <w:t>prohibitin</w:t>
          </w:r>
          <w:proofErr w:type="spellEnd"/>
          <w:r w:rsidRPr="00FB3B4B">
            <w:rPr>
              <w:rFonts w:ascii="Arial" w:eastAsia="Times New Roman" w:hAnsi="Arial" w:cs="Arial"/>
              <w:sz w:val="24"/>
              <w:szCs w:val="24"/>
            </w:rPr>
            <w:t xml:space="preserve"> in psoriatic lesions and its cellular implication. </w:t>
          </w:r>
          <w:proofErr w:type="spellStart"/>
          <w:r w:rsidRPr="00FB3B4B">
            <w:rPr>
              <w:rFonts w:ascii="Arial" w:eastAsia="Times New Roman" w:hAnsi="Arial" w:cs="Arial"/>
              <w:i/>
              <w:iCs/>
              <w:sz w:val="24"/>
              <w:szCs w:val="24"/>
            </w:rPr>
            <w:t>Biochem</w:t>
          </w:r>
          <w:proofErr w:type="spellEnd"/>
          <w:r w:rsidRPr="00FB3B4B">
            <w:rPr>
              <w:rFonts w:ascii="Arial" w:eastAsia="Times New Roman" w:hAnsi="Arial" w:cs="Arial"/>
              <w:i/>
              <w:iCs/>
              <w:sz w:val="24"/>
              <w:szCs w:val="24"/>
            </w:rPr>
            <w:t xml:space="preserve"> </w:t>
          </w:r>
          <w:proofErr w:type="spellStart"/>
          <w:r w:rsidRPr="00FB3B4B">
            <w:rPr>
              <w:rFonts w:ascii="Arial" w:eastAsia="Times New Roman" w:hAnsi="Arial" w:cs="Arial"/>
              <w:i/>
              <w:iCs/>
              <w:sz w:val="24"/>
              <w:szCs w:val="24"/>
            </w:rPr>
            <w:t>Biophys</w:t>
          </w:r>
          <w:proofErr w:type="spellEnd"/>
          <w:r w:rsidRPr="00FB3B4B">
            <w:rPr>
              <w:rFonts w:ascii="Arial" w:eastAsia="Times New Roman" w:hAnsi="Arial" w:cs="Arial"/>
              <w:i/>
              <w:iCs/>
              <w:sz w:val="24"/>
              <w:szCs w:val="24"/>
            </w:rPr>
            <w:t xml:space="preserve"> Res </w:t>
          </w:r>
          <w:proofErr w:type="spellStart"/>
          <w:r w:rsidRPr="00FB3B4B">
            <w:rPr>
              <w:rFonts w:ascii="Arial" w:eastAsia="Times New Roman" w:hAnsi="Arial" w:cs="Arial"/>
              <w:i/>
              <w:iCs/>
              <w:sz w:val="24"/>
              <w:szCs w:val="24"/>
            </w:rPr>
            <w:t>Commun</w:t>
          </w:r>
          <w:proofErr w:type="spellEnd"/>
          <w:r w:rsidRPr="00FB3B4B">
            <w:rPr>
              <w:rFonts w:ascii="Arial" w:eastAsia="Times New Roman" w:hAnsi="Arial" w:cs="Arial"/>
              <w:sz w:val="24"/>
              <w:szCs w:val="24"/>
            </w:rPr>
            <w:t xml:space="preserve"> 360: 653–8.</w:t>
          </w:r>
        </w:p>
        <w:p w14:paraId="1312CDEF" w14:textId="77777777" w:rsidR="00FB3B4B" w:rsidRPr="00FB3B4B" w:rsidRDefault="00FB3B4B">
          <w:pPr>
            <w:divId w:val="231963501"/>
            <w:rPr>
              <w:rFonts w:ascii="Arial" w:eastAsia="Times New Roman" w:hAnsi="Arial" w:cs="Arial"/>
              <w:sz w:val="24"/>
              <w:szCs w:val="24"/>
            </w:rPr>
          </w:pPr>
          <w:r w:rsidRPr="00FB3B4B">
            <w:rPr>
              <w:rFonts w:ascii="Arial" w:eastAsia="Times New Roman" w:hAnsi="Arial" w:cs="Arial"/>
              <w:sz w:val="24"/>
              <w:szCs w:val="24"/>
            </w:rPr>
            <w:t xml:space="preserve">3. Wei, J., L. Han, C. Lu, R. Zhao, J. Sun, Y. Lu, and H. Lin. 2016. Formula PSORI-CM01 eliminates psoriasis by inhibiting the expression of keratinocyte cyclin B2. </w:t>
          </w:r>
          <w:r w:rsidRPr="00FB3B4B">
            <w:rPr>
              <w:rFonts w:ascii="Arial" w:eastAsia="Times New Roman" w:hAnsi="Arial" w:cs="Arial"/>
              <w:i/>
              <w:iCs/>
              <w:sz w:val="24"/>
              <w:szCs w:val="24"/>
            </w:rPr>
            <w:t>BMC Complement Altern Med</w:t>
          </w:r>
          <w:r w:rsidRPr="00FB3B4B">
            <w:rPr>
              <w:rFonts w:ascii="Arial" w:eastAsia="Times New Roman" w:hAnsi="Arial" w:cs="Arial"/>
              <w:sz w:val="24"/>
              <w:szCs w:val="24"/>
            </w:rPr>
            <w:t xml:space="preserve"> 16: 255.</w:t>
          </w:r>
        </w:p>
        <w:p w14:paraId="5372F5CE" w14:textId="77777777" w:rsidR="00FB3B4B" w:rsidRPr="00FB3B4B" w:rsidRDefault="00FB3B4B">
          <w:pPr>
            <w:divId w:val="2002542679"/>
            <w:rPr>
              <w:rFonts w:ascii="Arial" w:eastAsia="Times New Roman" w:hAnsi="Arial" w:cs="Arial"/>
              <w:sz w:val="24"/>
              <w:szCs w:val="24"/>
            </w:rPr>
          </w:pPr>
          <w:r w:rsidRPr="00FB3B4B">
            <w:rPr>
              <w:rFonts w:ascii="Arial" w:eastAsia="Times New Roman" w:hAnsi="Arial" w:cs="Arial"/>
              <w:sz w:val="24"/>
              <w:szCs w:val="24"/>
            </w:rPr>
            <w:t xml:space="preserve">4. Ayli, E. E., W. Li, T. T. Brown, A. Witkiewicz, R. </w:t>
          </w:r>
          <w:proofErr w:type="spellStart"/>
          <w:r w:rsidRPr="00FB3B4B">
            <w:rPr>
              <w:rFonts w:ascii="Arial" w:eastAsia="Times New Roman" w:hAnsi="Arial" w:cs="Arial"/>
              <w:sz w:val="24"/>
              <w:szCs w:val="24"/>
            </w:rPr>
            <w:t>Elenitsas</w:t>
          </w:r>
          <w:proofErr w:type="spellEnd"/>
          <w:r w:rsidRPr="00FB3B4B">
            <w:rPr>
              <w:rFonts w:ascii="Arial" w:eastAsia="Times New Roman" w:hAnsi="Arial" w:cs="Arial"/>
              <w:sz w:val="24"/>
              <w:szCs w:val="24"/>
            </w:rPr>
            <w:t xml:space="preserve">, and J. T. Seykora. 2008. Activation of </w:t>
          </w:r>
          <w:proofErr w:type="spellStart"/>
          <w:r w:rsidRPr="00FB3B4B">
            <w:rPr>
              <w:rFonts w:ascii="Arial" w:eastAsia="Times New Roman" w:hAnsi="Arial" w:cs="Arial"/>
              <w:sz w:val="24"/>
              <w:szCs w:val="24"/>
            </w:rPr>
            <w:t>Src</w:t>
          </w:r>
          <w:proofErr w:type="spellEnd"/>
          <w:r w:rsidRPr="00FB3B4B">
            <w:rPr>
              <w:rFonts w:ascii="Cambria Math" w:eastAsia="Times New Roman" w:hAnsi="Cambria Math" w:cs="Cambria Math"/>
              <w:sz w:val="24"/>
              <w:szCs w:val="24"/>
            </w:rPr>
            <w:t>‐</w:t>
          </w:r>
          <w:r w:rsidRPr="00FB3B4B">
            <w:rPr>
              <w:rFonts w:ascii="Arial" w:eastAsia="Times New Roman" w:hAnsi="Arial" w:cs="Arial"/>
              <w:sz w:val="24"/>
              <w:szCs w:val="24"/>
            </w:rPr>
            <w:t xml:space="preserve">family tyrosine kinases in hyperproliferative epidermal disorders. </w:t>
          </w:r>
          <w:r w:rsidRPr="00FB3B4B">
            <w:rPr>
              <w:rFonts w:ascii="Arial" w:eastAsia="Times New Roman" w:hAnsi="Arial" w:cs="Arial"/>
              <w:i/>
              <w:iCs/>
              <w:sz w:val="24"/>
              <w:szCs w:val="24"/>
            </w:rPr>
            <w:t xml:space="preserve">J </w:t>
          </w:r>
          <w:proofErr w:type="spellStart"/>
          <w:r w:rsidRPr="00FB3B4B">
            <w:rPr>
              <w:rFonts w:ascii="Arial" w:eastAsia="Times New Roman" w:hAnsi="Arial" w:cs="Arial"/>
              <w:i/>
              <w:iCs/>
              <w:sz w:val="24"/>
              <w:szCs w:val="24"/>
            </w:rPr>
            <w:t>Cutan</w:t>
          </w:r>
          <w:proofErr w:type="spellEnd"/>
          <w:r w:rsidRPr="00FB3B4B">
            <w:rPr>
              <w:rFonts w:ascii="Arial" w:eastAsia="Times New Roman" w:hAnsi="Arial" w:cs="Arial"/>
              <w:i/>
              <w:iCs/>
              <w:sz w:val="24"/>
              <w:szCs w:val="24"/>
            </w:rPr>
            <w:t xml:space="preserve"> </w:t>
          </w:r>
          <w:proofErr w:type="spellStart"/>
          <w:r w:rsidRPr="00FB3B4B">
            <w:rPr>
              <w:rFonts w:ascii="Arial" w:eastAsia="Times New Roman" w:hAnsi="Arial" w:cs="Arial"/>
              <w:i/>
              <w:iCs/>
              <w:sz w:val="24"/>
              <w:szCs w:val="24"/>
            </w:rPr>
            <w:t>Pathol</w:t>
          </w:r>
          <w:proofErr w:type="spellEnd"/>
          <w:r w:rsidRPr="00FB3B4B">
            <w:rPr>
              <w:rFonts w:ascii="Arial" w:eastAsia="Times New Roman" w:hAnsi="Arial" w:cs="Arial"/>
              <w:sz w:val="24"/>
              <w:szCs w:val="24"/>
            </w:rPr>
            <w:t xml:space="preserve"> 35: 273–277.</w:t>
          </w:r>
        </w:p>
        <w:p w14:paraId="7C4CD193" w14:textId="77777777" w:rsidR="00FB3B4B" w:rsidRPr="00FB3B4B" w:rsidRDefault="00FB3B4B">
          <w:pPr>
            <w:divId w:val="623387828"/>
            <w:rPr>
              <w:rFonts w:ascii="Arial" w:eastAsia="Times New Roman" w:hAnsi="Arial" w:cs="Arial"/>
              <w:sz w:val="24"/>
              <w:szCs w:val="24"/>
            </w:rPr>
          </w:pPr>
          <w:r w:rsidRPr="00FB3B4B">
            <w:rPr>
              <w:rFonts w:ascii="Arial" w:eastAsia="Times New Roman" w:hAnsi="Arial" w:cs="Arial"/>
              <w:sz w:val="24"/>
              <w:szCs w:val="24"/>
            </w:rPr>
            <w:t xml:space="preserve">5. </w:t>
          </w:r>
          <w:proofErr w:type="spellStart"/>
          <w:r w:rsidRPr="00FB3B4B">
            <w:rPr>
              <w:rFonts w:ascii="Arial" w:eastAsia="Times New Roman" w:hAnsi="Arial" w:cs="Arial"/>
              <w:sz w:val="24"/>
              <w:szCs w:val="24"/>
            </w:rPr>
            <w:t>Batinac</w:t>
          </w:r>
          <w:proofErr w:type="spellEnd"/>
          <w:r w:rsidRPr="00FB3B4B">
            <w:rPr>
              <w:rFonts w:ascii="Arial" w:eastAsia="Times New Roman" w:hAnsi="Arial" w:cs="Arial"/>
              <w:sz w:val="24"/>
              <w:szCs w:val="24"/>
            </w:rPr>
            <w:t xml:space="preserve">, T., G. Zamolo, I. </w:t>
          </w:r>
          <w:proofErr w:type="spellStart"/>
          <w:r w:rsidRPr="00FB3B4B">
            <w:rPr>
              <w:rFonts w:ascii="Arial" w:eastAsia="Times New Roman" w:hAnsi="Arial" w:cs="Arial"/>
              <w:sz w:val="24"/>
              <w:szCs w:val="24"/>
            </w:rPr>
            <w:t>Hadzisejdić</w:t>
          </w:r>
          <w:proofErr w:type="spellEnd"/>
          <w:r w:rsidRPr="00FB3B4B">
            <w:rPr>
              <w:rFonts w:ascii="Arial" w:eastAsia="Times New Roman" w:hAnsi="Arial" w:cs="Arial"/>
              <w:sz w:val="24"/>
              <w:szCs w:val="24"/>
            </w:rPr>
            <w:t xml:space="preserve">, G. </w:t>
          </w:r>
          <w:proofErr w:type="spellStart"/>
          <w:r w:rsidRPr="00FB3B4B">
            <w:rPr>
              <w:rFonts w:ascii="Arial" w:eastAsia="Times New Roman" w:hAnsi="Arial" w:cs="Arial"/>
              <w:sz w:val="24"/>
              <w:szCs w:val="24"/>
            </w:rPr>
            <w:t>Zauhar</w:t>
          </w:r>
          <w:proofErr w:type="spellEnd"/>
          <w:r w:rsidRPr="00FB3B4B">
            <w:rPr>
              <w:rFonts w:ascii="Arial" w:eastAsia="Times New Roman" w:hAnsi="Arial" w:cs="Arial"/>
              <w:sz w:val="24"/>
              <w:szCs w:val="24"/>
            </w:rPr>
            <w:t xml:space="preserve">, G. </w:t>
          </w:r>
          <w:proofErr w:type="spellStart"/>
          <w:r w:rsidRPr="00FB3B4B">
            <w:rPr>
              <w:rFonts w:ascii="Arial" w:eastAsia="Times New Roman" w:hAnsi="Arial" w:cs="Arial"/>
              <w:sz w:val="24"/>
              <w:szCs w:val="24"/>
            </w:rPr>
            <w:t>Brumini</w:t>
          </w:r>
          <w:proofErr w:type="spellEnd"/>
          <w:r w:rsidRPr="00FB3B4B">
            <w:rPr>
              <w:rFonts w:ascii="Arial" w:eastAsia="Times New Roman" w:hAnsi="Arial" w:cs="Arial"/>
              <w:sz w:val="24"/>
              <w:szCs w:val="24"/>
            </w:rPr>
            <w:t xml:space="preserve">, A. </w:t>
          </w:r>
          <w:proofErr w:type="spellStart"/>
          <w:r w:rsidRPr="00FB3B4B">
            <w:rPr>
              <w:rFonts w:ascii="Arial" w:eastAsia="Times New Roman" w:hAnsi="Arial" w:cs="Arial"/>
              <w:sz w:val="24"/>
              <w:szCs w:val="24"/>
            </w:rPr>
            <w:t>Ruzić</w:t>
          </w:r>
          <w:proofErr w:type="spellEnd"/>
          <w:r w:rsidRPr="00FB3B4B">
            <w:rPr>
              <w:rFonts w:ascii="Arial" w:eastAsia="Times New Roman" w:hAnsi="Arial" w:cs="Arial"/>
              <w:sz w:val="24"/>
              <w:szCs w:val="24"/>
            </w:rPr>
            <w:t xml:space="preserve">, and V. </w:t>
          </w:r>
          <w:proofErr w:type="spellStart"/>
          <w:r w:rsidRPr="00FB3B4B">
            <w:rPr>
              <w:rFonts w:ascii="Arial" w:eastAsia="Times New Roman" w:hAnsi="Arial" w:cs="Arial"/>
              <w:sz w:val="24"/>
              <w:szCs w:val="24"/>
            </w:rPr>
            <w:t>Persić</w:t>
          </w:r>
          <w:proofErr w:type="spellEnd"/>
          <w:r w:rsidRPr="00FB3B4B">
            <w:rPr>
              <w:rFonts w:ascii="Arial" w:eastAsia="Times New Roman" w:hAnsi="Arial" w:cs="Arial"/>
              <w:sz w:val="24"/>
              <w:szCs w:val="24"/>
            </w:rPr>
            <w:t xml:space="preserve">. 2007. Expression of Bcl-2 family proteins in psoriasis. </w:t>
          </w:r>
          <w:r w:rsidRPr="00FB3B4B">
            <w:rPr>
              <w:rFonts w:ascii="Arial" w:eastAsia="Times New Roman" w:hAnsi="Arial" w:cs="Arial"/>
              <w:i/>
              <w:iCs/>
              <w:sz w:val="24"/>
              <w:szCs w:val="24"/>
            </w:rPr>
            <w:t>Croat Med J</w:t>
          </w:r>
          <w:r w:rsidRPr="00FB3B4B">
            <w:rPr>
              <w:rFonts w:ascii="Arial" w:eastAsia="Times New Roman" w:hAnsi="Arial" w:cs="Arial"/>
              <w:sz w:val="24"/>
              <w:szCs w:val="24"/>
            </w:rPr>
            <w:t xml:space="preserve"> 48: 319–26.</w:t>
          </w:r>
        </w:p>
        <w:p w14:paraId="2A10EA44" w14:textId="77777777" w:rsidR="00FB3B4B" w:rsidRPr="00FB3B4B" w:rsidRDefault="00FB3B4B">
          <w:pPr>
            <w:divId w:val="647786203"/>
            <w:rPr>
              <w:rFonts w:ascii="Arial" w:eastAsia="Times New Roman" w:hAnsi="Arial" w:cs="Arial"/>
              <w:sz w:val="24"/>
              <w:szCs w:val="24"/>
            </w:rPr>
          </w:pPr>
          <w:r w:rsidRPr="00FB3B4B">
            <w:rPr>
              <w:rFonts w:ascii="Arial" w:eastAsia="Times New Roman" w:hAnsi="Arial" w:cs="Arial"/>
              <w:sz w:val="24"/>
              <w:szCs w:val="24"/>
            </w:rPr>
            <w:t xml:space="preserve">6. Lozano, J., R. Xing, Z. Cai, H. L. Jensen, C. </w:t>
          </w:r>
          <w:proofErr w:type="spellStart"/>
          <w:r w:rsidRPr="00FB3B4B">
            <w:rPr>
              <w:rFonts w:ascii="Arial" w:eastAsia="Times New Roman" w:hAnsi="Arial" w:cs="Arial"/>
              <w:sz w:val="24"/>
              <w:szCs w:val="24"/>
            </w:rPr>
            <w:t>Trempus</w:t>
          </w:r>
          <w:proofErr w:type="spellEnd"/>
          <w:r w:rsidRPr="00FB3B4B">
            <w:rPr>
              <w:rFonts w:ascii="Arial" w:eastAsia="Times New Roman" w:hAnsi="Arial" w:cs="Arial"/>
              <w:sz w:val="24"/>
              <w:szCs w:val="24"/>
            </w:rPr>
            <w:t xml:space="preserve">, W. Mark, R. Cannon, and R. </w:t>
          </w:r>
          <w:proofErr w:type="spellStart"/>
          <w:r w:rsidRPr="00FB3B4B">
            <w:rPr>
              <w:rFonts w:ascii="Arial" w:eastAsia="Times New Roman" w:hAnsi="Arial" w:cs="Arial"/>
              <w:sz w:val="24"/>
              <w:szCs w:val="24"/>
            </w:rPr>
            <w:t>Kolesnick</w:t>
          </w:r>
          <w:proofErr w:type="spellEnd"/>
          <w:r w:rsidRPr="00FB3B4B">
            <w:rPr>
              <w:rFonts w:ascii="Arial" w:eastAsia="Times New Roman" w:hAnsi="Arial" w:cs="Arial"/>
              <w:sz w:val="24"/>
              <w:szCs w:val="24"/>
            </w:rPr>
            <w:t xml:space="preserve">. 2003. Deficiency of kinase suppressor of Ras1 prevents oncogenic </w:t>
          </w:r>
          <w:proofErr w:type="spellStart"/>
          <w:r w:rsidRPr="00FB3B4B">
            <w:rPr>
              <w:rFonts w:ascii="Arial" w:eastAsia="Times New Roman" w:hAnsi="Arial" w:cs="Arial"/>
              <w:sz w:val="24"/>
              <w:szCs w:val="24"/>
            </w:rPr>
            <w:t>ras</w:t>
          </w:r>
          <w:proofErr w:type="spellEnd"/>
          <w:r w:rsidRPr="00FB3B4B">
            <w:rPr>
              <w:rFonts w:ascii="Arial" w:eastAsia="Times New Roman" w:hAnsi="Arial" w:cs="Arial"/>
              <w:sz w:val="24"/>
              <w:szCs w:val="24"/>
            </w:rPr>
            <w:t xml:space="preserve"> signaling in mice. </w:t>
          </w:r>
          <w:r w:rsidRPr="00FB3B4B">
            <w:rPr>
              <w:rFonts w:ascii="Arial" w:eastAsia="Times New Roman" w:hAnsi="Arial" w:cs="Arial"/>
              <w:i/>
              <w:iCs/>
              <w:sz w:val="24"/>
              <w:szCs w:val="24"/>
            </w:rPr>
            <w:t>Cancer Res</w:t>
          </w:r>
          <w:r w:rsidRPr="00FB3B4B">
            <w:rPr>
              <w:rFonts w:ascii="Arial" w:eastAsia="Times New Roman" w:hAnsi="Arial" w:cs="Arial"/>
              <w:sz w:val="24"/>
              <w:szCs w:val="24"/>
            </w:rPr>
            <w:t xml:space="preserve"> 63: 4232–8.</w:t>
          </w:r>
        </w:p>
        <w:p w14:paraId="65F801E6" w14:textId="77777777" w:rsidR="00FB3B4B" w:rsidRPr="00FB3B4B" w:rsidRDefault="00FB3B4B">
          <w:pPr>
            <w:divId w:val="1806577661"/>
            <w:rPr>
              <w:rFonts w:ascii="Arial" w:eastAsia="Times New Roman" w:hAnsi="Arial" w:cs="Arial"/>
              <w:sz w:val="24"/>
              <w:szCs w:val="24"/>
            </w:rPr>
          </w:pPr>
          <w:r w:rsidRPr="00FB3B4B">
            <w:rPr>
              <w:rFonts w:ascii="Arial" w:eastAsia="Times New Roman" w:hAnsi="Arial" w:cs="Arial"/>
              <w:sz w:val="24"/>
              <w:szCs w:val="24"/>
            </w:rPr>
            <w:lastRenderedPageBreak/>
            <w:t xml:space="preserve">7. Madonna, S., C. Scarponi, S. Pallotta, A. Cavani, and C. Albanesi. 2012. Anti-apoptotic effects of suppressor of cytokine signaling 3 and 1 in psoriasis. </w:t>
          </w:r>
          <w:r w:rsidRPr="00FB3B4B">
            <w:rPr>
              <w:rFonts w:ascii="Arial" w:eastAsia="Times New Roman" w:hAnsi="Arial" w:cs="Arial"/>
              <w:i/>
              <w:iCs/>
              <w:sz w:val="24"/>
              <w:szCs w:val="24"/>
            </w:rPr>
            <w:t>Cell Death Dis</w:t>
          </w:r>
          <w:r w:rsidRPr="00FB3B4B">
            <w:rPr>
              <w:rFonts w:ascii="Arial" w:eastAsia="Times New Roman" w:hAnsi="Arial" w:cs="Arial"/>
              <w:sz w:val="24"/>
              <w:szCs w:val="24"/>
            </w:rPr>
            <w:t xml:space="preserve"> 3: e334–e334.</w:t>
          </w:r>
        </w:p>
        <w:p w14:paraId="766DD487" w14:textId="77777777" w:rsidR="00FB3B4B" w:rsidRPr="00FB3B4B" w:rsidRDefault="00FB3B4B">
          <w:pPr>
            <w:divId w:val="1752968790"/>
            <w:rPr>
              <w:rFonts w:ascii="Arial" w:eastAsia="Times New Roman" w:hAnsi="Arial" w:cs="Arial"/>
              <w:sz w:val="24"/>
              <w:szCs w:val="24"/>
            </w:rPr>
          </w:pPr>
          <w:r w:rsidRPr="00FB3B4B">
            <w:rPr>
              <w:rFonts w:ascii="Arial" w:eastAsia="Times New Roman" w:hAnsi="Arial" w:cs="Arial"/>
              <w:sz w:val="24"/>
              <w:szCs w:val="24"/>
            </w:rPr>
            <w:t xml:space="preserve">8. Wang, Y., L. Wang, H. Yang, W. Yuan, J. Ren, and Y. Bai. 2016. Activated Circulating T Follicular Helper Cells Are Associated with Disease Severity in Patients with Psoriasis. </w:t>
          </w:r>
          <w:r w:rsidRPr="00FB3B4B">
            <w:rPr>
              <w:rFonts w:ascii="Arial" w:eastAsia="Times New Roman" w:hAnsi="Arial" w:cs="Arial"/>
              <w:i/>
              <w:iCs/>
              <w:sz w:val="24"/>
              <w:szCs w:val="24"/>
            </w:rPr>
            <w:t>J Immunol Res</w:t>
          </w:r>
          <w:r w:rsidRPr="00FB3B4B">
            <w:rPr>
              <w:rFonts w:ascii="Arial" w:eastAsia="Times New Roman" w:hAnsi="Arial" w:cs="Arial"/>
              <w:sz w:val="24"/>
              <w:szCs w:val="24"/>
            </w:rPr>
            <w:t xml:space="preserve"> 2016: 7346030.</w:t>
          </w:r>
        </w:p>
        <w:p w14:paraId="6E7F4889" w14:textId="77777777" w:rsidR="00FB3B4B" w:rsidRPr="00FB3B4B" w:rsidRDefault="00FB3B4B">
          <w:pPr>
            <w:divId w:val="1098259877"/>
            <w:rPr>
              <w:rFonts w:ascii="Arial" w:eastAsia="Times New Roman" w:hAnsi="Arial" w:cs="Arial"/>
              <w:sz w:val="24"/>
              <w:szCs w:val="24"/>
            </w:rPr>
          </w:pPr>
          <w:r w:rsidRPr="00FB3B4B">
            <w:rPr>
              <w:rFonts w:ascii="Arial" w:eastAsia="Times New Roman" w:hAnsi="Arial" w:cs="Arial"/>
              <w:sz w:val="24"/>
              <w:szCs w:val="24"/>
            </w:rPr>
            <w:t xml:space="preserve">9. Mavropoulos, A., E. I. </w:t>
          </w:r>
          <w:proofErr w:type="spellStart"/>
          <w:r w:rsidRPr="00FB3B4B">
            <w:rPr>
              <w:rFonts w:ascii="Arial" w:eastAsia="Times New Roman" w:hAnsi="Arial" w:cs="Arial"/>
              <w:sz w:val="24"/>
              <w:szCs w:val="24"/>
            </w:rPr>
            <w:t>Rigopoulou</w:t>
          </w:r>
          <w:proofErr w:type="spellEnd"/>
          <w:r w:rsidRPr="00FB3B4B">
            <w:rPr>
              <w:rFonts w:ascii="Arial" w:eastAsia="Times New Roman" w:hAnsi="Arial" w:cs="Arial"/>
              <w:sz w:val="24"/>
              <w:szCs w:val="24"/>
            </w:rPr>
            <w:t xml:space="preserve">, C. </w:t>
          </w:r>
          <w:proofErr w:type="spellStart"/>
          <w:r w:rsidRPr="00FB3B4B">
            <w:rPr>
              <w:rFonts w:ascii="Arial" w:eastAsia="Times New Roman" w:hAnsi="Arial" w:cs="Arial"/>
              <w:sz w:val="24"/>
              <w:szCs w:val="24"/>
            </w:rPr>
            <w:t>Liaskos</w:t>
          </w:r>
          <w:proofErr w:type="spellEnd"/>
          <w:r w:rsidRPr="00FB3B4B">
            <w:rPr>
              <w:rFonts w:ascii="Arial" w:eastAsia="Times New Roman" w:hAnsi="Arial" w:cs="Arial"/>
              <w:sz w:val="24"/>
              <w:szCs w:val="24"/>
            </w:rPr>
            <w:t xml:space="preserve">, D. P. </w:t>
          </w:r>
          <w:proofErr w:type="spellStart"/>
          <w:r w:rsidRPr="00FB3B4B">
            <w:rPr>
              <w:rFonts w:ascii="Arial" w:eastAsia="Times New Roman" w:hAnsi="Arial" w:cs="Arial"/>
              <w:sz w:val="24"/>
              <w:szCs w:val="24"/>
            </w:rPr>
            <w:t>Bogdanos</w:t>
          </w:r>
          <w:proofErr w:type="spellEnd"/>
          <w:r w:rsidRPr="00FB3B4B">
            <w:rPr>
              <w:rFonts w:ascii="Arial" w:eastAsia="Times New Roman" w:hAnsi="Arial" w:cs="Arial"/>
              <w:sz w:val="24"/>
              <w:szCs w:val="24"/>
            </w:rPr>
            <w:t xml:space="preserve">, and L. I. Sakkas. 2013. The Role of p38 MAPK in the </w:t>
          </w:r>
          <w:proofErr w:type="spellStart"/>
          <w:r w:rsidRPr="00FB3B4B">
            <w:rPr>
              <w:rFonts w:ascii="Arial" w:eastAsia="Times New Roman" w:hAnsi="Arial" w:cs="Arial"/>
              <w:sz w:val="24"/>
              <w:szCs w:val="24"/>
            </w:rPr>
            <w:t>Aetiopathogenesis</w:t>
          </w:r>
          <w:proofErr w:type="spellEnd"/>
          <w:r w:rsidRPr="00FB3B4B">
            <w:rPr>
              <w:rFonts w:ascii="Arial" w:eastAsia="Times New Roman" w:hAnsi="Arial" w:cs="Arial"/>
              <w:sz w:val="24"/>
              <w:szCs w:val="24"/>
            </w:rPr>
            <w:t xml:space="preserve"> of Psoriasis and Psoriatic Arthritis. </w:t>
          </w:r>
          <w:r w:rsidRPr="00FB3B4B">
            <w:rPr>
              <w:rFonts w:ascii="Arial" w:eastAsia="Times New Roman" w:hAnsi="Arial" w:cs="Arial"/>
              <w:i/>
              <w:iCs/>
              <w:sz w:val="24"/>
              <w:szCs w:val="24"/>
            </w:rPr>
            <w:t>Clin Dev Immunol</w:t>
          </w:r>
          <w:r w:rsidRPr="00FB3B4B">
            <w:rPr>
              <w:rFonts w:ascii="Arial" w:eastAsia="Times New Roman" w:hAnsi="Arial" w:cs="Arial"/>
              <w:sz w:val="24"/>
              <w:szCs w:val="24"/>
            </w:rPr>
            <w:t xml:space="preserve"> 2013: 1–8.</w:t>
          </w:r>
        </w:p>
        <w:p w14:paraId="240E9599" w14:textId="77777777" w:rsidR="00FB3B4B" w:rsidRPr="00FB3B4B" w:rsidRDefault="00FB3B4B">
          <w:pPr>
            <w:divId w:val="1783187288"/>
            <w:rPr>
              <w:rFonts w:ascii="Arial" w:eastAsia="Times New Roman" w:hAnsi="Arial" w:cs="Arial"/>
              <w:sz w:val="24"/>
              <w:szCs w:val="24"/>
            </w:rPr>
          </w:pPr>
          <w:r w:rsidRPr="00FB3B4B">
            <w:rPr>
              <w:rFonts w:ascii="Arial" w:eastAsia="Times New Roman" w:hAnsi="Arial" w:cs="Arial"/>
              <w:sz w:val="24"/>
              <w:szCs w:val="24"/>
            </w:rPr>
            <w:t xml:space="preserve">10. Kempuraj, D., P. Conti, M. </w:t>
          </w:r>
          <w:proofErr w:type="spellStart"/>
          <w:r w:rsidRPr="00FB3B4B">
            <w:rPr>
              <w:rFonts w:ascii="Arial" w:eastAsia="Times New Roman" w:hAnsi="Arial" w:cs="Arial"/>
              <w:sz w:val="24"/>
              <w:szCs w:val="24"/>
            </w:rPr>
            <w:t>Vasiadi</w:t>
          </w:r>
          <w:proofErr w:type="spellEnd"/>
          <w:r w:rsidRPr="00FB3B4B">
            <w:rPr>
              <w:rFonts w:ascii="Arial" w:eastAsia="Times New Roman" w:hAnsi="Arial" w:cs="Arial"/>
              <w:sz w:val="24"/>
              <w:szCs w:val="24"/>
            </w:rPr>
            <w:t xml:space="preserve">, K.-D. </w:t>
          </w:r>
          <w:proofErr w:type="spellStart"/>
          <w:r w:rsidRPr="00FB3B4B">
            <w:rPr>
              <w:rFonts w:ascii="Arial" w:eastAsia="Times New Roman" w:hAnsi="Arial" w:cs="Arial"/>
              <w:sz w:val="24"/>
              <w:szCs w:val="24"/>
            </w:rPr>
            <w:t>Alysandratos</w:t>
          </w:r>
          <w:proofErr w:type="spellEnd"/>
          <w:r w:rsidRPr="00FB3B4B">
            <w:rPr>
              <w:rFonts w:ascii="Arial" w:eastAsia="Times New Roman" w:hAnsi="Arial" w:cs="Arial"/>
              <w:sz w:val="24"/>
              <w:szCs w:val="24"/>
            </w:rPr>
            <w:t xml:space="preserve">, M. Tagen, D. </w:t>
          </w:r>
          <w:proofErr w:type="spellStart"/>
          <w:r w:rsidRPr="00FB3B4B">
            <w:rPr>
              <w:rFonts w:ascii="Arial" w:eastAsia="Times New Roman" w:hAnsi="Arial" w:cs="Arial"/>
              <w:sz w:val="24"/>
              <w:szCs w:val="24"/>
            </w:rPr>
            <w:t>Kalogeromitros</w:t>
          </w:r>
          <w:proofErr w:type="spellEnd"/>
          <w:r w:rsidRPr="00FB3B4B">
            <w:rPr>
              <w:rFonts w:ascii="Arial" w:eastAsia="Times New Roman" w:hAnsi="Arial" w:cs="Arial"/>
              <w:sz w:val="24"/>
              <w:szCs w:val="24"/>
            </w:rPr>
            <w:t xml:space="preserve">, T. </w:t>
          </w:r>
          <w:proofErr w:type="spellStart"/>
          <w:r w:rsidRPr="00FB3B4B">
            <w:rPr>
              <w:rFonts w:ascii="Arial" w:eastAsia="Times New Roman" w:hAnsi="Arial" w:cs="Arial"/>
              <w:sz w:val="24"/>
              <w:szCs w:val="24"/>
            </w:rPr>
            <w:t>Kourelis</w:t>
          </w:r>
          <w:proofErr w:type="spellEnd"/>
          <w:r w:rsidRPr="00FB3B4B">
            <w:rPr>
              <w:rFonts w:ascii="Arial" w:eastAsia="Times New Roman" w:hAnsi="Arial" w:cs="Arial"/>
              <w:sz w:val="24"/>
              <w:szCs w:val="24"/>
            </w:rPr>
            <w:t xml:space="preserve">, S. Gregoriou, M. Makris, N. G. </w:t>
          </w:r>
          <w:proofErr w:type="spellStart"/>
          <w:r w:rsidRPr="00FB3B4B">
            <w:rPr>
              <w:rFonts w:ascii="Arial" w:eastAsia="Times New Roman" w:hAnsi="Arial" w:cs="Arial"/>
              <w:sz w:val="24"/>
              <w:szCs w:val="24"/>
            </w:rPr>
            <w:t>Stavrianeas</w:t>
          </w:r>
          <w:proofErr w:type="spellEnd"/>
          <w:r w:rsidRPr="00FB3B4B">
            <w:rPr>
              <w:rFonts w:ascii="Arial" w:eastAsia="Times New Roman" w:hAnsi="Arial" w:cs="Arial"/>
              <w:sz w:val="24"/>
              <w:szCs w:val="24"/>
            </w:rPr>
            <w:t xml:space="preserve">, and T. C. </w:t>
          </w:r>
          <w:proofErr w:type="spellStart"/>
          <w:r w:rsidRPr="00FB3B4B">
            <w:rPr>
              <w:rFonts w:ascii="Arial" w:eastAsia="Times New Roman" w:hAnsi="Arial" w:cs="Arial"/>
              <w:sz w:val="24"/>
              <w:szCs w:val="24"/>
            </w:rPr>
            <w:t>Theoharides</w:t>
          </w:r>
          <w:proofErr w:type="spellEnd"/>
          <w:r w:rsidRPr="00FB3B4B">
            <w:rPr>
              <w:rFonts w:ascii="Arial" w:eastAsia="Times New Roman" w:hAnsi="Arial" w:cs="Arial"/>
              <w:sz w:val="24"/>
              <w:szCs w:val="24"/>
            </w:rPr>
            <w:t xml:space="preserve">. 2010. IL-32 is increased along with tryptase in lesional psoriatic skin and is up-regulated by substance P in human mast cells. </w:t>
          </w:r>
          <w:proofErr w:type="spellStart"/>
          <w:r w:rsidRPr="00FB3B4B">
            <w:rPr>
              <w:rFonts w:ascii="Arial" w:eastAsia="Times New Roman" w:hAnsi="Arial" w:cs="Arial"/>
              <w:i/>
              <w:iCs/>
              <w:sz w:val="24"/>
              <w:szCs w:val="24"/>
            </w:rPr>
            <w:t>Eur</w:t>
          </w:r>
          <w:proofErr w:type="spellEnd"/>
          <w:r w:rsidRPr="00FB3B4B">
            <w:rPr>
              <w:rFonts w:ascii="Arial" w:eastAsia="Times New Roman" w:hAnsi="Arial" w:cs="Arial"/>
              <w:i/>
              <w:iCs/>
              <w:sz w:val="24"/>
              <w:szCs w:val="24"/>
            </w:rPr>
            <w:t xml:space="preserve"> J Dermatol</w:t>
          </w:r>
          <w:r w:rsidRPr="00FB3B4B">
            <w:rPr>
              <w:rFonts w:ascii="Arial" w:eastAsia="Times New Roman" w:hAnsi="Arial" w:cs="Arial"/>
              <w:sz w:val="24"/>
              <w:szCs w:val="24"/>
            </w:rPr>
            <w:t xml:space="preserve"> 20: 865–7.</w:t>
          </w:r>
        </w:p>
        <w:p w14:paraId="5E8DE2BA" w14:textId="77777777" w:rsidR="00FB3B4B" w:rsidRPr="00FB3B4B" w:rsidRDefault="00FB3B4B">
          <w:pPr>
            <w:divId w:val="1404839574"/>
            <w:rPr>
              <w:rFonts w:ascii="Arial" w:eastAsia="Times New Roman" w:hAnsi="Arial" w:cs="Arial"/>
              <w:sz w:val="24"/>
              <w:szCs w:val="24"/>
            </w:rPr>
          </w:pPr>
          <w:r w:rsidRPr="00FB3B4B">
            <w:rPr>
              <w:rFonts w:ascii="Arial" w:eastAsia="Times New Roman" w:hAnsi="Arial" w:cs="Arial"/>
              <w:sz w:val="24"/>
              <w:szCs w:val="24"/>
            </w:rPr>
            <w:t>11. Higashiyama, M., K. Matsumoto, K. Hashimoto, and K. Yoshikawa. 1991. Increased Production of Transforming Growth Factor</w:t>
          </w:r>
          <w:r w:rsidRPr="00FB3B4B">
            <w:rPr>
              <w:rFonts w:ascii="Cambria Math" w:eastAsia="Times New Roman" w:hAnsi="Cambria Math" w:cs="Cambria Math"/>
              <w:sz w:val="24"/>
              <w:szCs w:val="24"/>
            </w:rPr>
            <w:t>‐</w:t>
          </w:r>
          <w:r w:rsidRPr="00FB3B4B">
            <w:rPr>
              <w:rFonts w:ascii="Arial" w:eastAsia="Times New Roman" w:hAnsi="Arial" w:cs="Arial"/>
              <w:sz w:val="24"/>
              <w:szCs w:val="24"/>
            </w:rPr>
            <w:t xml:space="preserve">α in Psoriatic Epidermis. </w:t>
          </w:r>
          <w:r w:rsidRPr="00FB3B4B">
            <w:rPr>
              <w:rFonts w:ascii="Arial" w:eastAsia="Times New Roman" w:hAnsi="Arial" w:cs="Arial"/>
              <w:i/>
              <w:iCs/>
              <w:sz w:val="24"/>
              <w:szCs w:val="24"/>
            </w:rPr>
            <w:t>J Dermatol</w:t>
          </w:r>
          <w:r w:rsidRPr="00FB3B4B">
            <w:rPr>
              <w:rFonts w:ascii="Arial" w:eastAsia="Times New Roman" w:hAnsi="Arial" w:cs="Arial"/>
              <w:sz w:val="24"/>
              <w:szCs w:val="24"/>
            </w:rPr>
            <w:t xml:space="preserve"> 18: 117–119.</w:t>
          </w:r>
        </w:p>
        <w:p w14:paraId="043FD2BD" w14:textId="77777777" w:rsidR="00FB3B4B" w:rsidRPr="00FB3B4B" w:rsidRDefault="00FB3B4B">
          <w:pPr>
            <w:divId w:val="1885947441"/>
            <w:rPr>
              <w:rFonts w:ascii="Arial" w:eastAsia="Times New Roman" w:hAnsi="Arial" w:cs="Arial"/>
              <w:sz w:val="24"/>
              <w:szCs w:val="24"/>
            </w:rPr>
          </w:pPr>
          <w:r w:rsidRPr="00FB3B4B">
            <w:rPr>
              <w:rFonts w:ascii="Arial" w:eastAsia="Times New Roman" w:hAnsi="Arial" w:cs="Arial"/>
              <w:sz w:val="24"/>
              <w:szCs w:val="24"/>
            </w:rPr>
            <w:t xml:space="preserve">12. Michalak-Stoma, A., J. </w:t>
          </w:r>
          <w:proofErr w:type="spellStart"/>
          <w:r w:rsidRPr="00FB3B4B">
            <w:rPr>
              <w:rFonts w:ascii="Arial" w:eastAsia="Times New Roman" w:hAnsi="Arial" w:cs="Arial"/>
              <w:sz w:val="24"/>
              <w:szCs w:val="24"/>
            </w:rPr>
            <w:t>Bartosińska</w:t>
          </w:r>
          <w:proofErr w:type="spellEnd"/>
          <w:r w:rsidRPr="00FB3B4B">
            <w:rPr>
              <w:rFonts w:ascii="Arial" w:eastAsia="Times New Roman" w:hAnsi="Arial" w:cs="Arial"/>
              <w:sz w:val="24"/>
              <w:szCs w:val="24"/>
            </w:rPr>
            <w:t xml:space="preserve">, D. </w:t>
          </w:r>
          <w:proofErr w:type="spellStart"/>
          <w:r w:rsidRPr="00FB3B4B">
            <w:rPr>
              <w:rFonts w:ascii="Arial" w:eastAsia="Times New Roman" w:hAnsi="Arial" w:cs="Arial"/>
              <w:sz w:val="24"/>
              <w:szCs w:val="24"/>
            </w:rPr>
            <w:t>Raczkiewicz</w:t>
          </w:r>
          <w:proofErr w:type="spellEnd"/>
          <w:r w:rsidRPr="00FB3B4B">
            <w:rPr>
              <w:rFonts w:ascii="Arial" w:eastAsia="Times New Roman" w:hAnsi="Arial" w:cs="Arial"/>
              <w:sz w:val="24"/>
              <w:szCs w:val="24"/>
            </w:rPr>
            <w:t xml:space="preserve">, M. Kowal, D. Krasowska, and G. </w:t>
          </w:r>
          <w:proofErr w:type="spellStart"/>
          <w:r w:rsidRPr="00FB3B4B">
            <w:rPr>
              <w:rFonts w:ascii="Arial" w:eastAsia="Times New Roman" w:hAnsi="Arial" w:cs="Arial"/>
              <w:sz w:val="24"/>
              <w:szCs w:val="24"/>
            </w:rPr>
            <w:t>Chodorowska</w:t>
          </w:r>
          <w:proofErr w:type="spellEnd"/>
          <w:r w:rsidRPr="00FB3B4B">
            <w:rPr>
              <w:rFonts w:ascii="Arial" w:eastAsia="Times New Roman" w:hAnsi="Arial" w:cs="Arial"/>
              <w:sz w:val="24"/>
              <w:szCs w:val="24"/>
            </w:rPr>
            <w:t xml:space="preserve">. 2021. Assessment of Selected Matrix Metalloproteinases (MMPs) and Correlation with Cytokines in Psoriatic Patients. </w:t>
          </w:r>
          <w:r w:rsidRPr="00FB3B4B">
            <w:rPr>
              <w:rFonts w:ascii="Arial" w:eastAsia="Times New Roman" w:hAnsi="Arial" w:cs="Arial"/>
              <w:i/>
              <w:iCs/>
              <w:sz w:val="24"/>
              <w:szCs w:val="24"/>
            </w:rPr>
            <w:t xml:space="preserve">Mediators </w:t>
          </w:r>
          <w:proofErr w:type="spellStart"/>
          <w:r w:rsidRPr="00FB3B4B">
            <w:rPr>
              <w:rFonts w:ascii="Arial" w:eastAsia="Times New Roman" w:hAnsi="Arial" w:cs="Arial"/>
              <w:i/>
              <w:iCs/>
              <w:sz w:val="24"/>
              <w:szCs w:val="24"/>
            </w:rPr>
            <w:t>Inflamm</w:t>
          </w:r>
          <w:proofErr w:type="spellEnd"/>
          <w:r w:rsidRPr="00FB3B4B">
            <w:rPr>
              <w:rFonts w:ascii="Arial" w:eastAsia="Times New Roman" w:hAnsi="Arial" w:cs="Arial"/>
              <w:sz w:val="24"/>
              <w:szCs w:val="24"/>
            </w:rPr>
            <w:t xml:space="preserve"> 2021: 1–8.</w:t>
          </w:r>
        </w:p>
        <w:p w14:paraId="1F8455FC" w14:textId="77777777" w:rsidR="00FB3B4B" w:rsidRPr="00FB3B4B" w:rsidRDefault="00FB3B4B">
          <w:pPr>
            <w:divId w:val="1801797891"/>
            <w:rPr>
              <w:rFonts w:ascii="Arial" w:eastAsia="Times New Roman" w:hAnsi="Arial" w:cs="Arial"/>
              <w:sz w:val="24"/>
              <w:szCs w:val="24"/>
            </w:rPr>
          </w:pPr>
          <w:r w:rsidRPr="00FB3B4B">
            <w:rPr>
              <w:rFonts w:ascii="Arial" w:eastAsia="Times New Roman" w:hAnsi="Arial" w:cs="Arial"/>
              <w:sz w:val="24"/>
              <w:szCs w:val="24"/>
            </w:rPr>
            <w:t xml:space="preserve">13. </w:t>
          </w:r>
          <w:proofErr w:type="spellStart"/>
          <w:r w:rsidRPr="00FB3B4B">
            <w:rPr>
              <w:rFonts w:ascii="Arial" w:eastAsia="Times New Roman" w:hAnsi="Arial" w:cs="Arial"/>
              <w:sz w:val="24"/>
              <w:szCs w:val="24"/>
            </w:rPr>
            <w:t>Ciążyńska</w:t>
          </w:r>
          <w:proofErr w:type="spellEnd"/>
          <w:r w:rsidRPr="00FB3B4B">
            <w:rPr>
              <w:rFonts w:ascii="Arial" w:eastAsia="Times New Roman" w:hAnsi="Arial" w:cs="Arial"/>
              <w:sz w:val="24"/>
              <w:szCs w:val="24"/>
            </w:rPr>
            <w:t>, M., I. Olejniczak-Staruch, D. Sobolewska-</w:t>
          </w:r>
          <w:proofErr w:type="spellStart"/>
          <w:r w:rsidRPr="00FB3B4B">
            <w:rPr>
              <w:rFonts w:ascii="Arial" w:eastAsia="Times New Roman" w:hAnsi="Arial" w:cs="Arial"/>
              <w:sz w:val="24"/>
              <w:szCs w:val="24"/>
            </w:rPr>
            <w:t>Sztychny</w:t>
          </w:r>
          <w:proofErr w:type="spellEnd"/>
          <w:r w:rsidRPr="00FB3B4B">
            <w:rPr>
              <w:rFonts w:ascii="Arial" w:eastAsia="Times New Roman" w:hAnsi="Arial" w:cs="Arial"/>
              <w:sz w:val="24"/>
              <w:szCs w:val="24"/>
            </w:rPr>
            <w:t xml:space="preserve">, J. </w:t>
          </w:r>
          <w:proofErr w:type="spellStart"/>
          <w:r w:rsidRPr="00FB3B4B">
            <w:rPr>
              <w:rFonts w:ascii="Arial" w:eastAsia="Times New Roman" w:hAnsi="Arial" w:cs="Arial"/>
              <w:sz w:val="24"/>
              <w:szCs w:val="24"/>
            </w:rPr>
            <w:t>Narbutt</w:t>
          </w:r>
          <w:proofErr w:type="spellEnd"/>
          <w:r w:rsidRPr="00FB3B4B">
            <w:rPr>
              <w:rFonts w:ascii="Arial" w:eastAsia="Times New Roman" w:hAnsi="Arial" w:cs="Arial"/>
              <w:sz w:val="24"/>
              <w:szCs w:val="24"/>
            </w:rPr>
            <w:t xml:space="preserve">, M. </w:t>
          </w:r>
          <w:proofErr w:type="spellStart"/>
          <w:r w:rsidRPr="00FB3B4B">
            <w:rPr>
              <w:rFonts w:ascii="Arial" w:eastAsia="Times New Roman" w:hAnsi="Arial" w:cs="Arial"/>
              <w:sz w:val="24"/>
              <w:szCs w:val="24"/>
            </w:rPr>
            <w:t>Skibińska</w:t>
          </w:r>
          <w:proofErr w:type="spellEnd"/>
          <w:r w:rsidRPr="00FB3B4B">
            <w:rPr>
              <w:rFonts w:ascii="Arial" w:eastAsia="Times New Roman" w:hAnsi="Arial" w:cs="Arial"/>
              <w:sz w:val="24"/>
              <w:szCs w:val="24"/>
            </w:rPr>
            <w:t xml:space="preserve">, and A. Lesiak. 2021. The Role of NLRP1, NLRP3, and AIM2 Inflammasomes in Psoriasis: Review. </w:t>
          </w:r>
          <w:r w:rsidRPr="00FB3B4B">
            <w:rPr>
              <w:rFonts w:ascii="Arial" w:eastAsia="Times New Roman" w:hAnsi="Arial" w:cs="Arial"/>
              <w:i/>
              <w:iCs/>
              <w:sz w:val="24"/>
              <w:szCs w:val="24"/>
            </w:rPr>
            <w:t>Int J Mol Sci</w:t>
          </w:r>
          <w:r w:rsidRPr="00FB3B4B">
            <w:rPr>
              <w:rFonts w:ascii="Arial" w:eastAsia="Times New Roman" w:hAnsi="Arial" w:cs="Arial"/>
              <w:sz w:val="24"/>
              <w:szCs w:val="24"/>
            </w:rPr>
            <w:t xml:space="preserve"> 22: 5898.</w:t>
          </w:r>
        </w:p>
        <w:p w14:paraId="32E3564D" w14:textId="77777777" w:rsidR="00FB3B4B" w:rsidRPr="00FB3B4B" w:rsidRDefault="00FB3B4B">
          <w:pPr>
            <w:divId w:val="391272803"/>
            <w:rPr>
              <w:rFonts w:ascii="Arial" w:eastAsia="Times New Roman" w:hAnsi="Arial" w:cs="Arial"/>
              <w:sz w:val="24"/>
              <w:szCs w:val="24"/>
            </w:rPr>
          </w:pPr>
          <w:r w:rsidRPr="00FB3B4B">
            <w:rPr>
              <w:rFonts w:ascii="Arial" w:eastAsia="Times New Roman" w:hAnsi="Arial" w:cs="Arial"/>
              <w:sz w:val="24"/>
              <w:szCs w:val="24"/>
            </w:rPr>
            <w:t xml:space="preserve">14. Arakawa, A., E. Reeves, S. Vollmer, Y. Arakawa, M. He, A. Galinski, J. Stöhr, K. </w:t>
          </w:r>
          <w:proofErr w:type="spellStart"/>
          <w:r w:rsidRPr="00FB3B4B">
            <w:rPr>
              <w:rFonts w:ascii="Arial" w:eastAsia="Times New Roman" w:hAnsi="Arial" w:cs="Arial"/>
              <w:sz w:val="24"/>
              <w:szCs w:val="24"/>
            </w:rPr>
            <w:t>Dornmair</w:t>
          </w:r>
          <w:proofErr w:type="spellEnd"/>
          <w:r w:rsidRPr="00FB3B4B">
            <w:rPr>
              <w:rFonts w:ascii="Arial" w:eastAsia="Times New Roman" w:hAnsi="Arial" w:cs="Arial"/>
              <w:sz w:val="24"/>
              <w:szCs w:val="24"/>
            </w:rPr>
            <w:t xml:space="preserve">, E. James, and J. C. Prinz. 2021. ERAP1 Controls the Autoimmune Response against Melanocytes in Psoriasis by Generating the Melanocyte Autoantigen and Regulating Its Amount for HLA-C*06:02 Presentation. </w:t>
          </w:r>
          <w:r w:rsidRPr="00FB3B4B">
            <w:rPr>
              <w:rFonts w:ascii="Arial" w:eastAsia="Times New Roman" w:hAnsi="Arial" w:cs="Arial"/>
              <w:i/>
              <w:iCs/>
              <w:sz w:val="24"/>
              <w:szCs w:val="24"/>
            </w:rPr>
            <w:t>The Journal of Immunology</w:t>
          </w:r>
          <w:r w:rsidRPr="00FB3B4B">
            <w:rPr>
              <w:rFonts w:ascii="Arial" w:eastAsia="Times New Roman" w:hAnsi="Arial" w:cs="Arial"/>
              <w:sz w:val="24"/>
              <w:szCs w:val="24"/>
            </w:rPr>
            <w:t xml:space="preserve"> 207: 2235–2244.</w:t>
          </w:r>
        </w:p>
        <w:p w14:paraId="567292D3" w14:textId="77777777" w:rsidR="00FB3B4B" w:rsidRPr="00FB3B4B" w:rsidRDefault="00FB3B4B">
          <w:pPr>
            <w:divId w:val="1936329351"/>
            <w:rPr>
              <w:rFonts w:ascii="Arial" w:eastAsia="Times New Roman" w:hAnsi="Arial" w:cs="Arial"/>
              <w:sz w:val="24"/>
              <w:szCs w:val="24"/>
            </w:rPr>
          </w:pPr>
          <w:r w:rsidRPr="00FB3B4B">
            <w:rPr>
              <w:rFonts w:ascii="Arial" w:eastAsia="Times New Roman" w:hAnsi="Arial" w:cs="Arial"/>
              <w:sz w:val="24"/>
              <w:szCs w:val="24"/>
            </w:rPr>
            <w:t xml:space="preserve">15. Rodríguez-Jiménez, P., P. </w:t>
          </w:r>
          <w:proofErr w:type="spellStart"/>
          <w:r w:rsidRPr="00FB3B4B">
            <w:rPr>
              <w:rFonts w:ascii="Arial" w:eastAsia="Times New Roman" w:hAnsi="Arial" w:cs="Arial"/>
              <w:sz w:val="24"/>
              <w:szCs w:val="24"/>
            </w:rPr>
            <w:t>Chicharro</w:t>
          </w:r>
          <w:proofErr w:type="spellEnd"/>
          <w:r w:rsidRPr="00FB3B4B">
            <w:rPr>
              <w:rFonts w:ascii="Arial" w:eastAsia="Times New Roman" w:hAnsi="Arial" w:cs="Arial"/>
              <w:sz w:val="24"/>
              <w:szCs w:val="24"/>
            </w:rPr>
            <w:t xml:space="preserve">, M. Llamas-Velasco, D. Cibrian, L. Trigo-Torres, A. Vara, M. Jiménez-Fernández, J. Sevilla-Montero, M. J. Calzada, F. Sánchez-Madrid, H. de la Fuente, and E. Daudén. 2019. Thrombospondin-1/CD47 Interaction Regulates Th17 and Treg Differentiation in Psoriasis. </w:t>
          </w:r>
          <w:r w:rsidRPr="00FB3B4B">
            <w:rPr>
              <w:rFonts w:ascii="Arial" w:eastAsia="Times New Roman" w:hAnsi="Arial" w:cs="Arial"/>
              <w:i/>
              <w:iCs/>
              <w:sz w:val="24"/>
              <w:szCs w:val="24"/>
            </w:rPr>
            <w:t>Front Immunol</w:t>
          </w:r>
          <w:r w:rsidRPr="00FB3B4B">
            <w:rPr>
              <w:rFonts w:ascii="Arial" w:eastAsia="Times New Roman" w:hAnsi="Arial" w:cs="Arial"/>
              <w:sz w:val="24"/>
              <w:szCs w:val="24"/>
            </w:rPr>
            <w:t xml:space="preserve"> 10.</w:t>
          </w:r>
        </w:p>
        <w:p w14:paraId="0477941A" w14:textId="77777777" w:rsidR="00FB3B4B" w:rsidRPr="00FB3B4B" w:rsidRDefault="00FB3B4B">
          <w:pPr>
            <w:divId w:val="510998299"/>
            <w:rPr>
              <w:rFonts w:ascii="Arial" w:eastAsia="Times New Roman" w:hAnsi="Arial" w:cs="Arial"/>
              <w:sz w:val="24"/>
              <w:szCs w:val="24"/>
            </w:rPr>
          </w:pPr>
          <w:r w:rsidRPr="00FB3B4B">
            <w:rPr>
              <w:rFonts w:ascii="Arial" w:eastAsia="Times New Roman" w:hAnsi="Arial" w:cs="Arial"/>
              <w:sz w:val="24"/>
              <w:szCs w:val="24"/>
            </w:rPr>
            <w:t xml:space="preserve">16. Assaf, M., and E. Salah. 2018. Lesional upregulation of SLURP1 immunostaining parallels disease severity in psoriasis vulgaris patients. </w:t>
          </w:r>
          <w:r w:rsidRPr="00FB3B4B">
            <w:rPr>
              <w:rFonts w:ascii="Arial" w:eastAsia="Times New Roman" w:hAnsi="Arial" w:cs="Arial"/>
              <w:i/>
              <w:iCs/>
              <w:sz w:val="24"/>
              <w:szCs w:val="24"/>
            </w:rPr>
            <w:t xml:space="preserve">JDDG: Journal der </w:t>
          </w:r>
          <w:proofErr w:type="spellStart"/>
          <w:r w:rsidRPr="00FB3B4B">
            <w:rPr>
              <w:rFonts w:ascii="Arial" w:eastAsia="Times New Roman" w:hAnsi="Arial" w:cs="Arial"/>
              <w:i/>
              <w:iCs/>
              <w:sz w:val="24"/>
              <w:szCs w:val="24"/>
            </w:rPr>
            <w:t>Deutschen</w:t>
          </w:r>
          <w:proofErr w:type="spellEnd"/>
          <w:r w:rsidRPr="00FB3B4B">
            <w:rPr>
              <w:rFonts w:ascii="Arial" w:eastAsia="Times New Roman" w:hAnsi="Arial" w:cs="Arial"/>
              <w:i/>
              <w:iCs/>
              <w:sz w:val="24"/>
              <w:szCs w:val="24"/>
            </w:rPr>
            <w:t xml:space="preserve"> </w:t>
          </w:r>
          <w:proofErr w:type="spellStart"/>
          <w:r w:rsidRPr="00FB3B4B">
            <w:rPr>
              <w:rFonts w:ascii="Arial" w:eastAsia="Times New Roman" w:hAnsi="Arial" w:cs="Arial"/>
              <w:i/>
              <w:iCs/>
              <w:sz w:val="24"/>
              <w:szCs w:val="24"/>
            </w:rPr>
            <w:t>Dermatologischen</w:t>
          </w:r>
          <w:proofErr w:type="spellEnd"/>
          <w:r w:rsidRPr="00FB3B4B">
            <w:rPr>
              <w:rFonts w:ascii="Arial" w:eastAsia="Times New Roman" w:hAnsi="Arial" w:cs="Arial"/>
              <w:i/>
              <w:iCs/>
              <w:sz w:val="24"/>
              <w:szCs w:val="24"/>
            </w:rPr>
            <w:t xml:space="preserve"> Gesellschaft</w:t>
          </w:r>
          <w:r w:rsidRPr="00FB3B4B">
            <w:rPr>
              <w:rFonts w:ascii="Arial" w:eastAsia="Times New Roman" w:hAnsi="Arial" w:cs="Arial"/>
              <w:sz w:val="24"/>
              <w:szCs w:val="24"/>
            </w:rPr>
            <w:t xml:space="preserve"> 16: 1329–1337.</w:t>
          </w:r>
        </w:p>
        <w:p w14:paraId="7A796F0D" w14:textId="77777777" w:rsidR="00FB3B4B" w:rsidRPr="00FB3B4B" w:rsidRDefault="00FB3B4B">
          <w:pPr>
            <w:divId w:val="474760769"/>
            <w:rPr>
              <w:rFonts w:ascii="Arial" w:eastAsia="Times New Roman" w:hAnsi="Arial" w:cs="Arial"/>
              <w:sz w:val="24"/>
              <w:szCs w:val="24"/>
            </w:rPr>
          </w:pPr>
          <w:r w:rsidRPr="00FB3B4B">
            <w:rPr>
              <w:rFonts w:ascii="Arial" w:eastAsia="Times New Roman" w:hAnsi="Arial" w:cs="Arial"/>
              <w:sz w:val="24"/>
              <w:szCs w:val="24"/>
            </w:rPr>
            <w:lastRenderedPageBreak/>
            <w:t xml:space="preserve">17. Moriwaki, Y., K. Takada, T. Nagasaki, N. Kubo, T. Ishii, K. Kose, T. Kageyama, S. Tsuji, K. Kawashima, and H. Misawa. 2015. IL-22/STAT3-Induced Increases in SLURP1 Expression within Psoriatic Lesions Exerts Antimicrobial Effects against Staphylococcus aureus. </w:t>
          </w:r>
          <w:proofErr w:type="spellStart"/>
          <w:r w:rsidRPr="00FB3B4B">
            <w:rPr>
              <w:rFonts w:ascii="Arial" w:eastAsia="Times New Roman" w:hAnsi="Arial" w:cs="Arial"/>
              <w:i/>
              <w:iCs/>
              <w:sz w:val="24"/>
              <w:szCs w:val="24"/>
            </w:rPr>
            <w:t>PLoS</w:t>
          </w:r>
          <w:proofErr w:type="spellEnd"/>
          <w:r w:rsidRPr="00FB3B4B">
            <w:rPr>
              <w:rFonts w:ascii="Arial" w:eastAsia="Times New Roman" w:hAnsi="Arial" w:cs="Arial"/>
              <w:i/>
              <w:iCs/>
              <w:sz w:val="24"/>
              <w:szCs w:val="24"/>
            </w:rPr>
            <w:t xml:space="preserve"> One</w:t>
          </w:r>
          <w:r w:rsidRPr="00FB3B4B">
            <w:rPr>
              <w:rFonts w:ascii="Arial" w:eastAsia="Times New Roman" w:hAnsi="Arial" w:cs="Arial"/>
              <w:sz w:val="24"/>
              <w:szCs w:val="24"/>
            </w:rPr>
            <w:t xml:space="preserve"> 10: e0140750.</w:t>
          </w:r>
        </w:p>
        <w:p w14:paraId="1FA63C1D" w14:textId="77777777" w:rsidR="00FB3B4B" w:rsidRPr="00FB3B4B" w:rsidRDefault="00FB3B4B">
          <w:pPr>
            <w:divId w:val="1456488234"/>
            <w:rPr>
              <w:rFonts w:ascii="Arial" w:eastAsia="Times New Roman" w:hAnsi="Arial" w:cs="Arial"/>
              <w:sz w:val="24"/>
              <w:szCs w:val="24"/>
            </w:rPr>
          </w:pPr>
          <w:r w:rsidRPr="00FB3B4B">
            <w:rPr>
              <w:rFonts w:ascii="Arial" w:eastAsia="Times New Roman" w:hAnsi="Arial" w:cs="Arial"/>
              <w:sz w:val="24"/>
              <w:szCs w:val="24"/>
            </w:rPr>
            <w:t xml:space="preserve">18. Rioux, G., Z. Ridha, M. Simard, F. Turgeon, S. L. Guérin, and R. Pouliot. 2020. Transcriptome Profiling Analyses in Psoriasis: A Dynamic Contribution of Keratinocytes to the Pathogenesis. </w:t>
          </w:r>
          <w:r w:rsidRPr="00FB3B4B">
            <w:rPr>
              <w:rFonts w:ascii="Arial" w:eastAsia="Times New Roman" w:hAnsi="Arial" w:cs="Arial"/>
              <w:i/>
              <w:iCs/>
              <w:sz w:val="24"/>
              <w:szCs w:val="24"/>
            </w:rPr>
            <w:t>Genes (Basel)</w:t>
          </w:r>
          <w:r w:rsidRPr="00FB3B4B">
            <w:rPr>
              <w:rFonts w:ascii="Arial" w:eastAsia="Times New Roman" w:hAnsi="Arial" w:cs="Arial"/>
              <w:sz w:val="24"/>
              <w:szCs w:val="24"/>
            </w:rPr>
            <w:t xml:space="preserve"> 11: 1155.</w:t>
          </w:r>
        </w:p>
        <w:p w14:paraId="475CD7B6" w14:textId="77777777" w:rsidR="00FB3B4B" w:rsidRPr="00FB3B4B" w:rsidRDefault="00FB3B4B">
          <w:pPr>
            <w:divId w:val="538736454"/>
            <w:rPr>
              <w:rFonts w:ascii="Arial" w:eastAsia="Times New Roman" w:hAnsi="Arial" w:cs="Arial"/>
              <w:sz w:val="24"/>
              <w:szCs w:val="24"/>
            </w:rPr>
          </w:pPr>
          <w:r w:rsidRPr="00FB3B4B">
            <w:rPr>
              <w:rFonts w:ascii="Arial" w:eastAsia="Times New Roman" w:hAnsi="Arial" w:cs="Arial"/>
              <w:sz w:val="24"/>
              <w:szCs w:val="24"/>
            </w:rPr>
            <w:t>19. Regan-</w:t>
          </w:r>
          <w:proofErr w:type="spellStart"/>
          <w:r w:rsidRPr="00FB3B4B">
            <w:rPr>
              <w:rFonts w:ascii="Arial" w:eastAsia="Times New Roman" w:hAnsi="Arial" w:cs="Arial"/>
              <w:sz w:val="24"/>
              <w:szCs w:val="24"/>
            </w:rPr>
            <w:t>Komito</w:t>
          </w:r>
          <w:proofErr w:type="spellEnd"/>
          <w:r w:rsidRPr="00FB3B4B">
            <w:rPr>
              <w:rFonts w:ascii="Arial" w:eastAsia="Times New Roman" w:hAnsi="Arial" w:cs="Arial"/>
              <w:sz w:val="24"/>
              <w:szCs w:val="24"/>
            </w:rPr>
            <w:t xml:space="preserve">, D., S. </w:t>
          </w:r>
          <w:proofErr w:type="spellStart"/>
          <w:r w:rsidRPr="00FB3B4B">
            <w:rPr>
              <w:rFonts w:ascii="Arial" w:eastAsia="Times New Roman" w:hAnsi="Arial" w:cs="Arial"/>
              <w:sz w:val="24"/>
              <w:szCs w:val="24"/>
            </w:rPr>
            <w:t>Valaris</w:t>
          </w:r>
          <w:proofErr w:type="spellEnd"/>
          <w:r w:rsidRPr="00FB3B4B">
            <w:rPr>
              <w:rFonts w:ascii="Arial" w:eastAsia="Times New Roman" w:hAnsi="Arial" w:cs="Arial"/>
              <w:sz w:val="24"/>
              <w:szCs w:val="24"/>
            </w:rPr>
            <w:t xml:space="preserve">, T. S. </w:t>
          </w:r>
          <w:proofErr w:type="spellStart"/>
          <w:r w:rsidRPr="00FB3B4B">
            <w:rPr>
              <w:rFonts w:ascii="Arial" w:eastAsia="Times New Roman" w:hAnsi="Arial" w:cs="Arial"/>
              <w:sz w:val="24"/>
              <w:szCs w:val="24"/>
            </w:rPr>
            <w:t>Kapellos</w:t>
          </w:r>
          <w:proofErr w:type="spellEnd"/>
          <w:r w:rsidRPr="00FB3B4B">
            <w:rPr>
              <w:rFonts w:ascii="Arial" w:eastAsia="Times New Roman" w:hAnsi="Arial" w:cs="Arial"/>
              <w:sz w:val="24"/>
              <w:szCs w:val="24"/>
            </w:rPr>
            <w:t>, C. Recio, L. Taylor, D. R. Greaves, and A. J. Iqbal. 2017. Absence of the Non-</w:t>
          </w:r>
          <w:proofErr w:type="spellStart"/>
          <w:r w:rsidRPr="00FB3B4B">
            <w:rPr>
              <w:rFonts w:ascii="Arial" w:eastAsia="Times New Roman" w:hAnsi="Arial" w:cs="Arial"/>
              <w:sz w:val="24"/>
              <w:szCs w:val="24"/>
            </w:rPr>
            <w:t>Signalling</w:t>
          </w:r>
          <w:proofErr w:type="spellEnd"/>
          <w:r w:rsidRPr="00FB3B4B">
            <w:rPr>
              <w:rFonts w:ascii="Arial" w:eastAsia="Times New Roman" w:hAnsi="Arial" w:cs="Arial"/>
              <w:sz w:val="24"/>
              <w:szCs w:val="24"/>
            </w:rPr>
            <w:t xml:space="preserve"> Chemerin Receptor CCRL2 Exacerbates Acute Inflammatory Responses In Vivo. </w:t>
          </w:r>
          <w:r w:rsidRPr="00FB3B4B">
            <w:rPr>
              <w:rFonts w:ascii="Arial" w:eastAsia="Times New Roman" w:hAnsi="Arial" w:cs="Arial"/>
              <w:i/>
              <w:iCs/>
              <w:sz w:val="24"/>
              <w:szCs w:val="24"/>
            </w:rPr>
            <w:t>Front Immunol</w:t>
          </w:r>
          <w:r w:rsidRPr="00FB3B4B">
            <w:rPr>
              <w:rFonts w:ascii="Arial" w:eastAsia="Times New Roman" w:hAnsi="Arial" w:cs="Arial"/>
              <w:sz w:val="24"/>
              <w:szCs w:val="24"/>
            </w:rPr>
            <w:t xml:space="preserve"> 8.</w:t>
          </w:r>
        </w:p>
        <w:p w14:paraId="4FCC3D47" w14:textId="77777777" w:rsidR="00FB3B4B" w:rsidRPr="00FB3B4B" w:rsidRDefault="00FB3B4B">
          <w:pPr>
            <w:divId w:val="1908035111"/>
            <w:rPr>
              <w:rFonts w:ascii="Arial" w:eastAsia="Times New Roman" w:hAnsi="Arial" w:cs="Arial"/>
              <w:sz w:val="24"/>
              <w:szCs w:val="24"/>
            </w:rPr>
          </w:pPr>
          <w:r w:rsidRPr="00FB3B4B">
            <w:rPr>
              <w:rFonts w:ascii="Arial" w:eastAsia="Times New Roman" w:hAnsi="Arial" w:cs="Arial"/>
              <w:sz w:val="24"/>
              <w:szCs w:val="24"/>
            </w:rPr>
            <w:t xml:space="preserve">20. </w:t>
          </w:r>
          <w:proofErr w:type="spellStart"/>
          <w:r w:rsidRPr="00FB3B4B">
            <w:rPr>
              <w:rFonts w:ascii="Arial" w:eastAsia="Times New Roman" w:hAnsi="Arial" w:cs="Arial"/>
              <w:sz w:val="24"/>
              <w:szCs w:val="24"/>
            </w:rPr>
            <w:t>Schottelius</w:t>
          </w:r>
          <w:proofErr w:type="spellEnd"/>
          <w:r w:rsidRPr="00FB3B4B">
            <w:rPr>
              <w:rFonts w:ascii="Arial" w:eastAsia="Times New Roman" w:hAnsi="Arial" w:cs="Arial"/>
              <w:sz w:val="24"/>
              <w:szCs w:val="24"/>
            </w:rPr>
            <w:t xml:space="preserve">, A. J., U. </w:t>
          </w:r>
          <w:proofErr w:type="spellStart"/>
          <w:r w:rsidRPr="00FB3B4B">
            <w:rPr>
              <w:rFonts w:ascii="Arial" w:eastAsia="Times New Roman" w:hAnsi="Arial" w:cs="Arial"/>
              <w:sz w:val="24"/>
              <w:szCs w:val="24"/>
            </w:rPr>
            <w:t>Zügel</w:t>
          </w:r>
          <w:proofErr w:type="spellEnd"/>
          <w:r w:rsidRPr="00FB3B4B">
            <w:rPr>
              <w:rFonts w:ascii="Arial" w:eastAsia="Times New Roman" w:hAnsi="Arial" w:cs="Arial"/>
              <w:sz w:val="24"/>
              <w:szCs w:val="24"/>
            </w:rPr>
            <w:t xml:space="preserve">, W.-D. </w:t>
          </w:r>
          <w:proofErr w:type="spellStart"/>
          <w:r w:rsidRPr="00FB3B4B">
            <w:rPr>
              <w:rFonts w:ascii="Arial" w:eastAsia="Times New Roman" w:hAnsi="Arial" w:cs="Arial"/>
              <w:sz w:val="24"/>
              <w:szCs w:val="24"/>
            </w:rPr>
            <w:t>Döcke</w:t>
          </w:r>
          <w:proofErr w:type="spellEnd"/>
          <w:r w:rsidRPr="00FB3B4B">
            <w:rPr>
              <w:rFonts w:ascii="Arial" w:eastAsia="Times New Roman" w:hAnsi="Arial" w:cs="Arial"/>
              <w:sz w:val="24"/>
              <w:szCs w:val="24"/>
            </w:rPr>
            <w:t xml:space="preserve">, T. M. Zollner, L. </w:t>
          </w:r>
          <w:proofErr w:type="spellStart"/>
          <w:r w:rsidRPr="00FB3B4B">
            <w:rPr>
              <w:rFonts w:ascii="Arial" w:eastAsia="Times New Roman" w:hAnsi="Arial" w:cs="Arial"/>
              <w:sz w:val="24"/>
              <w:szCs w:val="24"/>
            </w:rPr>
            <w:t>Röse</w:t>
          </w:r>
          <w:proofErr w:type="spellEnd"/>
          <w:r w:rsidRPr="00FB3B4B">
            <w:rPr>
              <w:rFonts w:ascii="Arial" w:eastAsia="Times New Roman" w:hAnsi="Arial" w:cs="Arial"/>
              <w:sz w:val="24"/>
              <w:szCs w:val="24"/>
            </w:rPr>
            <w:t xml:space="preserve">, A. Mengel, B. Buchmann, A. Becker, G. </w:t>
          </w:r>
          <w:proofErr w:type="spellStart"/>
          <w:r w:rsidRPr="00FB3B4B">
            <w:rPr>
              <w:rFonts w:ascii="Arial" w:eastAsia="Times New Roman" w:hAnsi="Arial" w:cs="Arial"/>
              <w:sz w:val="24"/>
              <w:szCs w:val="24"/>
            </w:rPr>
            <w:t>Grütz</w:t>
          </w:r>
          <w:proofErr w:type="spellEnd"/>
          <w:r w:rsidRPr="00FB3B4B">
            <w:rPr>
              <w:rFonts w:ascii="Arial" w:eastAsia="Times New Roman" w:hAnsi="Arial" w:cs="Arial"/>
              <w:sz w:val="24"/>
              <w:szCs w:val="24"/>
            </w:rPr>
            <w:t xml:space="preserve">, S. </w:t>
          </w:r>
          <w:proofErr w:type="spellStart"/>
          <w:r w:rsidRPr="00FB3B4B">
            <w:rPr>
              <w:rFonts w:ascii="Arial" w:eastAsia="Times New Roman" w:hAnsi="Arial" w:cs="Arial"/>
              <w:sz w:val="24"/>
              <w:szCs w:val="24"/>
            </w:rPr>
            <w:t>Naundorf</w:t>
          </w:r>
          <w:proofErr w:type="spellEnd"/>
          <w:r w:rsidRPr="00FB3B4B">
            <w:rPr>
              <w:rFonts w:ascii="Arial" w:eastAsia="Times New Roman" w:hAnsi="Arial" w:cs="Arial"/>
              <w:sz w:val="24"/>
              <w:szCs w:val="24"/>
            </w:rPr>
            <w:t xml:space="preserve">, A. Friedrich, M. Gaestel, and K. Asadullah. 2010. The Role of Mitogen-Activated Protein Kinase-Activated Protein Kinase 2 in the p38/TNF-α Pathway of Systemic and Cutaneous Inflammation. </w:t>
          </w:r>
          <w:r w:rsidRPr="00FB3B4B">
            <w:rPr>
              <w:rFonts w:ascii="Arial" w:eastAsia="Times New Roman" w:hAnsi="Arial" w:cs="Arial"/>
              <w:i/>
              <w:iCs/>
              <w:sz w:val="24"/>
              <w:szCs w:val="24"/>
            </w:rPr>
            <w:t>Journal of Investigative Dermatology</w:t>
          </w:r>
          <w:r w:rsidRPr="00FB3B4B">
            <w:rPr>
              <w:rFonts w:ascii="Arial" w:eastAsia="Times New Roman" w:hAnsi="Arial" w:cs="Arial"/>
              <w:sz w:val="24"/>
              <w:szCs w:val="24"/>
            </w:rPr>
            <w:t xml:space="preserve"> 130: 481–491.</w:t>
          </w:r>
        </w:p>
        <w:p w14:paraId="6957B6AA" w14:textId="77777777" w:rsidR="00FB3B4B" w:rsidRPr="00FB3B4B" w:rsidRDefault="00FB3B4B">
          <w:pPr>
            <w:divId w:val="379208819"/>
            <w:rPr>
              <w:rFonts w:ascii="Arial" w:eastAsia="Times New Roman" w:hAnsi="Arial" w:cs="Arial"/>
              <w:sz w:val="24"/>
              <w:szCs w:val="24"/>
            </w:rPr>
          </w:pPr>
          <w:r w:rsidRPr="00FB3B4B">
            <w:rPr>
              <w:rFonts w:ascii="Arial" w:eastAsia="Times New Roman" w:hAnsi="Arial" w:cs="Arial"/>
              <w:sz w:val="24"/>
              <w:szCs w:val="24"/>
            </w:rPr>
            <w:t xml:space="preserve">21. </w:t>
          </w:r>
          <w:proofErr w:type="spellStart"/>
          <w:r w:rsidRPr="00FB3B4B">
            <w:rPr>
              <w:rFonts w:ascii="Arial" w:eastAsia="Times New Roman" w:hAnsi="Arial" w:cs="Arial"/>
              <w:sz w:val="24"/>
              <w:szCs w:val="24"/>
            </w:rPr>
            <w:t>Hijnen</w:t>
          </w:r>
          <w:proofErr w:type="spellEnd"/>
          <w:r w:rsidRPr="00FB3B4B">
            <w:rPr>
              <w:rFonts w:ascii="Arial" w:eastAsia="Times New Roman" w:hAnsi="Arial" w:cs="Arial"/>
              <w:sz w:val="24"/>
              <w:szCs w:val="24"/>
            </w:rPr>
            <w:t xml:space="preserve">, D., E. F. Knol, Y. Y. Gent, B. Giovannone, S. J. P. Beijn, T. S. Kupper, C. A. F. M. </w:t>
          </w:r>
          <w:proofErr w:type="spellStart"/>
          <w:r w:rsidRPr="00FB3B4B">
            <w:rPr>
              <w:rFonts w:ascii="Arial" w:eastAsia="Times New Roman" w:hAnsi="Arial" w:cs="Arial"/>
              <w:sz w:val="24"/>
              <w:szCs w:val="24"/>
            </w:rPr>
            <w:t>Bruijnzeel</w:t>
          </w:r>
          <w:proofErr w:type="spellEnd"/>
          <w:r w:rsidRPr="00FB3B4B">
            <w:rPr>
              <w:rFonts w:ascii="Arial" w:eastAsia="Times New Roman" w:hAnsi="Arial" w:cs="Arial"/>
              <w:sz w:val="24"/>
              <w:szCs w:val="24"/>
            </w:rPr>
            <w:t xml:space="preserve">-Koomen, and R. A. Clark. 2013. CD8+ T Cells in the Lesional Skin of Atopic Dermatitis and Psoriasis Patients Are an Important Source of IFN-γ, IL-13, IL-17, and IL-22. </w:t>
          </w:r>
          <w:r w:rsidRPr="00FB3B4B">
            <w:rPr>
              <w:rFonts w:ascii="Arial" w:eastAsia="Times New Roman" w:hAnsi="Arial" w:cs="Arial"/>
              <w:i/>
              <w:iCs/>
              <w:sz w:val="24"/>
              <w:szCs w:val="24"/>
            </w:rPr>
            <w:t>Journal of Investigative Dermatology</w:t>
          </w:r>
          <w:r w:rsidRPr="00FB3B4B">
            <w:rPr>
              <w:rFonts w:ascii="Arial" w:eastAsia="Times New Roman" w:hAnsi="Arial" w:cs="Arial"/>
              <w:sz w:val="24"/>
              <w:szCs w:val="24"/>
            </w:rPr>
            <w:t xml:space="preserve"> 133: 973–979.</w:t>
          </w:r>
        </w:p>
        <w:p w14:paraId="65078AD9" w14:textId="77777777" w:rsidR="00FB3B4B" w:rsidRPr="00FB3B4B" w:rsidRDefault="00FB3B4B">
          <w:pPr>
            <w:divId w:val="238292212"/>
            <w:rPr>
              <w:rFonts w:ascii="Arial" w:eastAsia="Times New Roman" w:hAnsi="Arial" w:cs="Arial"/>
              <w:sz w:val="24"/>
              <w:szCs w:val="24"/>
            </w:rPr>
          </w:pPr>
          <w:r w:rsidRPr="00FB3B4B">
            <w:rPr>
              <w:rFonts w:ascii="Arial" w:eastAsia="Times New Roman" w:hAnsi="Arial" w:cs="Arial"/>
              <w:sz w:val="24"/>
              <w:szCs w:val="24"/>
            </w:rPr>
            <w:t xml:space="preserve">22. Cascella, R., C. </w:t>
          </w:r>
          <w:proofErr w:type="spellStart"/>
          <w:r w:rsidRPr="00FB3B4B">
            <w:rPr>
              <w:rFonts w:ascii="Arial" w:eastAsia="Times New Roman" w:hAnsi="Arial" w:cs="Arial"/>
              <w:sz w:val="24"/>
              <w:szCs w:val="24"/>
            </w:rPr>
            <w:t>Strafella</w:t>
          </w:r>
          <w:proofErr w:type="spellEnd"/>
          <w:r w:rsidRPr="00FB3B4B">
            <w:rPr>
              <w:rFonts w:ascii="Arial" w:eastAsia="Times New Roman" w:hAnsi="Arial" w:cs="Arial"/>
              <w:sz w:val="24"/>
              <w:szCs w:val="24"/>
            </w:rPr>
            <w:t xml:space="preserve">, M. Ragazzo, L. Manzo, G. Costanza, J. Bowes, U. </w:t>
          </w:r>
          <w:proofErr w:type="spellStart"/>
          <w:r w:rsidRPr="00FB3B4B">
            <w:rPr>
              <w:rFonts w:ascii="Arial" w:eastAsia="Times New Roman" w:hAnsi="Arial" w:cs="Arial"/>
              <w:sz w:val="24"/>
              <w:szCs w:val="24"/>
            </w:rPr>
            <w:t>Hüffmeier</w:t>
          </w:r>
          <w:proofErr w:type="spellEnd"/>
          <w:r w:rsidRPr="00FB3B4B">
            <w:rPr>
              <w:rFonts w:ascii="Arial" w:eastAsia="Times New Roman" w:hAnsi="Arial" w:cs="Arial"/>
              <w:sz w:val="24"/>
              <w:szCs w:val="24"/>
            </w:rPr>
            <w:t xml:space="preserve">, S. Potenza, F. Sangiuolo, A. Reis, A. Barton, G. Novelli, A. Orlandi, and E. Giardina. 2017. KIF3A and IL-4 are disease-specific biomarkers for psoriatic arthritis susceptibility. </w:t>
          </w:r>
          <w:proofErr w:type="spellStart"/>
          <w:r w:rsidRPr="00FB3B4B">
            <w:rPr>
              <w:rFonts w:ascii="Arial" w:eastAsia="Times New Roman" w:hAnsi="Arial" w:cs="Arial"/>
              <w:i/>
              <w:iCs/>
              <w:sz w:val="24"/>
              <w:szCs w:val="24"/>
            </w:rPr>
            <w:t>Oncotarget</w:t>
          </w:r>
          <w:proofErr w:type="spellEnd"/>
          <w:r w:rsidRPr="00FB3B4B">
            <w:rPr>
              <w:rFonts w:ascii="Arial" w:eastAsia="Times New Roman" w:hAnsi="Arial" w:cs="Arial"/>
              <w:sz w:val="24"/>
              <w:szCs w:val="24"/>
            </w:rPr>
            <w:t xml:space="preserve"> 8: 95401–95411.</w:t>
          </w:r>
        </w:p>
        <w:p w14:paraId="6D6680AB" w14:textId="77777777" w:rsidR="00FB3B4B" w:rsidRPr="00FB3B4B" w:rsidRDefault="00FB3B4B">
          <w:pPr>
            <w:divId w:val="1076394078"/>
            <w:rPr>
              <w:rFonts w:ascii="Arial" w:eastAsia="Times New Roman" w:hAnsi="Arial" w:cs="Arial"/>
              <w:sz w:val="24"/>
              <w:szCs w:val="24"/>
            </w:rPr>
          </w:pPr>
          <w:r w:rsidRPr="00FB3B4B">
            <w:rPr>
              <w:rFonts w:ascii="Arial" w:eastAsia="Times New Roman" w:hAnsi="Arial" w:cs="Arial"/>
              <w:sz w:val="24"/>
              <w:szCs w:val="24"/>
            </w:rPr>
            <w:t xml:space="preserve">23. Viscarra, J. A., Y. Wang, H. P. Nguyen, Y. G. Choi, and H. S. Sul. 2020. Histone demethylase JMJD1C is phosphorylated by mTOR to activate de novo lipogenesis. </w:t>
          </w:r>
          <w:r w:rsidRPr="00FB3B4B">
            <w:rPr>
              <w:rFonts w:ascii="Arial" w:eastAsia="Times New Roman" w:hAnsi="Arial" w:cs="Arial"/>
              <w:i/>
              <w:iCs/>
              <w:sz w:val="24"/>
              <w:szCs w:val="24"/>
            </w:rPr>
            <w:t xml:space="preserve">Nat </w:t>
          </w:r>
          <w:proofErr w:type="spellStart"/>
          <w:r w:rsidRPr="00FB3B4B">
            <w:rPr>
              <w:rFonts w:ascii="Arial" w:eastAsia="Times New Roman" w:hAnsi="Arial" w:cs="Arial"/>
              <w:i/>
              <w:iCs/>
              <w:sz w:val="24"/>
              <w:szCs w:val="24"/>
            </w:rPr>
            <w:t>Commun</w:t>
          </w:r>
          <w:proofErr w:type="spellEnd"/>
          <w:r w:rsidRPr="00FB3B4B">
            <w:rPr>
              <w:rFonts w:ascii="Arial" w:eastAsia="Times New Roman" w:hAnsi="Arial" w:cs="Arial"/>
              <w:sz w:val="24"/>
              <w:szCs w:val="24"/>
            </w:rPr>
            <w:t xml:space="preserve"> 11: 796.</w:t>
          </w:r>
        </w:p>
        <w:p w14:paraId="10631829" w14:textId="77777777" w:rsidR="00FB3B4B" w:rsidRPr="00FB3B4B" w:rsidRDefault="00FB3B4B">
          <w:pPr>
            <w:divId w:val="1021590546"/>
            <w:rPr>
              <w:rFonts w:ascii="Arial" w:eastAsia="Times New Roman" w:hAnsi="Arial" w:cs="Arial"/>
              <w:sz w:val="24"/>
              <w:szCs w:val="24"/>
            </w:rPr>
          </w:pPr>
          <w:r w:rsidRPr="00FB3B4B">
            <w:rPr>
              <w:rFonts w:ascii="Arial" w:eastAsia="Times New Roman" w:hAnsi="Arial" w:cs="Arial"/>
              <w:sz w:val="24"/>
              <w:szCs w:val="24"/>
            </w:rPr>
            <w:t xml:space="preserve">24. McDonald, I., M. Connolly, and A.-M. Tobin. 2012. A Review of Psoriasis, a Known Risk Factor for Cardiovascular Disease and Its Impact on Folate and Homocysteine Metabolism. </w:t>
          </w:r>
          <w:r w:rsidRPr="00FB3B4B">
            <w:rPr>
              <w:rFonts w:ascii="Arial" w:eastAsia="Times New Roman" w:hAnsi="Arial" w:cs="Arial"/>
              <w:i/>
              <w:iCs/>
              <w:sz w:val="24"/>
              <w:szCs w:val="24"/>
            </w:rPr>
            <w:t xml:space="preserve">J </w:t>
          </w:r>
          <w:proofErr w:type="spellStart"/>
          <w:r w:rsidRPr="00FB3B4B">
            <w:rPr>
              <w:rFonts w:ascii="Arial" w:eastAsia="Times New Roman" w:hAnsi="Arial" w:cs="Arial"/>
              <w:i/>
              <w:iCs/>
              <w:sz w:val="24"/>
              <w:szCs w:val="24"/>
            </w:rPr>
            <w:t>Nutr</w:t>
          </w:r>
          <w:proofErr w:type="spellEnd"/>
          <w:r w:rsidRPr="00FB3B4B">
            <w:rPr>
              <w:rFonts w:ascii="Arial" w:eastAsia="Times New Roman" w:hAnsi="Arial" w:cs="Arial"/>
              <w:i/>
              <w:iCs/>
              <w:sz w:val="24"/>
              <w:szCs w:val="24"/>
            </w:rPr>
            <w:t xml:space="preserve"> </w:t>
          </w:r>
          <w:proofErr w:type="spellStart"/>
          <w:r w:rsidRPr="00FB3B4B">
            <w:rPr>
              <w:rFonts w:ascii="Arial" w:eastAsia="Times New Roman" w:hAnsi="Arial" w:cs="Arial"/>
              <w:i/>
              <w:iCs/>
              <w:sz w:val="24"/>
              <w:szCs w:val="24"/>
            </w:rPr>
            <w:t>Metab</w:t>
          </w:r>
          <w:proofErr w:type="spellEnd"/>
          <w:r w:rsidRPr="00FB3B4B">
            <w:rPr>
              <w:rFonts w:ascii="Arial" w:eastAsia="Times New Roman" w:hAnsi="Arial" w:cs="Arial"/>
              <w:sz w:val="24"/>
              <w:szCs w:val="24"/>
            </w:rPr>
            <w:t xml:space="preserve"> 2012: 1–4.</w:t>
          </w:r>
        </w:p>
        <w:p w14:paraId="44A29012" w14:textId="77777777" w:rsidR="00FB3B4B" w:rsidRPr="00FB3B4B" w:rsidRDefault="00FB3B4B">
          <w:pPr>
            <w:divId w:val="715200584"/>
            <w:rPr>
              <w:rFonts w:ascii="Arial" w:eastAsia="Times New Roman" w:hAnsi="Arial" w:cs="Arial"/>
              <w:sz w:val="24"/>
              <w:szCs w:val="24"/>
            </w:rPr>
          </w:pPr>
          <w:r w:rsidRPr="00FB3B4B">
            <w:rPr>
              <w:rFonts w:ascii="Arial" w:eastAsia="Times New Roman" w:hAnsi="Arial" w:cs="Arial"/>
              <w:sz w:val="24"/>
              <w:szCs w:val="24"/>
            </w:rPr>
            <w:t xml:space="preserve">25. Krämer, U., T. Illig, T. Grune, J. </w:t>
          </w:r>
          <w:proofErr w:type="spellStart"/>
          <w:r w:rsidRPr="00FB3B4B">
            <w:rPr>
              <w:rFonts w:ascii="Arial" w:eastAsia="Times New Roman" w:hAnsi="Arial" w:cs="Arial"/>
              <w:sz w:val="24"/>
              <w:szCs w:val="24"/>
            </w:rPr>
            <w:t>Krutmann</w:t>
          </w:r>
          <w:proofErr w:type="spellEnd"/>
          <w:r w:rsidRPr="00FB3B4B">
            <w:rPr>
              <w:rFonts w:ascii="Arial" w:eastAsia="Times New Roman" w:hAnsi="Arial" w:cs="Arial"/>
              <w:sz w:val="24"/>
              <w:szCs w:val="24"/>
            </w:rPr>
            <w:t xml:space="preserve">, and C. Esser. 2007. Strong associations of psoriasis with antigen processing LMP and transport genes TAP differ by gender and phenotype. </w:t>
          </w:r>
          <w:r w:rsidRPr="00FB3B4B">
            <w:rPr>
              <w:rFonts w:ascii="Arial" w:eastAsia="Times New Roman" w:hAnsi="Arial" w:cs="Arial"/>
              <w:i/>
              <w:iCs/>
              <w:sz w:val="24"/>
              <w:szCs w:val="24"/>
            </w:rPr>
            <w:t xml:space="preserve">Genes </w:t>
          </w:r>
          <w:proofErr w:type="spellStart"/>
          <w:r w:rsidRPr="00FB3B4B">
            <w:rPr>
              <w:rFonts w:ascii="Arial" w:eastAsia="Times New Roman" w:hAnsi="Arial" w:cs="Arial"/>
              <w:i/>
              <w:iCs/>
              <w:sz w:val="24"/>
              <w:szCs w:val="24"/>
            </w:rPr>
            <w:t>Immun</w:t>
          </w:r>
          <w:proofErr w:type="spellEnd"/>
          <w:r w:rsidRPr="00FB3B4B">
            <w:rPr>
              <w:rFonts w:ascii="Arial" w:eastAsia="Times New Roman" w:hAnsi="Arial" w:cs="Arial"/>
              <w:sz w:val="24"/>
              <w:szCs w:val="24"/>
            </w:rPr>
            <w:t xml:space="preserve"> 8: 513–517.</w:t>
          </w:r>
        </w:p>
        <w:p w14:paraId="2B7DDEB4" w14:textId="77777777" w:rsidR="00FB3B4B" w:rsidRPr="00FB3B4B" w:rsidRDefault="00FB3B4B">
          <w:pPr>
            <w:divId w:val="874587829"/>
            <w:rPr>
              <w:rFonts w:ascii="Arial" w:eastAsia="Times New Roman" w:hAnsi="Arial" w:cs="Arial"/>
              <w:sz w:val="24"/>
              <w:szCs w:val="24"/>
            </w:rPr>
          </w:pPr>
          <w:r w:rsidRPr="00FB3B4B">
            <w:rPr>
              <w:rFonts w:ascii="Arial" w:eastAsia="Times New Roman" w:hAnsi="Arial" w:cs="Arial"/>
              <w:sz w:val="24"/>
              <w:szCs w:val="24"/>
            </w:rPr>
            <w:t xml:space="preserve">26. Mufti, A. H., I. A. </w:t>
          </w:r>
          <w:proofErr w:type="spellStart"/>
          <w:r w:rsidRPr="00FB3B4B">
            <w:rPr>
              <w:rFonts w:ascii="Arial" w:eastAsia="Times New Roman" w:hAnsi="Arial" w:cs="Arial"/>
              <w:sz w:val="24"/>
              <w:szCs w:val="24"/>
            </w:rPr>
            <w:t>AlJahdali</w:t>
          </w:r>
          <w:proofErr w:type="spellEnd"/>
          <w:r w:rsidRPr="00FB3B4B">
            <w:rPr>
              <w:rFonts w:ascii="Arial" w:eastAsia="Times New Roman" w:hAnsi="Arial" w:cs="Arial"/>
              <w:sz w:val="24"/>
              <w:szCs w:val="24"/>
            </w:rPr>
            <w:t xml:space="preserve">, N. A. </w:t>
          </w:r>
          <w:proofErr w:type="spellStart"/>
          <w:r w:rsidRPr="00FB3B4B">
            <w:rPr>
              <w:rFonts w:ascii="Arial" w:eastAsia="Times New Roman" w:hAnsi="Arial" w:cs="Arial"/>
              <w:sz w:val="24"/>
              <w:szCs w:val="24"/>
            </w:rPr>
            <w:t>Elhawary</w:t>
          </w:r>
          <w:proofErr w:type="spellEnd"/>
          <w:r w:rsidRPr="00FB3B4B">
            <w:rPr>
              <w:rFonts w:ascii="Arial" w:eastAsia="Times New Roman" w:hAnsi="Arial" w:cs="Arial"/>
              <w:sz w:val="24"/>
              <w:szCs w:val="24"/>
            </w:rPr>
            <w:t xml:space="preserve">, S. N. Ekram, I. </w:t>
          </w:r>
          <w:proofErr w:type="spellStart"/>
          <w:r w:rsidRPr="00FB3B4B">
            <w:rPr>
              <w:rFonts w:ascii="Arial" w:eastAsia="Times New Roman" w:hAnsi="Arial" w:cs="Arial"/>
              <w:sz w:val="24"/>
              <w:szCs w:val="24"/>
            </w:rPr>
            <w:t>Abumansour</w:t>
          </w:r>
          <w:proofErr w:type="spellEnd"/>
          <w:r w:rsidRPr="00FB3B4B">
            <w:rPr>
              <w:rFonts w:ascii="Arial" w:eastAsia="Times New Roman" w:hAnsi="Arial" w:cs="Arial"/>
              <w:sz w:val="24"/>
              <w:szCs w:val="24"/>
            </w:rPr>
            <w:t xml:space="preserve">, I. A. Sindi, H. </w:t>
          </w:r>
          <w:proofErr w:type="spellStart"/>
          <w:r w:rsidRPr="00FB3B4B">
            <w:rPr>
              <w:rFonts w:ascii="Arial" w:eastAsia="Times New Roman" w:hAnsi="Arial" w:cs="Arial"/>
              <w:sz w:val="24"/>
              <w:szCs w:val="24"/>
            </w:rPr>
            <w:t>Naffadi</w:t>
          </w:r>
          <w:proofErr w:type="spellEnd"/>
          <w:r w:rsidRPr="00FB3B4B">
            <w:rPr>
              <w:rFonts w:ascii="Arial" w:eastAsia="Times New Roman" w:hAnsi="Arial" w:cs="Arial"/>
              <w:sz w:val="24"/>
              <w:szCs w:val="24"/>
            </w:rPr>
            <w:t xml:space="preserve">, E. N. </w:t>
          </w:r>
          <w:proofErr w:type="spellStart"/>
          <w:r w:rsidRPr="00FB3B4B">
            <w:rPr>
              <w:rFonts w:ascii="Arial" w:eastAsia="Times New Roman" w:hAnsi="Arial" w:cs="Arial"/>
              <w:sz w:val="24"/>
              <w:szCs w:val="24"/>
            </w:rPr>
            <w:t>Elhawary</w:t>
          </w:r>
          <w:proofErr w:type="spellEnd"/>
          <w:r w:rsidRPr="00FB3B4B">
            <w:rPr>
              <w:rFonts w:ascii="Arial" w:eastAsia="Times New Roman" w:hAnsi="Arial" w:cs="Arial"/>
              <w:sz w:val="24"/>
              <w:szCs w:val="24"/>
            </w:rPr>
            <w:t xml:space="preserve">, N. M. </w:t>
          </w:r>
          <w:proofErr w:type="spellStart"/>
          <w:r w:rsidRPr="00FB3B4B">
            <w:rPr>
              <w:rFonts w:ascii="Arial" w:eastAsia="Times New Roman" w:hAnsi="Arial" w:cs="Arial"/>
              <w:sz w:val="24"/>
              <w:szCs w:val="24"/>
            </w:rPr>
            <w:t>Alyamani</w:t>
          </w:r>
          <w:proofErr w:type="spellEnd"/>
          <w:r w:rsidRPr="00FB3B4B">
            <w:rPr>
              <w:rFonts w:ascii="Arial" w:eastAsia="Times New Roman" w:hAnsi="Arial" w:cs="Arial"/>
              <w:sz w:val="24"/>
              <w:szCs w:val="24"/>
            </w:rPr>
            <w:t xml:space="preserve">, G. Alghamdi, W. </w:t>
          </w:r>
          <w:proofErr w:type="spellStart"/>
          <w:r w:rsidRPr="00FB3B4B">
            <w:rPr>
              <w:rFonts w:ascii="Arial" w:eastAsia="Times New Roman" w:hAnsi="Arial" w:cs="Arial"/>
              <w:sz w:val="24"/>
              <w:szCs w:val="24"/>
            </w:rPr>
            <w:t>Alosaimi</w:t>
          </w:r>
          <w:proofErr w:type="spellEnd"/>
          <w:r w:rsidRPr="00FB3B4B">
            <w:rPr>
              <w:rFonts w:ascii="Arial" w:eastAsia="Times New Roman" w:hAnsi="Arial" w:cs="Arial"/>
              <w:sz w:val="24"/>
              <w:szCs w:val="24"/>
            </w:rPr>
            <w:t xml:space="preserve">, G. </w:t>
          </w:r>
          <w:proofErr w:type="spellStart"/>
          <w:r w:rsidRPr="00FB3B4B">
            <w:rPr>
              <w:rFonts w:ascii="Arial" w:eastAsia="Times New Roman" w:hAnsi="Arial" w:cs="Arial"/>
              <w:sz w:val="24"/>
              <w:szCs w:val="24"/>
            </w:rPr>
            <w:t>Rawas</w:t>
          </w:r>
          <w:proofErr w:type="spellEnd"/>
          <w:r w:rsidRPr="00FB3B4B">
            <w:rPr>
              <w:rFonts w:ascii="Arial" w:eastAsia="Times New Roman" w:hAnsi="Arial" w:cs="Arial"/>
              <w:sz w:val="24"/>
              <w:szCs w:val="24"/>
            </w:rPr>
            <w:t xml:space="preserve">, A. Alharbi, and M. T. Tayeb. 2021. Variations in TAP1 and PSMB9 Genes Involved in </w:t>
          </w:r>
          <w:r w:rsidRPr="00FB3B4B">
            <w:rPr>
              <w:rFonts w:ascii="Arial" w:eastAsia="Times New Roman" w:hAnsi="Arial" w:cs="Arial"/>
              <w:sz w:val="24"/>
              <w:szCs w:val="24"/>
            </w:rPr>
            <w:lastRenderedPageBreak/>
            <w:t xml:space="preserve">Antigen Processing and Presentation Increase the Risk of Vitiligo in the Saudi Community. </w:t>
          </w:r>
          <w:r w:rsidRPr="00FB3B4B">
            <w:rPr>
              <w:rFonts w:ascii="Arial" w:eastAsia="Times New Roman" w:hAnsi="Arial" w:cs="Arial"/>
              <w:i/>
              <w:iCs/>
              <w:sz w:val="24"/>
              <w:szCs w:val="24"/>
            </w:rPr>
            <w:t>Int J Gen Med</w:t>
          </w:r>
          <w:r w:rsidRPr="00FB3B4B">
            <w:rPr>
              <w:rFonts w:ascii="Arial" w:eastAsia="Times New Roman" w:hAnsi="Arial" w:cs="Arial"/>
              <w:sz w:val="24"/>
              <w:szCs w:val="24"/>
            </w:rPr>
            <w:t xml:space="preserve"> Volume 14: 10031–10044.</w:t>
          </w:r>
        </w:p>
        <w:p w14:paraId="16D562E7" w14:textId="77777777" w:rsidR="00FB3B4B" w:rsidRPr="00FB3B4B" w:rsidRDefault="00FB3B4B">
          <w:pPr>
            <w:divId w:val="545605791"/>
            <w:rPr>
              <w:rFonts w:ascii="Arial" w:eastAsia="Times New Roman" w:hAnsi="Arial" w:cs="Arial"/>
              <w:sz w:val="24"/>
              <w:szCs w:val="24"/>
            </w:rPr>
          </w:pPr>
          <w:r w:rsidRPr="00FB3B4B">
            <w:rPr>
              <w:rFonts w:ascii="Arial" w:eastAsia="Times New Roman" w:hAnsi="Arial" w:cs="Arial"/>
              <w:sz w:val="24"/>
              <w:szCs w:val="24"/>
            </w:rPr>
            <w:t xml:space="preserve">27. Lahiri, A., M. Hedl, and C. Abraham. 2015. MTMR3 risk allele enhances innate receptor-induced signaling and cytokines by decreasing autophagy and increasing caspase-1 activation. </w:t>
          </w:r>
          <w:r w:rsidRPr="00FB3B4B">
            <w:rPr>
              <w:rFonts w:ascii="Arial" w:eastAsia="Times New Roman" w:hAnsi="Arial" w:cs="Arial"/>
              <w:i/>
              <w:iCs/>
              <w:sz w:val="24"/>
              <w:szCs w:val="24"/>
            </w:rPr>
            <w:t xml:space="preserve">Proc Natl </w:t>
          </w:r>
          <w:proofErr w:type="spellStart"/>
          <w:r w:rsidRPr="00FB3B4B">
            <w:rPr>
              <w:rFonts w:ascii="Arial" w:eastAsia="Times New Roman" w:hAnsi="Arial" w:cs="Arial"/>
              <w:i/>
              <w:iCs/>
              <w:sz w:val="24"/>
              <w:szCs w:val="24"/>
            </w:rPr>
            <w:t>Acad</w:t>
          </w:r>
          <w:proofErr w:type="spellEnd"/>
          <w:r w:rsidRPr="00FB3B4B">
            <w:rPr>
              <w:rFonts w:ascii="Arial" w:eastAsia="Times New Roman" w:hAnsi="Arial" w:cs="Arial"/>
              <w:i/>
              <w:iCs/>
              <w:sz w:val="24"/>
              <w:szCs w:val="24"/>
            </w:rPr>
            <w:t xml:space="preserve"> Sci U S A</w:t>
          </w:r>
          <w:r w:rsidRPr="00FB3B4B">
            <w:rPr>
              <w:rFonts w:ascii="Arial" w:eastAsia="Times New Roman" w:hAnsi="Arial" w:cs="Arial"/>
              <w:sz w:val="24"/>
              <w:szCs w:val="24"/>
            </w:rPr>
            <w:t xml:space="preserve"> 112: 10461–6.</w:t>
          </w:r>
        </w:p>
        <w:p w14:paraId="134004A6" w14:textId="77777777" w:rsidR="00FB3B4B" w:rsidRPr="00FB3B4B" w:rsidRDefault="00FB3B4B">
          <w:pPr>
            <w:divId w:val="1922566122"/>
            <w:rPr>
              <w:rFonts w:ascii="Arial" w:eastAsia="Times New Roman" w:hAnsi="Arial" w:cs="Arial"/>
              <w:sz w:val="24"/>
              <w:szCs w:val="24"/>
            </w:rPr>
          </w:pPr>
          <w:r w:rsidRPr="00FB3B4B">
            <w:rPr>
              <w:rFonts w:ascii="Arial" w:eastAsia="Times New Roman" w:hAnsi="Arial" w:cs="Arial"/>
              <w:sz w:val="24"/>
              <w:szCs w:val="24"/>
            </w:rPr>
            <w:t xml:space="preserve">28. </w:t>
          </w:r>
          <w:proofErr w:type="spellStart"/>
          <w:r w:rsidRPr="00FB3B4B">
            <w:rPr>
              <w:rFonts w:ascii="Arial" w:eastAsia="Times New Roman" w:hAnsi="Arial" w:cs="Arial"/>
              <w:sz w:val="24"/>
              <w:szCs w:val="24"/>
            </w:rPr>
            <w:t>Kadono</w:t>
          </w:r>
          <w:proofErr w:type="spellEnd"/>
          <w:r w:rsidRPr="00FB3B4B">
            <w:rPr>
              <w:rFonts w:ascii="Arial" w:eastAsia="Times New Roman" w:hAnsi="Arial" w:cs="Arial"/>
              <w:sz w:val="24"/>
              <w:szCs w:val="24"/>
            </w:rPr>
            <w:t xml:space="preserve">, N., N. Hagiwara, T. Tagawa, K. </w:t>
          </w:r>
          <w:proofErr w:type="spellStart"/>
          <w:r w:rsidRPr="00FB3B4B">
            <w:rPr>
              <w:rFonts w:ascii="Arial" w:eastAsia="Times New Roman" w:hAnsi="Arial" w:cs="Arial"/>
              <w:sz w:val="24"/>
              <w:szCs w:val="24"/>
            </w:rPr>
            <w:t>Maekubo</w:t>
          </w:r>
          <w:proofErr w:type="spellEnd"/>
          <w:r w:rsidRPr="00FB3B4B">
            <w:rPr>
              <w:rFonts w:ascii="Arial" w:eastAsia="Times New Roman" w:hAnsi="Arial" w:cs="Arial"/>
              <w:sz w:val="24"/>
              <w:szCs w:val="24"/>
            </w:rPr>
            <w:t xml:space="preserve">, and Y. Hirai. 2015. Extracellularly Extruded Syntaxin-4 Is a Potent Cornification Regulator of Epidermal Keratinocytes. </w:t>
          </w:r>
          <w:r w:rsidRPr="00FB3B4B">
            <w:rPr>
              <w:rFonts w:ascii="Arial" w:eastAsia="Times New Roman" w:hAnsi="Arial" w:cs="Arial"/>
              <w:i/>
              <w:iCs/>
              <w:sz w:val="24"/>
              <w:szCs w:val="24"/>
            </w:rPr>
            <w:t>Molecular Medicine</w:t>
          </w:r>
          <w:r w:rsidRPr="00FB3B4B">
            <w:rPr>
              <w:rFonts w:ascii="Arial" w:eastAsia="Times New Roman" w:hAnsi="Arial" w:cs="Arial"/>
              <w:sz w:val="24"/>
              <w:szCs w:val="24"/>
            </w:rPr>
            <w:t xml:space="preserve"> 21: 77–86.</w:t>
          </w:r>
        </w:p>
        <w:p w14:paraId="19FF07C8" w14:textId="77777777" w:rsidR="00FB3B4B" w:rsidRPr="00FB3B4B" w:rsidRDefault="00FB3B4B">
          <w:pPr>
            <w:divId w:val="610405644"/>
            <w:rPr>
              <w:rFonts w:ascii="Arial" w:eastAsia="Times New Roman" w:hAnsi="Arial" w:cs="Arial"/>
              <w:sz w:val="24"/>
              <w:szCs w:val="24"/>
            </w:rPr>
          </w:pPr>
          <w:r w:rsidRPr="00FB3B4B">
            <w:rPr>
              <w:rFonts w:ascii="Arial" w:eastAsia="Times New Roman" w:hAnsi="Arial" w:cs="Arial"/>
              <w:sz w:val="24"/>
              <w:szCs w:val="24"/>
            </w:rPr>
            <w:t xml:space="preserve">29. Collin, C., R. Moll, S. Kubicka, J.-P. </w:t>
          </w:r>
          <w:proofErr w:type="spellStart"/>
          <w:r w:rsidRPr="00FB3B4B">
            <w:rPr>
              <w:rFonts w:ascii="Arial" w:eastAsia="Times New Roman" w:hAnsi="Arial" w:cs="Arial"/>
              <w:sz w:val="24"/>
              <w:szCs w:val="24"/>
            </w:rPr>
            <w:t>Ouhayoun</w:t>
          </w:r>
          <w:proofErr w:type="spellEnd"/>
          <w:r w:rsidRPr="00FB3B4B">
            <w:rPr>
              <w:rFonts w:ascii="Arial" w:eastAsia="Times New Roman" w:hAnsi="Arial" w:cs="Arial"/>
              <w:sz w:val="24"/>
              <w:szCs w:val="24"/>
            </w:rPr>
            <w:t xml:space="preserve">, and W. W. Franke. 1992. Characterization of human cytokeratin 2, an Epidermal cytoskeletal protein synthesized late during differentiation. </w:t>
          </w:r>
          <w:r w:rsidRPr="00FB3B4B">
            <w:rPr>
              <w:rFonts w:ascii="Arial" w:eastAsia="Times New Roman" w:hAnsi="Arial" w:cs="Arial"/>
              <w:i/>
              <w:iCs/>
              <w:sz w:val="24"/>
              <w:szCs w:val="24"/>
            </w:rPr>
            <w:t>Exp Cell Res</w:t>
          </w:r>
          <w:r w:rsidRPr="00FB3B4B">
            <w:rPr>
              <w:rFonts w:ascii="Arial" w:eastAsia="Times New Roman" w:hAnsi="Arial" w:cs="Arial"/>
              <w:sz w:val="24"/>
              <w:szCs w:val="24"/>
            </w:rPr>
            <w:t xml:space="preserve"> 202: 132–141.</w:t>
          </w:r>
        </w:p>
        <w:p w14:paraId="67DA5553" w14:textId="4A1D0929" w:rsidR="00FB3B4B" w:rsidRPr="00FB3B4B" w:rsidRDefault="00FB3B4B">
          <w:pPr>
            <w:divId w:val="32660692"/>
            <w:rPr>
              <w:rFonts w:ascii="Arial" w:eastAsia="Times New Roman" w:hAnsi="Arial" w:cs="Arial"/>
              <w:sz w:val="24"/>
              <w:szCs w:val="24"/>
            </w:rPr>
          </w:pPr>
          <w:r w:rsidRPr="00FB3B4B">
            <w:rPr>
              <w:rFonts w:ascii="Arial" w:eastAsia="Times New Roman" w:hAnsi="Arial" w:cs="Arial"/>
              <w:sz w:val="24"/>
              <w:szCs w:val="24"/>
            </w:rPr>
            <w:t xml:space="preserve">30. Honma, M., S. A. </w:t>
          </w:r>
          <w:proofErr w:type="spellStart"/>
          <w:r w:rsidRPr="00FB3B4B">
            <w:rPr>
              <w:rFonts w:ascii="Arial" w:eastAsia="Times New Roman" w:hAnsi="Arial" w:cs="Arial"/>
              <w:sz w:val="24"/>
              <w:szCs w:val="24"/>
            </w:rPr>
            <w:t>Benitah</w:t>
          </w:r>
          <w:proofErr w:type="spellEnd"/>
          <w:r w:rsidRPr="00FB3B4B">
            <w:rPr>
              <w:rFonts w:ascii="Arial" w:eastAsia="Times New Roman" w:hAnsi="Arial" w:cs="Arial"/>
              <w:sz w:val="24"/>
              <w:szCs w:val="24"/>
            </w:rPr>
            <w:t xml:space="preserve">, and F. M. Watt. 2006. Role of LIM kinases in normal and psoriatic human epidermis. </w:t>
          </w:r>
          <w:r w:rsidRPr="00FB3B4B">
            <w:rPr>
              <w:rFonts w:ascii="Arial" w:eastAsia="Times New Roman" w:hAnsi="Arial" w:cs="Arial"/>
              <w:i/>
              <w:iCs/>
              <w:sz w:val="24"/>
              <w:szCs w:val="24"/>
            </w:rPr>
            <w:t>Mol Biol Cell</w:t>
          </w:r>
          <w:r w:rsidRPr="00FB3B4B">
            <w:rPr>
              <w:rFonts w:ascii="Arial" w:eastAsia="Times New Roman" w:hAnsi="Arial" w:cs="Arial"/>
              <w:sz w:val="24"/>
              <w:szCs w:val="24"/>
            </w:rPr>
            <w:t xml:space="preserve"> 17: 1888–96</w:t>
          </w:r>
        </w:p>
        <w:p w14:paraId="3E0850E8" w14:textId="77777777" w:rsidR="00FB3B4B" w:rsidRPr="00FB3B4B" w:rsidRDefault="00FB3B4B">
          <w:pPr>
            <w:divId w:val="1283686328"/>
            <w:rPr>
              <w:rFonts w:ascii="Arial" w:eastAsia="Times New Roman" w:hAnsi="Arial" w:cs="Arial"/>
              <w:sz w:val="24"/>
              <w:szCs w:val="24"/>
            </w:rPr>
          </w:pPr>
          <w:r w:rsidRPr="00FB3B4B">
            <w:rPr>
              <w:rFonts w:ascii="Arial" w:eastAsia="Times New Roman" w:hAnsi="Arial" w:cs="Arial"/>
              <w:sz w:val="24"/>
              <w:szCs w:val="24"/>
            </w:rPr>
            <w:t xml:space="preserve">31. Kou, K., F. Nakamura, M. Aihara, H. Chen, K. Seto, J. Komori-Yamaguchi, T. Kambara, Y. Nagashima, Y. </w:t>
          </w:r>
          <w:proofErr w:type="spellStart"/>
          <w:r w:rsidRPr="00FB3B4B">
            <w:rPr>
              <w:rFonts w:ascii="Arial" w:eastAsia="Times New Roman" w:hAnsi="Arial" w:cs="Arial"/>
              <w:sz w:val="24"/>
              <w:szCs w:val="24"/>
            </w:rPr>
            <w:t>Goshima</w:t>
          </w:r>
          <w:proofErr w:type="spellEnd"/>
          <w:r w:rsidRPr="00FB3B4B">
            <w:rPr>
              <w:rFonts w:ascii="Arial" w:eastAsia="Times New Roman" w:hAnsi="Arial" w:cs="Arial"/>
              <w:sz w:val="24"/>
              <w:szCs w:val="24"/>
            </w:rPr>
            <w:t xml:space="preserve">, and Z. </w:t>
          </w:r>
          <w:proofErr w:type="spellStart"/>
          <w:r w:rsidRPr="00FB3B4B">
            <w:rPr>
              <w:rFonts w:ascii="Arial" w:eastAsia="Times New Roman" w:hAnsi="Arial" w:cs="Arial"/>
              <w:sz w:val="24"/>
              <w:szCs w:val="24"/>
            </w:rPr>
            <w:t>Ikezawa</w:t>
          </w:r>
          <w:proofErr w:type="spellEnd"/>
          <w:r w:rsidRPr="00FB3B4B">
            <w:rPr>
              <w:rFonts w:ascii="Arial" w:eastAsia="Times New Roman" w:hAnsi="Arial" w:cs="Arial"/>
              <w:sz w:val="24"/>
              <w:szCs w:val="24"/>
            </w:rPr>
            <w:t xml:space="preserve">. 2012. Decreased Expression of Semaphorin-3A, a Neurite-Collapsing Factor, is Associated </w:t>
          </w:r>
          <w:proofErr w:type="gramStart"/>
          <w:r w:rsidRPr="00FB3B4B">
            <w:rPr>
              <w:rFonts w:ascii="Arial" w:eastAsia="Times New Roman" w:hAnsi="Arial" w:cs="Arial"/>
              <w:sz w:val="24"/>
              <w:szCs w:val="24"/>
            </w:rPr>
            <w:t>With</w:t>
          </w:r>
          <w:proofErr w:type="gramEnd"/>
          <w:r w:rsidRPr="00FB3B4B">
            <w:rPr>
              <w:rFonts w:ascii="Arial" w:eastAsia="Times New Roman" w:hAnsi="Arial" w:cs="Arial"/>
              <w:sz w:val="24"/>
              <w:szCs w:val="24"/>
            </w:rPr>
            <w:t xml:space="preserve"> Itch in Psoriatic Skin. </w:t>
          </w:r>
          <w:r w:rsidRPr="00FB3B4B">
            <w:rPr>
              <w:rFonts w:ascii="Arial" w:eastAsia="Times New Roman" w:hAnsi="Arial" w:cs="Arial"/>
              <w:i/>
              <w:iCs/>
              <w:sz w:val="24"/>
              <w:szCs w:val="24"/>
            </w:rPr>
            <w:t xml:space="preserve">Acta </w:t>
          </w:r>
          <w:proofErr w:type="spellStart"/>
          <w:r w:rsidRPr="00FB3B4B">
            <w:rPr>
              <w:rFonts w:ascii="Arial" w:eastAsia="Times New Roman" w:hAnsi="Arial" w:cs="Arial"/>
              <w:i/>
              <w:iCs/>
              <w:sz w:val="24"/>
              <w:szCs w:val="24"/>
            </w:rPr>
            <w:t>Dermato</w:t>
          </w:r>
          <w:proofErr w:type="spellEnd"/>
          <w:r w:rsidRPr="00FB3B4B">
            <w:rPr>
              <w:rFonts w:ascii="Arial" w:eastAsia="Times New Roman" w:hAnsi="Arial" w:cs="Arial"/>
              <w:i/>
              <w:iCs/>
              <w:sz w:val="24"/>
              <w:szCs w:val="24"/>
            </w:rPr>
            <w:t xml:space="preserve"> </w:t>
          </w:r>
          <w:proofErr w:type="spellStart"/>
          <w:r w:rsidRPr="00FB3B4B">
            <w:rPr>
              <w:rFonts w:ascii="Arial" w:eastAsia="Times New Roman" w:hAnsi="Arial" w:cs="Arial"/>
              <w:i/>
              <w:iCs/>
              <w:sz w:val="24"/>
              <w:szCs w:val="24"/>
            </w:rPr>
            <w:t>Venereologica</w:t>
          </w:r>
          <w:proofErr w:type="spellEnd"/>
          <w:r w:rsidRPr="00FB3B4B">
            <w:rPr>
              <w:rFonts w:ascii="Arial" w:eastAsia="Times New Roman" w:hAnsi="Arial" w:cs="Arial"/>
              <w:sz w:val="24"/>
              <w:szCs w:val="24"/>
            </w:rPr>
            <w:t xml:space="preserve"> 92: 521–528.</w:t>
          </w:r>
        </w:p>
        <w:p w14:paraId="6014A281" w14:textId="77777777" w:rsidR="00FB3B4B" w:rsidRPr="00FB3B4B" w:rsidRDefault="00FB3B4B">
          <w:pPr>
            <w:divId w:val="389692474"/>
            <w:rPr>
              <w:rFonts w:ascii="Arial" w:eastAsia="Times New Roman" w:hAnsi="Arial" w:cs="Arial"/>
              <w:sz w:val="24"/>
              <w:szCs w:val="24"/>
            </w:rPr>
          </w:pPr>
          <w:r w:rsidRPr="00FB3B4B">
            <w:rPr>
              <w:rFonts w:ascii="Arial" w:eastAsia="Times New Roman" w:hAnsi="Arial" w:cs="Arial"/>
              <w:sz w:val="24"/>
              <w:szCs w:val="24"/>
            </w:rPr>
            <w:t xml:space="preserve">32. Marina, M. E., I. I. Roman, A.-M. Constantin, C. M. Mihu, and A. D. </w:t>
          </w:r>
          <w:proofErr w:type="spellStart"/>
          <w:r w:rsidRPr="00FB3B4B">
            <w:rPr>
              <w:rFonts w:ascii="Arial" w:eastAsia="Times New Roman" w:hAnsi="Arial" w:cs="Arial"/>
              <w:sz w:val="24"/>
              <w:szCs w:val="24"/>
            </w:rPr>
            <w:t>Tătaru</w:t>
          </w:r>
          <w:proofErr w:type="spellEnd"/>
          <w:r w:rsidRPr="00FB3B4B">
            <w:rPr>
              <w:rFonts w:ascii="Arial" w:eastAsia="Times New Roman" w:hAnsi="Arial" w:cs="Arial"/>
              <w:sz w:val="24"/>
              <w:szCs w:val="24"/>
            </w:rPr>
            <w:t xml:space="preserve">. 2015. VEGF involvement in psoriasis. </w:t>
          </w:r>
          <w:proofErr w:type="spellStart"/>
          <w:r w:rsidRPr="00FB3B4B">
            <w:rPr>
              <w:rFonts w:ascii="Arial" w:eastAsia="Times New Roman" w:hAnsi="Arial" w:cs="Arial"/>
              <w:i/>
              <w:iCs/>
              <w:sz w:val="24"/>
              <w:szCs w:val="24"/>
            </w:rPr>
            <w:t>Clujul</w:t>
          </w:r>
          <w:proofErr w:type="spellEnd"/>
          <w:r w:rsidRPr="00FB3B4B">
            <w:rPr>
              <w:rFonts w:ascii="Arial" w:eastAsia="Times New Roman" w:hAnsi="Arial" w:cs="Arial"/>
              <w:i/>
              <w:iCs/>
              <w:sz w:val="24"/>
              <w:szCs w:val="24"/>
            </w:rPr>
            <w:t xml:space="preserve"> Med</w:t>
          </w:r>
          <w:r w:rsidRPr="00FB3B4B">
            <w:rPr>
              <w:rFonts w:ascii="Arial" w:eastAsia="Times New Roman" w:hAnsi="Arial" w:cs="Arial"/>
              <w:sz w:val="24"/>
              <w:szCs w:val="24"/>
            </w:rPr>
            <w:t xml:space="preserve"> 88: 247–52.</w:t>
          </w:r>
        </w:p>
        <w:p w14:paraId="367856F7" w14:textId="12AB20FB" w:rsidR="00924D2C" w:rsidRPr="00FB3B4B" w:rsidRDefault="00FB3B4B" w:rsidP="00924D2C">
          <w:pPr>
            <w:rPr>
              <w:rFonts w:ascii="Arial" w:hAnsi="Arial" w:cs="Arial"/>
              <w:sz w:val="24"/>
              <w:szCs w:val="24"/>
            </w:rPr>
          </w:pPr>
          <w:r w:rsidRPr="00FB3B4B">
            <w:rPr>
              <w:rFonts w:ascii="Arial" w:eastAsia="Times New Roman" w:hAnsi="Arial" w:cs="Arial"/>
              <w:sz w:val="24"/>
              <w:szCs w:val="24"/>
            </w:rPr>
            <w:t> </w:t>
          </w:r>
        </w:p>
      </w:sdtContent>
    </w:sdt>
    <w:p w14:paraId="218812DB" w14:textId="77777777" w:rsidR="00924D2C" w:rsidRPr="00FB3B4B" w:rsidRDefault="00924D2C" w:rsidP="00253730">
      <w:pPr>
        <w:jc w:val="center"/>
        <w:rPr>
          <w:rFonts w:ascii="Arial" w:hAnsi="Arial" w:cs="Arial"/>
          <w:sz w:val="24"/>
          <w:szCs w:val="24"/>
        </w:rPr>
      </w:pPr>
    </w:p>
    <w:sectPr w:rsidR="00924D2C" w:rsidRPr="00FB3B4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DD1EAE" w14:textId="77777777" w:rsidR="00720F78" w:rsidRDefault="00720F78" w:rsidP="00924D2C">
      <w:pPr>
        <w:spacing w:after="0" w:line="240" w:lineRule="auto"/>
      </w:pPr>
      <w:r>
        <w:separator/>
      </w:r>
    </w:p>
  </w:endnote>
  <w:endnote w:type="continuationSeparator" w:id="0">
    <w:p w14:paraId="73D6D3F2" w14:textId="77777777" w:rsidR="00720F78" w:rsidRDefault="00720F78" w:rsidP="00924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30CA6B" w14:textId="77777777" w:rsidR="00720F78" w:rsidRDefault="00720F78" w:rsidP="00924D2C">
      <w:pPr>
        <w:spacing w:after="0" w:line="240" w:lineRule="auto"/>
      </w:pPr>
      <w:r>
        <w:separator/>
      </w:r>
    </w:p>
  </w:footnote>
  <w:footnote w:type="continuationSeparator" w:id="0">
    <w:p w14:paraId="2C8078DA" w14:textId="77777777" w:rsidR="00720F78" w:rsidRDefault="00720F78" w:rsidP="00924D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05119D"/>
    <w:multiLevelType w:val="hybridMultilevel"/>
    <w:tmpl w:val="F98E6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689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730"/>
    <w:rsid w:val="00065418"/>
    <w:rsid w:val="00253730"/>
    <w:rsid w:val="004D300E"/>
    <w:rsid w:val="006360EA"/>
    <w:rsid w:val="00720F78"/>
    <w:rsid w:val="00924D2C"/>
    <w:rsid w:val="00C667C9"/>
    <w:rsid w:val="00FB3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1629E"/>
  <w15:chartTrackingRefBased/>
  <w15:docId w15:val="{0F003714-557F-4ADA-A767-9D40DDE03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373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25373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253730"/>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25373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253730"/>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2537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37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37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37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730"/>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25373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253730"/>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253730"/>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253730"/>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2537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37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37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3730"/>
    <w:rPr>
      <w:rFonts w:eastAsiaTheme="majorEastAsia" w:cstheme="majorBidi"/>
      <w:color w:val="272727" w:themeColor="text1" w:themeTint="D8"/>
    </w:rPr>
  </w:style>
  <w:style w:type="paragraph" w:styleId="Title">
    <w:name w:val="Title"/>
    <w:basedOn w:val="Normal"/>
    <w:next w:val="Normal"/>
    <w:link w:val="TitleChar"/>
    <w:uiPriority w:val="10"/>
    <w:qFormat/>
    <w:rsid w:val="002537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37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373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37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373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53730"/>
    <w:rPr>
      <w:i/>
      <w:iCs/>
      <w:color w:val="404040" w:themeColor="text1" w:themeTint="BF"/>
    </w:rPr>
  </w:style>
  <w:style w:type="paragraph" w:styleId="ListParagraph">
    <w:name w:val="List Paragraph"/>
    <w:basedOn w:val="Normal"/>
    <w:uiPriority w:val="34"/>
    <w:qFormat/>
    <w:rsid w:val="00253730"/>
    <w:pPr>
      <w:ind w:left="720"/>
      <w:contextualSpacing/>
    </w:pPr>
  </w:style>
  <w:style w:type="character" w:styleId="IntenseEmphasis">
    <w:name w:val="Intense Emphasis"/>
    <w:basedOn w:val="DefaultParagraphFont"/>
    <w:uiPriority w:val="21"/>
    <w:qFormat/>
    <w:rsid w:val="00253730"/>
    <w:rPr>
      <w:i/>
      <w:iCs/>
      <w:color w:val="365F91" w:themeColor="accent1" w:themeShade="BF"/>
    </w:rPr>
  </w:style>
  <w:style w:type="paragraph" w:styleId="IntenseQuote">
    <w:name w:val="Intense Quote"/>
    <w:basedOn w:val="Normal"/>
    <w:next w:val="Normal"/>
    <w:link w:val="IntenseQuoteChar"/>
    <w:uiPriority w:val="30"/>
    <w:qFormat/>
    <w:rsid w:val="0025373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53730"/>
    <w:rPr>
      <w:i/>
      <w:iCs/>
      <w:color w:val="365F91" w:themeColor="accent1" w:themeShade="BF"/>
    </w:rPr>
  </w:style>
  <w:style w:type="character" w:styleId="IntenseReference">
    <w:name w:val="Intense Reference"/>
    <w:basedOn w:val="DefaultParagraphFont"/>
    <w:uiPriority w:val="32"/>
    <w:qFormat/>
    <w:rsid w:val="00253730"/>
    <w:rPr>
      <w:b/>
      <w:bCs/>
      <w:smallCaps/>
      <w:color w:val="365F91" w:themeColor="accent1" w:themeShade="BF"/>
      <w:spacing w:val="5"/>
    </w:rPr>
  </w:style>
  <w:style w:type="table" w:styleId="TableGrid">
    <w:name w:val="Table Grid"/>
    <w:basedOn w:val="TableNormal"/>
    <w:uiPriority w:val="59"/>
    <w:rsid w:val="002537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53730"/>
    <w:rPr>
      <w:b/>
      <w:bCs/>
    </w:rPr>
  </w:style>
  <w:style w:type="character" w:styleId="PlaceholderText">
    <w:name w:val="Placeholder Text"/>
    <w:basedOn w:val="DefaultParagraphFont"/>
    <w:uiPriority w:val="99"/>
    <w:semiHidden/>
    <w:rsid w:val="00C667C9"/>
    <w:rPr>
      <w:color w:val="666666"/>
    </w:rPr>
  </w:style>
  <w:style w:type="paragraph" w:styleId="Header">
    <w:name w:val="header"/>
    <w:basedOn w:val="Normal"/>
    <w:link w:val="HeaderChar"/>
    <w:uiPriority w:val="99"/>
    <w:unhideWhenUsed/>
    <w:rsid w:val="00924D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D2C"/>
  </w:style>
  <w:style w:type="paragraph" w:styleId="Footer">
    <w:name w:val="footer"/>
    <w:basedOn w:val="Normal"/>
    <w:link w:val="FooterChar"/>
    <w:uiPriority w:val="99"/>
    <w:unhideWhenUsed/>
    <w:rsid w:val="00924D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D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5246375">
      <w:bodyDiv w:val="1"/>
      <w:marLeft w:val="0"/>
      <w:marRight w:val="0"/>
      <w:marTop w:val="0"/>
      <w:marBottom w:val="0"/>
      <w:divBdr>
        <w:top w:val="none" w:sz="0" w:space="0" w:color="auto"/>
        <w:left w:val="none" w:sz="0" w:space="0" w:color="auto"/>
        <w:bottom w:val="none" w:sz="0" w:space="0" w:color="auto"/>
        <w:right w:val="none" w:sz="0" w:space="0" w:color="auto"/>
      </w:divBdr>
      <w:divsChild>
        <w:div w:id="748623725">
          <w:marLeft w:val="0"/>
          <w:marRight w:val="0"/>
          <w:marTop w:val="0"/>
          <w:marBottom w:val="0"/>
          <w:divBdr>
            <w:top w:val="none" w:sz="0" w:space="0" w:color="auto"/>
            <w:left w:val="none" w:sz="0" w:space="0" w:color="auto"/>
            <w:bottom w:val="none" w:sz="0" w:space="0" w:color="auto"/>
            <w:right w:val="none" w:sz="0" w:space="0" w:color="auto"/>
          </w:divBdr>
        </w:div>
        <w:div w:id="1489789110">
          <w:marLeft w:val="0"/>
          <w:marRight w:val="0"/>
          <w:marTop w:val="0"/>
          <w:marBottom w:val="0"/>
          <w:divBdr>
            <w:top w:val="none" w:sz="0" w:space="0" w:color="auto"/>
            <w:left w:val="none" w:sz="0" w:space="0" w:color="auto"/>
            <w:bottom w:val="none" w:sz="0" w:space="0" w:color="auto"/>
            <w:right w:val="none" w:sz="0" w:space="0" w:color="auto"/>
          </w:divBdr>
        </w:div>
        <w:div w:id="231963501">
          <w:marLeft w:val="0"/>
          <w:marRight w:val="0"/>
          <w:marTop w:val="0"/>
          <w:marBottom w:val="0"/>
          <w:divBdr>
            <w:top w:val="none" w:sz="0" w:space="0" w:color="auto"/>
            <w:left w:val="none" w:sz="0" w:space="0" w:color="auto"/>
            <w:bottom w:val="none" w:sz="0" w:space="0" w:color="auto"/>
            <w:right w:val="none" w:sz="0" w:space="0" w:color="auto"/>
          </w:divBdr>
        </w:div>
        <w:div w:id="2002542679">
          <w:marLeft w:val="0"/>
          <w:marRight w:val="0"/>
          <w:marTop w:val="0"/>
          <w:marBottom w:val="0"/>
          <w:divBdr>
            <w:top w:val="none" w:sz="0" w:space="0" w:color="auto"/>
            <w:left w:val="none" w:sz="0" w:space="0" w:color="auto"/>
            <w:bottom w:val="none" w:sz="0" w:space="0" w:color="auto"/>
            <w:right w:val="none" w:sz="0" w:space="0" w:color="auto"/>
          </w:divBdr>
        </w:div>
        <w:div w:id="623387828">
          <w:marLeft w:val="0"/>
          <w:marRight w:val="0"/>
          <w:marTop w:val="0"/>
          <w:marBottom w:val="0"/>
          <w:divBdr>
            <w:top w:val="none" w:sz="0" w:space="0" w:color="auto"/>
            <w:left w:val="none" w:sz="0" w:space="0" w:color="auto"/>
            <w:bottom w:val="none" w:sz="0" w:space="0" w:color="auto"/>
            <w:right w:val="none" w:sz="0" w:space="0" w:color="auto"/>
          </w:divBdr>
        </w:div>
        <w:div w:id="647786203">
          <w:marLeft w:val="0"/>
          <w:marRight w:val="0"/>
          <w:marTop w:val="0"/>
          <w:marBottom w:val="0"/>
          <w:divBdr>
            <w:top w:val="none" w:sz="0" w:space="0" w:color="auto"/>
            <w:left w:val="none" w:sz="0" w:space="0" w:color="auto"/>
            <w:bottom w:val="none" w:sz="0" w:space="0" w:color="auto"/>
            <w:right w:val="none" w:sz="0" w:space="0" w:color="auto"/>
          </w:divBdr>
        </w:div>
        <w:div w:id="1806577661">
          <w:marLeft w:val="0"/>
          <w:marRight w:val="0"/>
          <w:marTop w:val="0"/>
          <w:marBottom w:val="0"/>
          <w:divBdr>
            <w:top w:val="none" w:sz="0" w:space="0" w:color="auto"/>
            <w:left w:val="none" w:sz="0" w:space="0" w:color="auto"/>
            <w:bottom w:val="none" w:sz="0" w:space="0" w:color="auto"/>
            <w:right w:val="none" w:sz="0" w:space="0" w:color="auto"/>
          </w:divBdr>
        </w:div>
        <w:div w:id="1752968790">
          <w:marLeft w:val="0"/>
          <w:marRight w:val="0"/>
          <w:marTop w:val="0"/>
          <w:marBottom w:val="0"/>
          <w:divBdr>
            <w:top w:val="none" w:sz="0" w:space="0" w:color="auto"/>
            <w:left w:val="none" w:sz="0" w:space="0" w:color="auto"/>
            <w:bottom w:val="none" w:sz="0" w:space="0" w:color="auto"/>
            <w:right w:val="none" w:sz="0" w:space="0" w:color="auto"/>
          </w:divBdr>
        </w:div>
        <w:div w:id="1098259877">
          <w:marLeft w:val="0"/>
          <w:marRight w:val="0"/>
          <w:marTop w:val="0"/>
          <w:marBottom w:val="0"/>
          <w:divBdr>
            <w:top w:val="none" w:sz="0" w:space="0" w:color="auto"/>
            <w:left w:val="none" w:sz="0" w:space="0" w:color="auto"/>
            <w:bottom w:val="none" w:sz="0" w:space="0" w:color="auto"/>
            <w:right w:val="none" w:sz="0" w:space="0" w:color="auto"/>
          </w:divBdr>
        </w:div>
        <w:div w:id="1783187288">
          <w:marLeft w:val="0"/>
          <w:marRight w:val="0"/>
          <w:marTop w:val="0"/>
          <w:marBottom w:val="0"/>
          <w:divBdr>
            <w:top w:val="none" w:sz="0" w:space="0" w:color="auto"/>
            <w:left w:val="none" w:sz="0" w:space="0" w:color="auto"/>
            <w:bottom w:val="none" w:sz="0" w:space="0" w:color="auto"/>
            <w:right w:val="none" w:sz="0" w:space="0" w:color="auto"/>
          </w:divBdr>
        </w:div>
        <w:div w:id="1404839574">
          <w:marLeft w:val="0"/>
          <w:marRight w:val="0"/>
          <w:marTop w:val="0"/>
          <w:marBottom w:val="0"/>
          <w:divBdr>
            <w:top w:val="none" w:sz="0" w:space="0" w:color="auto"/>
            <w:left w:val="none" w:sz="0" w:space="0" w:color="auto"/>
            <w:bottom w:val="none" w:sz="0" w:space="0" w:color="auto"/>
            <w:right w:val="none" w:sz="0" w:space="0" w:color="auto"/>
          </w:divBdr>
        </w:div>
        <w:div w:id="1885947441">
          <w:marLeft w:val="0"/>
          <w:marRight w:val="0"/>
          <w:marTop w:val="0"/>
          <w:marBottom w:val="0"/>
          <w:divBdr>
            <w:top w:val="none" w:sz="0" w:space="0" w:color="auto"/>
            <w:left w:val="none" w:sz="0" w:space="0" w:color="auto"/>
            <w:bottom w:val="none" w:sz="0" w:space="0" w:color="auto"/>
            <w:right w:val="none" w:sz="0" w:space="0" w:color="auto"/>
          </w:divBdr>
        </w:div>
        <w:div w:id="1801797891">
          <w:marLeft w:val="0"/>
          <w:marRight w:val="0"/>
          <w:marTop w:val="0"/>
          <w:marBottom w:val="0"/>
          <w:divBdr>
            <w:top w:val="none" w:sz="0" w:space="0" w:color="auto"/>
            <w:left w:val="none" w:sz="0" w:space="0" w:color="auto"/>
            <w:bottom w:val="none" w:sz="0" w:space="0" w:color="auto"/>
            <w:right w:val="none" w:sz="0" w:space="0" w:color="auto"/>
          </w:divBdr>
        </w:div>
        <w:div w:id="391272803">
          <w:marLeft w:val="0"/>
          <w:marRight w:val="0"/>
          <w:marTop w:val="0"/>
          <w:marBottom w:val="0"/>
          <w:divBdr>
            <w:top w:val="none" w:sz="0" w:space="0" w:color="auto"/>
            <w:left w:val="none" w:sz="0" w:space="0" w:color="auto"/>
            <w:bottom w:val="none" w:sz="0" w:space="0" w:color="auto"/>
            <w:right w:val="none" w:sz="0" w:space="0" w:color="auto"/>
          </w:divBdr>
        </w:div>
        <w:div w:id="1936329351">
          <w:marLeft w:val="0"/>
          <w:marRight w:val="0"/>
          <w:marTop w:val="0"/>
          <w:marBottom w:val="0"/>
          <w:divBdr>
            <w:top w:val="none" w:sz="0" w:space="0" w:color="auto"/>
            <w:left w:val="none" w:sz="0" w:space="0" w:color="auto"/>
            <w:bottom w:val="none" w:sz="0" w:space="0" w:color="auto"/>
            <w:right w:val="none" w:sz="0" w:space="0" w:color="auto"/>
          </w:divBdr>
        </w:div>
        <w:div w:id="510998299">
          <w:marLeft w:val="0"/>
          <w:marRight w:val="0"/>
          <w:marTop w:val="0"/>
          <w:marBottom w:val="0"/>
          <w:divBdr>
            <w:top w:val="none" w:sz="0" w:space="0" w:color="auto"/>
            <w:left w:val="none" w:sz="0" w:space="0" w:color="auto"/>
            <w:bottom w:val="none" w:sz="0" w:space="0" w:color="auto"/>
            <w:right w:val="none" w:sz="0" w:space="0" w:color="auto"/>
          </w:divBdr>
        </w:div>
        <w:div w:id="474760769">
          <w:marLeft w:val="0"/>
          <w:marRight w:val="0"/>
          <w:marTop w:val="0"/>
          <w:marBottom w:val="0"/>
          <w:divBdr>
            <w:top w:val="none" w:sz="0" w:space="0" w:color="auto"/>
            <w:left w:val="none" w:sz="0" w:space="0" w:color="auto"/>
            <w:bottom w:val="none" w:sz="0" w:space="0" w:color="auto"/>
            <w:right w:val="none" w:sz="0" w:space="0" w:color="auto"/>
          </w:divBdr>
        </w:div>
        <w:div w:id="1456488234">
          <w:marLeft w:val="0"/>
          <w:marRight w:val="0"/>
          <w:marTop w:val="0"/>
          <w:marBottom w:val="0"/>
          <w:divBdr>
            <w:top w:val="none" w:sz="0" w:space="0" w:color="auto"/>
            <w:left w:val="none" w:sz="0" w:space="0" w:color="auto"/>
            <w:bottom w:val="none" w:sz="0" w:space="0" w:color="auto"/>
            <w:right w:val="none" w:sz="0" w:space="0" w:color="auto"/>
          </w:divBdr>
        </w:div>
        <w:div w:id="538736454">
          <w:marLeft w:val="0"/>
          <w:marRight w:val="0"/>
          <w:marTop w:val="0"/>
          <w:marBottom w:val="0"/>
          <w:divBdr>
            <w:top w:val="none" w:sz="0" w:space="0" w:color="auto"/>
            <w:left w:val="none" w:sz="0" w:space="0" w:color="auto"/>
            <w:bottom w:val="none" w:sz="0" w:space="0" w:color="auto"/>
            <w:right w:val="none" w:sz="0" w:space="0" w:color="auto"/>
          </w:divBdr>
        </w:div>
        <w:div w:id="1908035111">
          <w:marLeft w:val="0"/>
          <w:marRight w:val="0"/>
          <w:marTop w:val="0"/>
          <w:marBottom w:val="0"/>
          <w:divBdr>
            <w:top w:val="none" w:sz="0" w:space="0" w:color="auto"/>
            <w:left w:val="none" w:sz="0" w:space="0" w:color="auto"/>
            <w:bottom w:val="none" w:sz="0" w:space="0" w:color="auto"/>
            <w:right w:val="none" w:sz="0" w:space="0" w:color="auto"/>
          </w:divBdr>
        </w:div>
        <w:div w:id="379208819">
          <w:marLeft w:val="0"/>
          <w:marRight w:val="0"/>
          <w:marTop w:val="0"/>
          <w:marBottom w:val="0"/>
          <w:divBdr>
            <w:top w:val="none" w:sz="0" w:space="0" w:color="auto"/>
            <w:left w:val="none" w:sz="0" w:space="0" w:color="auto"/>
            <w:bottom w:val="none" w:sz="0" w:space="0" w:color="auto"/>
            <w:right w:val="none" w:sz="0" w:space="0" w:color="auto"/>
          </w:divBdr>
        </w:div>
        <w:div w:id="238292212">
          <w:marLeft w:val="0"/>
          <w:marRight w:val="0"/>
          <w:marTop w:val="0"/>
          <w:marBottom w:val="0"/>
          <w:divBdr>
            <w:top w:val="none" w:sz="0" w:space="0" w:color="auto"/>
            <w:left w:val="none" w:sz="0" w:space="0" w:color="auto"/>
            <w:bottom w:val="none" w:sz="0" w:space="0" w:color="auto"/>
            <w:right w:val="none" w:sz="0" w:space="0" w:color="auto"/>
          </w:divBdr>
        </w:div>
        <w:div w:id="1076394078">
          <w:marLeft w:val="0"/>
          <w:marRight w:val="0"/>
          <w:marTop w:val="0"/>
          <w:marBottom w:val="0"/>
          <w:divBdr>
            <w:top w:val="none" w:sz="0" w:space="0" w:color="auto"/>
            <w:left w:val="none" w:sz="0" w:space="0" w:color="auto"/>
            <w:bottom w:val="none" w:sz="0" w:space="0" w:color="auto"/>
            <w:right w:val="none" w:sz="0" w:space="0" w:color="auto"/>
          </w:divBdr>
        </w:div>
        <w:div w:id="1021590546">
          <w:marLeft w:val="0"/>
          <w:marRight w:val="0"/>
          <w:marTop w:val="0"/>
          <w:marBottom w:val="0"/>
          <w:divBdr>
            <w:top w:val="none" w:sz="0" w:space="0" w:color="auto"/>
            <w:left w:val="none" w:sz="0" w:space="0" w:color="auto"/>
            <w:bottom w:val="none" w:sz="0" w:space="0" w:color="auto"/>
            <w:right w:val="none" w:sz="0" w:space="0" w:color="auto"/>
          </w:divBdr>
        </w:div>
        <w:div w:id="715200584">
          <w:marLeft w:val="0"/>
          <w:marRight w:val="0"/>
          <w:marTop w:val="0"/>
          <w:marBottom w:val="0"/>
          <w:divBdr>
            <w:top w:val="none" w:sz="0" w:space="0" w:color="auto"/>
            <w:left w:val="none" w:sz="0" w:space="0" w:color="auto"/>
            <w:bottom w:val="none" w:sz="0" w:space="0" w:color="auto"/>
            <w:right w:val="none" w:sz="0" w:space="0" w:color="auto"/>
          </w:divBdr>
        </w:div>
        <w:div w:id="874587829">
          <w:marLeft w:val="0"/>
          <w:marRight w:val="0"/>
          <w:marTop w:val="0"/>
          <w:marBottom w:val="0"/>
          <w:divBdr>
            <w:top w:val="none" w:sz="0" w:space="0" w:color="auto"/>
            <w:left w:val="none" w:sz="0" w:space="0" w:color="auto"/>
            <w:bottom w:val="none" w:sz="0" w:space="0" w:color="auto"/>
            <w:right w:val="none" w:sz="0" w:space="0" w:color="auto"/>
          </w:divBdr>
        </w:div>
        <w:div w:id="545605791">
          <w:marLeft w:val="0"/>
          <w:marRight w:val="0"/>
          <w:marTop w:val="0"/>
          <w:marBottom w:val="0"/>
          <w:divBdr>
            <w:top w:val="none" w:sz="0" w:space="0" w:color="auto"/>
            <w:left w:val="none" w:sz="0" w:space="0" w:color="auto"/>
            <w:bottom w:val="none" w:sz="0" w:space="0" w:color="auto"/>
            <w:right w:val="none" w:sz="0" w:space="0" w:color="auto"/>
          </w:divBdr>
        </w:div>
        <w:div w:id="1922566122">
          <w:marLeft w:val="0"/>
          <w:marRight w:val="0"/>
          <w:marTop w:val="0"/>
          <w:marBottom w:val="0"/>
          <w:divBdr>
            <w:top w:val="none" w:sz="0" w:space="0" w:color="auto"/>
            <w:left w:val="none" w:sz="0" w:space="0" w:color="auto"/>
            <w:bottom w:val="none" w:sz="0" w:space="0" w:color="auto"/>
            <w:right w:val="none" w:sz="0" w:space="0" w:color="auto"/>
          </w:divBdr>
        </w:div>
        <w:div w:id="610405644">
          <w:marLeft w:val="0"/>
          <w:marRight w:val="0"/>
          <w:marTop w:val="0"/>
          <w:marBottom w:val="0"/>
          <w:divBdr>
            <w:top w:val="none" w:sz="0" w:space="0" w:color="auto"/>
            <w:left w:val="none" w:sz="0" w:space="0" w:color="auto"/>
            <w:bottom w:val="none" w:sz="0" w:space="0" w:color="auto"/>
            <w:right w:val="none" w:sz="0" w:space="0" w:color="auto"/>
          </w:divBdr>
        </w:div>
        <w:div w:id="32660692">
          <w:marLeft w:val="0"/>
          <w:marRight w:val="0"/>
          <w:marTop w:val="0"/>
          <w:marBottom w:val="0"/>
          <w:divBdr>
            <w:top w:val="none" w:sz="0" w:space="0" w:color="auto"/>
            <w:left w:val="none" w:sz="0" w:space="0" w:color="auto"/>
            <w:bottom w:val="none" w:sz="0" w:space="0" w:color="auto"/>
            <w:right w:val="none" w:sz="0" w:space="0" w:color="auto"/>
          </w:divBdr>
        </w:div>
        <w:div w:id="1283686328">
          <w:marLeft w:val="0"/>
          <w:marRight w:val="0"/>
          <w:marTop w:val="0"/>
          <w:marBottom w:val="0"/>
          <w:divBdr>
            <w:top w:val="none" w:sz="0" w:space="0" w:color="auto"/>
            <w:left w:val="none" w:sz="0" w:space="0" w:color="auto"/>
            <w:bottom w:val="none" w:sz="0" w:space="0" w:color="auto"/>
            <w:right w:val="none" w:sz="0" w:space="0" w:color="auto"/>
          </w:divBdr>
        </w:div>
        <w:div w:id="3896924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21E95F1D-BEED-4ED4-B972-213B7A9F9500}"/>
      </w:docPartPr>
      <w:docPartBody>
        <w:p w:rsidR="00000000" w:rsidRDefault="00282119">
          <w:r w:rsidRPr="00CD356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119"/>
    <w:rsid w:val="00282119"/>
    <w:rsid w:val="00347CDF"/>
    <w:rsid w:val="00636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2119"/>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76"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8603E4A-3001-4323-846E-6D05F89FA502}">
  <we:reference id="wa104382081" version="1.55.1.0" store="en-US" storeType="OMEX"/>
  <we:alternateReferences>
    <we:reference id="wa104382081" version="1.55.1.0" store="WA104382081" storeType="OMEX"/>
  </we:alternateReferences>
  <we:properties>
    <we:property name="MENDELEY_CITATIONS" value="[{&quot;citationID&quot;:&quot;MENDELEY_CITATION_e13ede84-a8e8-4b68-a4e0-9e5b5601aae7&quot;,&quot;properties&quot;:{&quot;noteIndex&quot;:0},&quot;isEdited&quot;:false,&quot;manualOverride&quot;:{&quot;isManuallyOverridden&quot;:false,&quot;citeprocText&quot;:&quot;(1–6)&quot;,&quot;manualOverrideText&quot;:&quot;&quot;},&quot;citationTag&quot;:&quot;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&quot;,&quot;citationItems&quot;:[{&quot;id&quot;:&quot;cdea54dd-6be2-3502-8e40-1ed6ff92eac6&quot;,&quot;itemData&quot;:{&quot;type&quot;:&quot;article-journal&quot;,&quot;id&quot;:&quot;cdea54dd-6be2-3502-8e40-1ed6ff92eac6&quot;,&quot;title&quot;:&quot;Suppression of KIF3B Expression Inhibits Human Hepatocellular Carcinoma Proliferation&quot;,&quot;author&quot;:[{&quot;family&quot;:&quot;Huang&quot;,&quot;given&quot;:&quot;Xiaodong&quot;,&quot;parse-names&quot;:false,&quot;dropping-particle&quot;:&quot;&quot;,&quot;non-dropping-particle&quot;:&quot;&quot;},{&quot;family&quot;:&quot;Liu&quot;,&quot;given&quot;:&quot;Fang&quot;,&quot;parse-names&quot;:false,&quot;dropping-particle&quot;:&quot;&quot;,&quot;non-dropping-particle&quot;:&quot;&quot;},{&quot;family&quot;:&quot;Zhu&quot;,&quot;given&quot;:&quot;Changlai&quot;,&quot;parse-names&quot;:false,&quot;dropping-particle&quot;:&quot;&quot;,&quot;non-dropping-particle&quot;:&quot;&quot;},{&quot;family&quot;:&quot;Cai&quot;,&quot;given&quot;:&quot;Jing&quot;,&quot;parse-names&quot;:false,&quot;dropping-particle&quot;:&quot;&quot;,&quot;non-dropping-particle&quot;:&quot;&quot;},{&quot;family&quot;:&quot;Wang&quot;,&quot;given&quot;:&quot;Hua&quot;,&quot;parse-names&quot;:false,&quot;dropping-particle&quot;:&quot;&quot;,&quot;non-dropping-particle&quot;:&quot;&quot;},{&quot;family&quot;:&quot;Wang&quot;,&quot;given&quot;:&quot;Xinxiu&quot;,&quot;parse-names&quot;:false,&quot;dropping-particle&quot;:&quot;&quot;,&quot;non-dropping-particle&quot;:&quot;&quot;},{&quot;family&quot;:&quot;He&quot;,&quot;given&quot;:&quot;Song&quot;,&quot;parse-names&quot;:false,&quot;dropping-particle&quot;:&quot;&quot;,&quot;non-dropping-particle&quot;:&quot;&quot;},{&quot;family&quot;:&quot;Liu&quot;,&quot;given&quot;:&quot;Cheng&quot;,&quot;parse-names&quot;:false,&quot;dropping-particle&quot;:&quot;&quot;,&quot;non-dropping-particle&quot;:&quot;&quot;},{&quot;family&quot;:&quot;Yao&quot;,&quot;given&quot;:&quot;Li&quot;,&quot;parse-names&quot;:false,&quot;dropping-particle&quot;:&quot;&quot;,&quot;non-dropping-particle&quot;:&quot;&quot;},{&quot;family&quot;:&quot;Ding&quot;,&quot;given&quot;:&quot;Zongmei&quot;,&quot;parse-names&quot;:false,&quot;dropping-particle&quot;:&quot;&quot;,&quot;non-dropping-particle&quot;:&quot;&quot;},{&quot;family&quot;:&quot;Zhang&quot;,&quot;given&quot;:&quot;Yixin&quot;,&quot;parse-names&quot;:false,&quot;dropping-particle&quot;:&quot;&quot;,&quot;non-dropping-particle&quot;:&quot;&quot;},{&quot;family&quot;:&quot;Zhang&quot;,&quot;given&quot;:&quot;Tianyi&quot;,&quot;parse-names&quot;:false,&quot;dropping-particle&quot;:&quot;&quot;,&quot;non-dropping-particle&quot;:&quot;&quot;}],&quot;container-title&quot;:&quot;Digestive Diseases and Sciences&quot;,&quot;container-title-short&quot;:&quot;Dig Dis Sci&quot;,&quot;DOI&quot;:&quot;10.1007/s10620-013-2969-2&quot;,&quot;ISSN&quot;:&quot;0163-2116&quot;,&quot;issued&quot;:{&quot;date-parts&quot;:[[2014,4,25]]},&quot;page&quot;:&quot;795-806&quot;,&quot;issue&quot;:&quot;4&quot;,&quot;volume&quot;:&quot;59&quot;},&quot;isTemporary&quot;:false},{&quot;id&quot;:&quot;7f4e0b27-3502-3621-8812-83f59df8004e&quot;,&quot;itemData&quot;:{&quot;type&quot;:&quot;article-journal&quot;,&quot;id&quot;:&quot;7f4e0b27-3502-3621-8812-83f59df8004e&quot;,&quot;title&quot;:&quot;Altered expression of prohibitin in psoriatic lesions and its cellular implication.&quot;,&quot;author&quot;:[{&quot;family&quot;:&quot;Kim&quot;,&quot;given&quot;:&quot;Soon Young&quot;,&quot;parse-names&quot;:false,&quot;dropping-particle&quot;:&quot;&quot;,&quot;non-dropping-particle&quot;:&quot;&quot;},{&quot;family&quot;:&quot;Kim&quot;,&quot;given&quot;:&quot;Younghwa&quot;,&quot;parse-names&quot;:false,&quot;dropping-particle&quot;:&quot;&quot;,&quot;non-dropping-particle&quot;:&quot;&quot;},{&quot;family&quot;:&quot;Hwang&quot;,&quot;given&quot;:&quot;Ha Young&quot;,&quot;parse-names&quot;:false,&quot;dropping-particle&quot;:&quot;&quot;,&quot;non-dropping-particle&quot;:&quot;&quot;},{&quot;family&quot;:&quot;Kim&quot;,&quot;given&quot;:&quot;Tae-Yoon&quot;,&quot;parse-names&quot;:false,&quot;dropping-particle&quot;:&quot;&quot;,&quot;non-dropping-particle&quot;:&quot;&quot;}],&quot;container-title&quot;:&quot;Biochemical and biophysical research communications&quot;,&quot;container-title-short&quot;:&quot;Biochem Biophys Res Commun&quot;,&quot;DOI&quot;:&quot;10.1016/j.bbrc.2007.06.118&quot;,&quot;ISSN&quot;:&quot;0006-291X&quot;,&quot;PMID&quot;:&quot;17618601&quot;,&quot;issued&quot;:{&quot;date-parts&quot;:[[2007,8,31]]},&quot;page&quot;:&quot;653-8&quot;,&quot;abstract&quot;:&quot;Psoriasis is characterized by excessive proliferation of keratinocytes accompanying acanthosis and incomplete differentiation. Prohibitin was investigated by examining its function of HaCaT as well as psoriasis. Psoriatic involved skin revealed high level of prohibitin in the basal layer. Prohibitin was analyzed by applying RNAi (PHBi) with HaCaT, which demonstrated increased S-phase. PHBi showed enhanced sensitivity to anthralin-mediated cell death due to enhanced loss of mitochondrial membrane potential, suggesting a protective role of prohibitin against apoptosis. Collectively, prohibitin plays a role both in cell cycle regulation and in maintaining mitochondrial integrity, implying its association with pathogenesis of psoriasis.&quot;,&quot;issue&quot;:&quot;3&quot;,&quot;volume&quot;:&quot;360&quot;},&quot;isTemporary&quot;:false},{&quot;id&quot;:&quot;ca813b0a-509c-3dee-a1de-6d4f6a421d5b&quot;,&quot;itemData&quot;:{&quot;type&quot;:&quot;article-journal&quot;,&quot;id&quot;:&quot;ca813b0a-509c-3dee-a1de-6d4f6a421d5b&quot;,&quot;title&quot;:&quot;Formula PSORI-CM01 eliminates psoriasis by inhibiting the expression of keratinocyte cyclin B2&quot;,&quot;author&quot;:[{&quot;family&quot;:&quot;Wei&quot;,&quot;given&quot;:&quot;Jian-an&quot;,&quot;parse-names&quot;:false,&quot;dropping-particle&quot;:&quot;&quot;,&quot;non-dropping-particle&quot;:&quot;&quot;},{&quot;family&quot;:&quot;Han&quot;,&quot;given&quot;:&quot;Ling&quot;,&quot;parse-names&quot;:false,&quot;dropping-particle&quot;:&quot;&quot;,&quot;non-dropping-particle&quot;:&quot;&quot;},{&quot;family&quot;:&quot;Lu&quot;,&quot;given&quot;:&quot;Chuan-jian&quot;,&quot;parse-names&quot;:false,&quot;dropping-particle&quot;:&quot;&quot;,&quot;non-dropping-particle&quot;:&quot;&quot;},{&quot;family&quot;:&quot;Zhao&quot;,&quot;given&quot;:&quot;Rui-zhi&quot;,&quot;parse-names&quot;:false,&quot;dropping-particle&quot;:&quot;&quot;,&quot;non-dropping-particle&quot;:&quot;&quot;},{&quot;family&quot;:&quot;Sun&quot;,&quot;given&quot;:&quot;Jing&quot;,&quot;parse-names&quot;:false,&quot;dropping-particle&quot;:&quot;&quot;,&quot;non-dropping-particle&quot;:&quot;&quot;},{&quot;family&quot;:&quot;Lu&quot;,&quot;given&quot;:&quot;Yue&quot;,&quot;parse-names&quot;:false,&quot;dropping-particle&quot;:&quot;&quot;,&quot;non-dropping-particle&quot;:&quot;&quot;},{&quot;family&quot;:&quot;Lin&quot;,&quot;given&quot;:&quot;Han-jie&quot;,&quot;parse-names&quot;:false,&quot;dropping-particle&quot;:&quot;&quot;,&quot;non-dropping-particle&quot;:&quot;&quot;}],&quot;container-title&quot;:&quot;BMC Complementary and Alternative Medicine&quot;,&quot;container-title-short&quot;:&quot;BMC Complement Altern Med&quot;,&quot;DOI&quot;:&quot;10.1186/s12906-016-1234-6&quot;,&quot;ISSN&quot;:&quot;1472-6882&quot;,&quot;issued&quot;:{&quot;date-parts&quot;:[[2016,12,29]]},&quot;page&quot;:&quot;255&quot;,&quot;issue&quot;:&quot;1&quot;,&quot;volume&quot;:&quot;16&quot;},&quot;isTemporary&quot;:false},{&quot;id&quot;:&quot;e8255b8d-4634-3dd9-86be-6a83e055f6aa&quot;,&quot;itemData&quot;:{&quot;type&quot;:&quot;article-journal&quot;,&quot;id&quot;:&quot;e8255b8d-4634-3dd9-86be-6a83e055f6aa&quot;,&quot;title&quot;:&quot;Activation of Src‐family tyrosine kinases in hyperproliferative epidermal disorders&quot;,&quot;author&quot;:[{&quot;family&quot;:&quot;Ayli&quot;,&quot;given&quot;:&quot;Elias E.&quot;,&quot;parse-names&quot;:false,&quot;dropping-particle&quot;:&quot;&quot;,&quot;non-dropping-particle&quot;:&quot;&quot;},{&quot;family&quot;:&quot;Li&quot;,&quot;given&quot;:&quot;Weijie&quot;,&quot;parse-names&quot;:false,&quot;dropping-particle&quot;:&quot;&quot;,&quot;non-dropping-particle&quot;:&quot;&quot;},{&quot;family&quot;:&quot;Brown&quot;,&quot;given&quot;:&quot;Tamu T.&quot;,&quot;parse-names&quot;:false,&quot;dropping-particle&quot;:&quot;&quot;,&quot;non-dropping-particle&quot;:&quot;&quot;},{&quot;family&quot;:&quot;Witkiewicz&quot;,&quot;given&quot;:&quot;Agnieszka&quot;,&quot;parse-names&quot;:false,&quot;dropping-particle&quot;:&quot;&quot;,&quot;non-dropping-particle&quot;:&quot;&quot;},{&quot;family&quot;:&quot;Elenitsas&quot;,&quot;given&quot;:&quot;Rosalie&quot;,&quot;parse-names&quot;:false,&quot;dropping-particle&quot;:&quot;&quot;,&quot;non-dropping-particle&quot;:&quot;&quot;},{&quot;family&quot;:&quot;Seykora&quot;,&quot;given&quot;:&quot;John T.&quot;,&quot;parse-names&quot;:false,&quot;dropping-particle&quot;:&quot;&quot;,&quot;non-dropping-particle&quot;:&quot;&quot;}],&quot;container-title&quot;:&quot;Journal of Cutaneous Pathology&quot;,&quot;container-title-short&quot;:&quot;J Cutan Pathol&quot;,&quot;DOI&quot;:&quot;10.1111/j.1600-0560.2007.00807.x&quot;,&quot;ISSN&quot;:&quot;0303-6987&quot;,&quot;issued&quot;:{&quot;date-parts&quot;:[[2008,3,9]]},&quot;page&quot;:&quot;273-277&quot;,&quot;abstract&quot;:&quot;&lt;p&gt; &lt;bold&gt;Background: &lt;/bold&gt; Src‐family tyrosine kinases (SFKs) are important regulators of keratinocyte growth and differentiation. In a broad range of cell types, persistent activation of SFKs correlates with increased cell proliferation. In this study, we determined if SFK activity is increased in cutaneous neoplasia and psoriasis, common hyperproliferative epidermal disorders. &lt;/p&gt;&quot;,&quot;issue&quot;:&quot;3&quot;,&quot;volume&quot;:&quot;35&quot;},&quot;isTemporary&quot;:false},{&quot;id&quot;:&quot;b81fdc00-70c2-3071-86a1-b326b4fff77f&quot;,&quot;itemData&quot;:{&quot;type&quot;:&quot;article-journal&quot;,&quot;id&quot;:&quot;b81fdc00-70c2-3071-86a1-b326b4fff77f&quot;,&quot;title&quot;:&quot;Expression of Bcl-2 family proteins in psoriasis.&quot;,&quot;author&quot;:[{&quot;family&quot;:&quot;Batinac&quot;,&quot;given&quot;:&quot;Tanja&quot;,&quot;parse-names&quot;:false,&quot;dropping-particle&quot;:&quot;&quot;,&quot;non-dropping-particle&quot;:&quot;&quot;},{&quot;family&quot;:&quot;Zamolo&quot;,&quot;given&quot;:&quot;Gordana&quot;,&quot;parse-names&quot;:false,&quot;dropping-particle&quot;:&quot;&quot;,&quot;non-dropping-particle&quot;:&quot;&quot;},{&quot;family&quot;:&quot;Hadzisejdić&quot;,&quot;given&quot;:&quot;Ita&quot;,&quot;parse-names&quot;:false,&quot;dropping-particle&quot;:&quot;&quot;,&quot;non-dropping-particle&quot;:&quot;&quot;},{&quot;family&quot;:&quot;Zauhar&quot;,&quot;given&quot;:&quot;Gordana&quot;,&quot;parse-names&quot;:false,&quot;dropping-particle&quot;:&quot;&quot;,&quot;non-dropping-particle&quot;:&quot;&quot;},{&quot;family&quot;:&quot;Brumini&quot;,&quot;given&quot;:&quot;Gordana&quot;,&quot;parse-names&quot;:false,&quot;dropping-particle&quot;:&quot;&quot;,&quot;non-dropping-particle&quot;:&quot;&quot;},{&quot;family&quot;:&quot;Ruzić&quot;,&quot;given&quot;:&quot;Alen&quot;,&quot;parse-names&quot;:false,&quot;dropping-particle&quot;:&quot;&quot;,&quot;non-dropping-particle&quot;:&quot;&quot;},{&quot;family&quot;:&quot;Persić&quot;,&quot;given&quot;:&quot;Viktor&quot;,&quot;parse-names&quot;:false,&quot;dropping-particle&quot;:&quot;&quot;,&quot;non-dropping-particle&quot;:&quot;&quot;}],&quot;container-title&quot;:&quot;Croatian medical journal&quot;,&quot;container-title-short&quot;:&quot;Croat Med J&quot;,&quot;ISSN&quot;:&quot;1332-8166&quot;,&quot;PMID&quot;:&quot;17589974&quot;,&quot;issued&quot;:{&quot;date-parts&quot;:[[2007,6]]},&quot;page&quot;:&quot;319-26&quot;,&quot;abstract&quot;:&quot;AIM To elucidate the mechanisms involved in apoptosis of psoriatic keratinocytes by examining the expression of pro-apoptotic (Bak, Bax) and anti-apoptotic (Bcl-2, Bcl-X) Bcl-2 family of proteins, as well as the expression of p53 and Ki-67 proteins in normal skin, and uninvolved and involved psoriatic skin. METHODS A total of 90 skin samples (30 cases of involved and uninvolved psoriatic skin and normal skin) were examined immunohistochemically to determine the protein expression of p53, Ki-67, Bcl-2, Bcl-X, Bax, and Bak. The results were quantified and expressed as a percentage of positive keratinocytes. RESULTS There was a significant increase in Ki-67 (17.05 vs 3.65; P&lt;0.001), Bcl-X (40.21 vs 13.97; P&lt;0.001), Bak (89.46 vs 73.36; P&lt;0.001), and Bax (50.00 vs 29.25; P&lt;0.001) expression and a decrease in Bcl-2 (3.23 vs 6.25; P=0.008) expression in involved psoriatic skin, as well as an increase in Bcl-X (25.13 vs 13.97; P&lt;0.001) expression in uninvolved psoriatic skin, when compared to normal skin. Samples with higher percentage of Ki-67 positive cells showed a higher percentage of p53 positive cells (correlation coefficient r=0.75 in involved psoriatic samples, P&lt;0.001; r=0.88 in uninvolved psoriatic samples, P&lt;0.001; and r=0.85 in normal skin samples, P&lt;0.001). Samples with higher percentage of p53 positive cells expressed pro-apoptotic Bak and Bax in higher percentage of cells; the correlation coefficients were r=0.74 and r=0.68 in involved psoriatic samples (P&lt;0.001 for both), r=0.75 and r=0.69 in uninvolved psoriatic samples (P&lt;0.001, for both), and r=0.87 and r=0.70 in normal skin samples (P&lt;0.001, for both). CONCLUSION Increased expression of Bcl-X protein was associated with psoriatic epidermal hyperplasia. Strong Bax and Bak expression in involved psoriatic skin are probably inhibitory mechanisms counteracting intensive proliferation.&quot;,&quot;issue&quot;:&quot;3&quot;,&quot;volume&quot;:&quot;48&quot;},&quot;isTemporary&quot;:false},{&quot;id&quot;:&quot;070539c9-1cf6-3230-b30a-e0ff2728b8ab&quot;,&quot;itemData&quot;:{&quot;type&quot;:&quot;article-journal&quot;,&quot;id&quot;:&quot;070539c9-1cf6-3230-b30a-e0ff2728b8ab&quot;,&quot;title&quot;:&quot;Deficiency of kinase suppressor of Ras1 prevents oncogenic ras signaling in mice.&quot;,&quot;author&quot;:[{&quot;family&quot;:&quot;Lozano&quot;,&quot;given&quot;:&quot;José&quot;,&quot;parse-names&quot;:false,&quot;dropping-particle&quot;:&quot;&quot;,&quot;non-dropping-particle&quot;:&quot;&quot;},{&quot;family&quot;:&quot;Xing&quot;,&quot;given&quot;:&quot;Rosie&quot;,&quot;parse-names&quot;:false,&quot;dropping-particle&quot;:&quot;&quot;,&quot;non-dropping-particle&quot;:&quot;&quot;},{&quot;family&quot;:&quot;Cai&quot;,&quot;given&quot;:&quot;Zhenzi&quot;,&quot;parse-names&quot;:false,&quot;dropping-particle&quot;:&quot;&quot;,&quot;non-dropping-particle&quot;:&quot;&quot;},{&quot;family&quot;:&quot;Jensen&quot;,&quot;given&quot;:&quot;Heather L&quot;,&quot;parse-names&quot;:false,&quot;dropping-particle&quot;:&quot;&quot;,&quot;non-dropping-particle&quot;:&quot;&quot;},{&quot;family&quot;:&quot;Trempus&quot;,&quot;given&quot;:&quot;Carol&quot;,&quot;parse-names&quot;:false,&quot;dropping-particle&quot;:&quot;&quot;,&quot;non-dropping-particle&quot;:&quot;&quot;},{&quot;family&quot;:&quot;Mark&quot;,&quot;given&quot;:&quot;Willie&quot;,&quot;parse-names&quot;:false,&quot;dropping-particle&quot;:&quot;&quot;,&quot;non-dropping-particle&quot;:&quot;&quot;},{&quot;family&quot;:&quot;Cannon&quot;,&quot;given&quot;:&quot;Ron&quot;,&quot;parse-names&quot;:false,&quot;dropping-particle&quot;:&quot;&quot;,&quot;non-dropping-particle&quot;:&quot;&quot;},{&quot;family&quot;:&quot;Kolesnick&quot;,&quot;given&quot;:&quot;Richard&quot;,&quot;parse-names&quot;:false,&quot;dropping-particle&quot;:&quot;&quot;,&quot;non-dropping-particle&quot;:&quot;&quot;}],&quot;container-title&quot;:&quot;Cancer research&quot;,&quot;container-title-short&quot;:&quot;Cancer Res&quot;,&quot;ISSN&quot;:&quot;0008-5472&quot;,&quot;PMID&quot;:&quot;12874031&quot;,&quot;issued&quot;:{&quot;date-parts&quot;:[[2003,7,15]]},&quot;page&quot;:&quot;4232-8&quot;,&quot;abstract&quot;:&quot;In Drosophila and Caenorhabditis elegans, kinase suppressor of ras (KSR) positively modulates Ras/Raf-mitogen-activated protein kinase (MAPK) signaling. The precise signaling mechanism of mammalian KSR1 and its role in Ras-mediated transformation, however, remain uncertain. To gain insight into KSR1 function in vivo, we generated mice homozygous null for KSR1. ksr1-/- mice are viable and without major developmental defects. However, an unusual disorganized hair follicle phenotype manifest in epidermal growth factor receptor knockout mice is recapitulated in ksr1-/- mice, providing genetic support for the notion that epidermal growth factor receptor, Ras, and KSR1 are on the same signaling pathway in mammals. Furthermore, ksr1-/- mice allow for the definition of KSR1-dependent and -independent mechanisms of c-Raf-1 activation. In embryonic fibroblasts, epidermal growth factor and 12-O-tetradecanoylphorbol-13-acetate activated the MAPK cascade to a similar extent, yet only c-Raf-1 activation by epidermal growth factor depended on KSR1. Moreover, whereas the genesis of polyomavirus middle T antigen (MT)-driven mammary cancer appears independent of KSR1, KSR1 is obligate for v-Ha-ras-mediated skin tumor formation. The growth of MT-driven mammary tumor was moderately slowed in ksr1-/- mice, however, consistent with a decreased rate of proliferation of ksr1-/- cells (T cells and embryonic fibroblasts). Nonetheless, all ksr1-/- animals succumbed to mammary cancer. In contrast, papilloma formation in Tg.AC mice, resulting from skin-specific v-Ha-ras expression, was completely abrogated in the ksr1-/- background. Hence, MT-driven mammary tumor genesis, which is signaled through src and phosphatidylinositol 3'-kinase, appears KSR1 independent, whereas v-Ha-ras-mediated skin cancer, signaled through the Raf-1/MAPK cascade, requires KSR1. These results suggest KSR1 may represent a therapeutic target for Ras/MAPK signaling of human tumorigenesis.&quot;,&quot;issue&quot;:&quot;14&quot;,&quot;volume&quot;:&quot;63&quot;},&quot;isTemporary&quot;:false}]},{&quot;citationID&quot;:&quot;MENDELEY_CITATION_41865d69-5bdc-4dd9-95f8-a9ce23a054dd&quot;,&quot;properties&quot;:{&quot;noteIndex&quot;:0},&quot;isEdited&quot;:false,&quot;manualOverride&quot;:{&quot;isManuallyOverridden&quot;:false,&quot;citeprocText&quot;:&quot;(7–22)&quot;,&quot;manualOverrideText&quot;:&quot;&quot;},&quot;citationTag&quot;:&quot;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&quot;,&quot;citationItems&quot;:[{&quot;id&quot;:&quot;7fc10720-c183-3c48-ab18-cdc1b83f1758&quot;,&quot;itemData&quot;:{&quot;type&quot;:&quot;article-journal&quot;,&quot;id&quot;:&quot;7fc10720-c183-3c48-ab18-cdc1b83f1758&quot;,&quot;title&quot;:&quot;Anti-apoptotic effects of suppressor of cytokine signaling 3 and 1 in psoriasis&quot;,&quot;author&quot;:[{&quot;family&quot;:&quot;Madonna&quot;,&quot;given&quot;:&quot;S&quot;,&quot;parse-names&quot;:false,&quot;dropping-particle&quot;:&quot;&quot;,&quot;non-dropping-particle&quot;:&quot;&quot;},{&quot;family&quot;:&quot;Scarponi&quot;,&quot;given&quot;:&quot;C&quot;,&quot;parse-names&quot;:false,&quot;dropping-particle&quot;:&quot;&quot;,&quot;non-dropping-particle&quot;:&quot;&quot;},{&quot;family&quot;:&quot;Pallotta&quot;,&quot;given&quot;:&quot;S&quot;,&quot;parse-names&quot;:false,&quot;dropping-particle&quot;:&quot;&quot;,&quot;non-dropping-particle&quot;:&quot;&quot;},{&quot;family&quot;:&quot;Cavani&quot;,&quot;given&quot;:&quot;A&quot;,&quot;parse-names&quot;:false,&quot;dropping-particle&quot;:&quot;&quot;,&quot;non-dropping-particle&quot;:&quot;&quot;},{&quot;family&quot;:&quot;Albanesi&quot;,&quot;given&quot;:&quot;C&quot;,&quot;parse-names&quot;:false,&quot;dropping-particle&quot;:&quot;&quot;,&quot;non-dropping-particle&quot;:&quot;&quot;}],&quot;container-title&quot;:&quot;Cell Death &amp; Disease&quot;,&quot;container-title-short&quot;:&quot;Cell Death Dis&quot;,&quot;DOI&quot;:&quot;10.1038/cddis.2012.69&quot;,&quot;ISSN&quot;:&quot;2041-4889&quot;,&quot;issued&quot;:{&quot;date-parts&quot;:[[2012,6,28]]},&quot;page&quot;:&quot;e334-e334&quot;,&quot;issue&quot;:&quot;6&quot;,&quot;volume&quot;:&quot;3&quot;},&quot;isTemporary&quot;:false},{&quot;id&quot;:&quot;32de4353-1f54-3e5e-b86f-1ab0b4c02225&quot;,&quot;itemData&quot;:{&quot;type&quot;:&quot;article-journal&quot;,&quot;id&quot;:&quot;32de4353-1f54-3e5e-b86f-1ab0b4c02225&quot;,&quot;title&quot;:&quot;Activated Circulating T Follicular Helper Cells Are Associated with Disease Severity in Patients with Psoriasis.&quot;,&quot;author&quot;:[{&quot;family&quot;:&quot;Wang&quot;,&quot;given&quot;:&quot;Ying&quot;,&quot;parse-names&quot;:false,&quot;dropping-particle&quot;:&quot;&quot;,&quot;non-dropping-particle&quot;:&quot;&quot;},{&quot;family&quot;:&quot;Wang&quot;,&quot;given&quot;:&quot;Lili&quot;,&quot;parse-names&quot;:false,&quot;dropping-particle&quot;:&quot;&quot;,&quot;non-dropping-particle&quot;:&quot;&quot;},{&quot;family&quot;:&quot;Yang&quot;,&quot;given&quot;:&quot;Haoyu&quot;,&quot;parse-names&quot;:false,&quot;dropping-particle&quot;:&quot;&quot;,&quot;non-dropping-particle&quot;:&quot;&quot;},{&quot;family&quot;:&quot;Yuan&quot;,&quot;given&quot;:&quot;Weichang&quot;,&quot;parse-names&quot;:false,&quot;dropping-particle&quot;:&quot;&quot;,&quot;non-dropping-particle&quot;:&quot;&quot;},{&quot;family&quot;:&quot;Ren&quot;,&quot;given&quot;:&quot;Jingyi&quot;,&quot;parse-names&quot;:false,&quot;dropping-particle&quot;:&quot;&quot;,&quot;non-dropping-particle&quot;:&quot;&quot;},{&quot;family&quot;:&quot;Bai&quot;,&quot;given&quot;:&quot;Yanping&quot;,&quot;parse-names&quot;:false,&quot;dropping-particle&quot;:&quot;&quot;,&quot;non-dropping-particle&quot;:&quot;&quot;}],&quot;container-title&quot;:&quot;Journal of immunology research&quot;,&quot;container-title-short&quot;:&quot;J Immunol Res&quot;,&quot;DOI&quot;:&quot;10.1155/2016/7346030&quot;,&quot;ISSN&quot;:&quot;2314-7156&quot;,&quot;PMID&quot;:&quot;27774460&quot;,&quot;issued&quot;:{&quot;date-parts&quot;:[[2016]]},&quot;page&quot;:&quot;7346030&quot;,&quot;abstract&quot;:&quot;Circulating T follicular helper (cTfh) cells are known to be involved in numerous immune-mediated diseases, but their pathological role in psoriasis is less fully investigated. Herein, we aimed to identify whether cTfh cells contributed to the pathogenesis of psoriasis. The frequency and function of cTfh cells were compared between patients with psoriasis vulgaris and healthy controls, and the infiltration of Tfh cells was detected between lesional and nonlesional skin tissues of psoriasis patients. Moreover, the dynamic change of cTfh cells before and after acitretin treatment was evaluated. Our results showed both increased frequency and activation (indicated by higher expression of ICOS, PD-1, HLA-DR, and Ki-67 and increased production of IL-21, IL-17, and IFN-γ) of cTfh cells in psoriasis patients. Compared with nonlesional skin tissues of psoriasis patients, the number of infiltrated Tfh cells was significantly increased in psoriasis lesions. In addition, positive correlations between the percentage of cTfh, functional markers on cTfh cells in peripheral blood and disease severity were noted. Furthermore, the frequency of cTfh cells and the levels of cytokines secreted by cTfh cells were all significantly decreased after 1-month treatment.&quot;,&quot;volume&quot;:&quot;2016&quot;},&quot;isTemporary&quot;:false},{&quot;id&quot;:&quot;79d625c1-7d22-37d2-b749-8a374c14dfcf&quot;,&quot;itemData&quot;:{&quot;type&quot;:&quot;article-journal&quot;,&quot;id&quot;:&quot;79d625c1-7d22-37d2-b749-8a374c14dfcf&quot;,&quot;title&quot;:&quot;The Role of p38 MAPK in the Aetiopathogenesis of Psoriasis and Psoriatic Arthritis&quot;,&quot;author&quot;:[{&quot;family&quot;:&quot;Mavropoulos&quot;,&quot;given&quot;:&quot;Athanasios&quot;,&quot;parse-names&quot;:false,&quot;dropping-particle&quot;:&quot;&quot;,&quot;non-dropping-particle&quot;:&quot;&quot;},{&quot;family&quot;:&quot;Rigopoulou&quot;,&quot;given&quot;:&quot;Eirini I.&quot;,&quot;parse-names&quot;:false,&quot;dropping-particle&quot;:&quot;&quot;,&quot;non-dropping-particle&quot;:&quot;&quot;},{&quot;family&quot;:&quot;Liaskos&quot;,&quot;given&quot;:&quot;Christos&quot;,&quot;parse-names&quot;:false,&quot;dropping-particle&quot;:&quot;&quot;,&quot;non-dropping-particle&quot;:&quot;&quot;},{&quot;family&quot;:&quot;Bogdanos&quot;,&quot;given&quot;:&quot;Dimitrios P.&quot;,&quot;parse-names&quot;:false,&quot;dropping-particle&quot;:&quot;&quot;,&quot;non-dropping-particle&quot;:&quot;&quot;},{&quot;family&quot;:&quot;Sakkas&quot;,&quot;given&quot;:&quot;Lazaros I.&quot;,&quot;parse-names&quot;:false,&quot;dropping-particle&quot;:&quot;&quot;,&quot;non-dropping-particle&quot;:&quot;&quot;}],&quot;container-title&quot;:&quot;Clinical and Developmental Immunology&quot;,&quot;container-title-short&quot;:&quot;Clin Dev Immunol&quot;,&quot;DOI&quot;:&quot;10.1155/2013/569751&quot;,&quot;ISSN&quot;:&quot;1740-2522&quot;,&quot;issued&quot;:{&quot;date-parts&quot;:[[2013]]},&quot;page&quot;:&quot;1-8&quot;,&quot;abstract&quot;:&quot;&lt;p&gt;The pathogenetic mechanisms responsible for the induction of immune-mediated disorders, such as psoriasis, remain not well characterized. Molecular signaling pathways are not well described in psoriasis, as well as psoriatic arthritis, which is seen in up to 40% of patients with psoriasis. Signaling pathway defects have long been hypothesized to participate in the pathology of psoriasis, yet their implication in the altered psoriatic gene expression still remains unclear. Emerging data suggest a potential pathogenic role for mitogen activated protein kinases p38 (p38 MAPK) extracellular signal-regulated kinase 1/2 (ERK1/2), and c-Jun N-terminal kinase (JNK) in the development of psoriasis. The data are still limited, though, for psoriatic arthritis. This review discusses the current data suggesting a crucial role for p38 MAPK in the pathogenesis of these disorders.&lt;/p&gt;&quot;,&quot;volume&quot;:&quot;2013&quot;},&quot;isTemporary&quot;:false},{&quot;id&quot;:&quot;fba40739-77ad-30e0-9c2d-b54691467a06&quot;,&quot;itemData&quot;:{&quot;type&quot;:&quot;article-journal&quot;,&quot;id&quot;:&quot;fba40739-77ad-30e0-9c2d-b54691467a06&quot;,&quot;title&quot;:&quot;IL-32 is increased along with tryptase in lesional psoriatic skin and is up-regulated by substance P in human mast cells.&quot;,&quot;author&quot;:[{&quot;family&quot;:&quot;Kempuraj&quot;,&quot;given&quot;:&quot;Duraisamy&quot;,&quot;parse-names&quot;:false,&quot;dropping-particle&quot;:&quot;&quot;,&quot;non-dropping-particle&quot;:&quot;&quot;},{&quot;family&quot;:&quot;Conti&quot;,&quot;given&quot;:&quot;Pio&quot;,&quot;parse-names&quot;:false,&quot;dropping-particle&quot;:&quot;&quot;,&quot;non-dropping-particle&quot;:&quot;&quot;},{&quot;family&quot;:&quot;Vasiadi&quot;,&quot;given&quot;:&quot;Magdalini&quot;,&quot;parse-names&quot;:false,&quot;dropping-particle&quot;:&quot;&quot;,&quot;non-dropping-particle&quot;:&quot;&quot;},{&quot;family&quot;:&quot;Alysandratos&quot;,&quot;given&quot;:&quot;Konstantinos-Dionysios&quot;,&quot;parse-names&quot;:false,&quot;dropping-particle&quot;:&quot;&quot;,&quot;non-dropping-particle&quot;:&quot;&quot;},{&quot;family&quot;:&quot;Tagen&quot;,&quot;given&quot;:&quot;Michael&quot;,&quot;parse-names&quot;:false,&quot;dropping-particle&quot;:&quot;&quot;,&quot;non-dropping-particle&quot;:&quot;&quot;},{&quot;family&quot;:&quot;Kalogeromitros&quot;,&quot;given&quot;:&quot;Dimitrios&quot;,&quot;parse-names&quot;:false,&quot;dropping-particle&quot;:&quot;&quot;,&quot;non-dropping-particle&quot;:&quot;&quot;},{&quot;family&quot;:&quot;Kourelis&quot;,&quot;given&quot;:&quot;Taxiarchis&quot;,&quot;parse-names&quot;:false,&quot;dropping-particle&quot;:&quot;&quot;,&quot;non-dropping-particle&quot;:&quot;&quot;},{&quot;family&quot;:&quot;Gregoriou&quot;,&quot;given&quot;:&quot;Stamatios&quot;,&quot;parse-names&quot;:false,&quot;dropping-particle&quot;:&quot;&quot;,&quot;non-dropping-particle&quot;:&quot;&quot;},{&quot;family&quot;:&quot;Makris&quot;,&quot;given&quot;:&quot;Michael&quot;,&quot;parse-names&quot;:false,&quot;dropping-particle&quot;:&quot;&quot;,&quot;non-dropping-particle&quot;:&quot;&quot;},{&quot;family&quot;:&quot;Stavrianeas&quot;,&quot;given&quot;:&quot;Nikolaos G&quot;,&quot;parse-names&quot;:false,&quot;dropping-particle&quot;:&quot;&quot;,&quot;non-dropping-particle&quot;:&quot;&quot;},{&quot;family&quot;:&quot;Theoharides&quot;,&quot;given&quot;:&quot;Theoharis C&quot;,&quot;parse-names&quot;:false,&quot;dropping-particle&quot;:&quot;&quot;,&quot;non-dropping-particle&quot;:&quot;&quot;}],&quot;container-title&quot;:&quot;European journal of dermatology : EJD&quot;,&quot;container-title-short&quot;:&quot;Eur J Dermatol&quot;,&quot;DOI&quot;:&quot;10.1684/ejd.2010.1110&quot;,&quot;ISSN&quot;:&quot;1167-1122&quot;,&quot;PMID&quot;:&quot;21047723&quot;,&quot;issued&quot;:{&quot;date-parts&quot;:[[2010]]},&quot;page&quot;:&quot;865-7&quot;,&quot;issue&quot;:&quot;6&quot;,&quot;volume&quot;:&quot;20&quot;},&quot;isTemporary&quot;:false},{&quot;id&quot;:&quot;c4d7b429-5c62-3309-9e1d-0d5786ab174c&quot;,&quot;itemData&quot;:{&quot;type&quot;:&quot;article-journal&quot;,&quot;id&quot;:&quot;c4d7b429-5c62-3309-9e1d-0d5786ab174c&quot;,&quot;title&quot;:&quot;Increased Production of Transforming Growth Factor‐α in Psoriatic Epidermis&quot;,&quot;author&quot;:[{&quot;family&quot;:&quot;Higashiyama&quot;,&quot;given&quot;:&quot;Mari&quot;,&quot;parse-names&quot;:false,&quot;dropping-particle&quot;:&quot;&quot;,&quot;non-dropping-particle&quot;:&quot;&quot;},{&quot;family&quot;:&quot;Matsumoto&quot;,&quot;given&quot;:&quot;Kunio&quot;,&quot;parse-names&quot;:false,&quot;dropping-particle&quot;:&quot;&quot;,&quot;non-dropping-particle&quot;:&quot;&quot;},{&quot;family&quot;:&quot;Hashimoto&quot;,&quot;given&quot;:&quot;Koji&quot;,&quot;parse-names&quot;:false,&quot;dropping-particle&quot;:&quot;&quot;,&quot;non-dropping-particle&quot;:&quot;&quot;},{&quot;family&quot;:&quot;Yoshikawa&quot;,&quot;given&quot;:&quot;Kunihiko&quot;,&quot;parse-names&quot;:false,&quot;dropping-particle&quot;:&quot;&quot;,&quot;non-dropping-particle&quot;:&quot;&quot;}],&quot;container-title&quot;:&quot;The Journal of Dermatology&quot;,&quot;container-title-short&quot;:&quot;J Dermatol&quot;,&quot;DOI&quot;:&quot;10.1111/j.1346-8138.1991.tb03053.x&quot;,&quot;ISSN&quot;:&quot;0385-2407&quot;,&quot;issued&quot;:{&quot;date-parts&quot;:[[1991,2,9]]},&quot;page&quot;:&quot;117-119&quot;,&quot;abstract&quot;:&quot;&lt;p&gt;To elucidate the involvement of transforming growth factor‐α (TGF‐α) in the pathogenesis of psoriasis, we measured TGF‐α levels in the extracts from six normal epidermis and four psoriatic involved epidermis samples by enzyme‐linked sorbent assay using monoclonal antibody specific for TGF‐α. The amount of TGF‐α in the extracts of normal epidermis was 1.45 ± 1.06 ng/g of wet tissue, while the amount in psoriatic involved epidermis was 6.71 ± 0.75 ng/g of wet tissue. The TGF‐α level in psoriatic involved epidermis was thus 4.62 fold higher than that of normal epidermis (P&amp;lt;0.001). TGF‐α binds to epidermal growth factor receptors and functions as an autocrine growth factor for epidermal keratinocytes. Therefore, the increased levels of TGF‐α may be involved in the induction or the maintenance of hyperproliferation of psoriatic epidermal keratinocytes.&lt;/p&gt;&quot;,&quot;issue&quot;:&quot;2&quot;,&quot;volume&quot;:&quot;18&quot;},&quot;isTemporary&quot;:false},{&quot;id&quot;:&quot;d3277600-a0fb-3a4b-8978-4882a1f0378b&quot;,&quot;itemData&quot;:{&quot;type&quot;:&quot;article-journal&quot;,&quot;id&quot;:&quot;d3277600-a0fb-3a4b-8978-4882a1f0378b&quot;,&quot;title&quot;:&quot;Assessment of Selected Matrix Metalloproteinases (MMPs) and Correlation with Cytokines in Psoriatic Patients&quot;,&quot;author&quot;:[{&quot;family&quot;:&quot;Michalak-Stoma&quot;,&quot;given&quot;:&quot;Anna&quot;,&quot;parse-names&quot;:false,&quot;dropping-particle&quot;:&quot;&quot;,&quot;non-dropping-particle&quot;:&quot;&quot;},{&quot;family&quot;:&quot;Bartosińska&quot;,&quot;given&quot;:&quot;Joanna&quot;,&quot;parse-names&quot;:false,&quot;dropping-particle&quot;:&quot;&quot;,&quot;non-dropping-particle&quot;:&quot;&quot;},{&quot;family&quot;:&quot;Raczkiewicz&quot;,&quot;given&quot;:&quot;Dorota&quot;,&quot;parse-names&quot;:false,&quot;dropping-particle&quot;:&quot;&quot;,&quot;non-dropping-particle&quot;:&quot;&quot;},{&quot;family&quot;:&quot;Kowal&quot;,&quot;given&quot;:&quot;Małgorzata&quot;,&quot;parse-names&quot;:false,&quot;dropping-particle&quot;:&quot;&quot;,&quot;non-dropping-particle&quot;:&quot;&quot;},{&quot;family&quot;:&quot;Krasowska&quot;,&quot;given&quot;:&quot;Dorota&quot;,&quot;parse-names&quot;:false,&quot;dropping-particle&quot;:&quot;&quot;,&quot;non-dropping-particle&quot;:&quot;&quot;},{&quot;family&quot;:&quot;Chodorowska&quot;,&quot;given&quot;:&quot;Grażyna&quot;,&quot;parse-names&quot;:false,&quot;dropping-particle&quot;:&quot;&quot;,&quot;non-dropping-particle&quot;:&quot;&quot;}],&quot;container-title&quot;:&quot;Mediators of Inflammation&quot;,&quot;container-title-short&quot;:&quot;Mediators Inflamm&quot;,&quot;DOI&quot;:&quot;10.1155/2021/9913798&quot;,&quot;ISSN&quot;:&quot;1466-1861&quot;,&quot;issued&quot;:{&quot;date-parts&quot;:[[2021,6,29]]},&quot;page&quot;:&quot;1-8&quot;,&quot;abstract&quot;:&quot;&lt;p&gt;Metalloproteinases (MMPs) and cytokines have a great impact on the pathogenesis of psoriasis. Cytokines, as key mediators of inflammation and autoimmune processes, play a crucial role in the regulation of MMP expression in different cell types. Parallel, MMPs have an influence on cytokine production. This interaction was not well recognized in psoriatic patients. Our study is aimed at assessing the selected serum MMP levels and their correlations with cytokine levels in the serum of psoriatic patients. We observed a significantly elevated level of pro-MMP-1 and MMP-9 in psoriatic patients’ serum in comparison to the control group. We did not observe any statistically significant differences of MMP-3 and pro-MMP-10 between the psoriatic patients and the control group. We did not observe any statistically significant differences in all the studied MMP levels between the patients with and without psoriatic arthritis (PsA). MMP-3 level correlated positively with proinflammatory cytokines, i.e., IL-12p/70, IL-17A, and TNF-α as well as MMP-3 and pro MMP-1 correlated positively with IL-4 in the psoriatic patients. In the control group, a positive correlation between pro-MMP-1 and TNF-α was found. These results confirm MMPs and Th1 and Th17 cytokine interaction in the inflammatory regulation in psoriasis.&lt;/p&gt;&quot;,&quot;volume&quot;:&quot;2021&quot;},&quot;isTemporary&quot;:false},{&quot;id&quot;:&quot;d4dc4bed-04fe-3ace-b919-1655b41922e4&quot;,&quot;itemData&quot;:{&quot;type&quot;:&quot;article-journal&quot;,&quot;id&quot;:&quot;d4dc4bed-04fe-3ace-b919-1655b41922e4&quot;,&quot;title&quot;:&quot;The Role of NLRP1, NLRP3, and AIM2 Inflammasomes in Psoriasis: Review&quot;,&quot;author&quot;:[{&quot;family&quot;:&quot;Ciążyńska&quot;,&quot;given&quot;:&quot;Magdalena&quot;,&quot;parse-names&quot;:false,&quot;dropping-particle&quot;:&quot;&quot;,&quot;non-dropping-particle&quot;:&quot;&quot;},{&quot;family&quot;:&quot;Olejniczak-Staruch&quot;,&quot;given&quot;:&quot;Irmina&quot;,&quot;parse-names&quot;:false,&quot;dropping-particle&quot;:&quot;&quot;,&quot;non-dropping-particle&quot;:&quot;&quot;},{&quot;family&quot;:&quot;Sobolewska-Sztychny&quot;,&quot;given&quot;:&quot;Dorota&quot;,&quot;parse-names&quot;:false,&quot;dropping-particle&quot;:&quot;&quot;,&quot;non-dropping-particle&quot;:&quot;&quot;},{&quot;family&quot;:&quot;Narbutt&quot;,&quot;given&quot;:&quot;Joanna&quot;,&quot;parse-names&quot;:false,&quot;dropping-particle&quot;:&quot;&quot;,&quot;non-dropping-particle&quot;:&quot;&quot;},{&quot;family&quot;:&quot;Skibińska&quot;,&quot;given&quot;:&quot;Małgorzata&quot;,&quot;parse-names&quot;:false,&quot;dropping-particle&quot;:&quot;&quot;,&quot;non-dropping-particle&quot;:&quot;&quot;},{&quot;family&quot;:&quot;Lesiak&quot;,&quot;given&quot;:&quot;Aleksandra&quot;,&quot;parse-names&quot;:false,&quot;dropping-particle&quot;:&quot;&quot;,&quot;non-dropping-particle&quot;:&quot;&quot;}],&quot;container-title&quot;:&quot;International Journal of Molecular Sciences&quot;,&quot;container-title-short&quot;:&quot;Int J Mol Sci&quot;,&quot;DOI&quot;:&quot;10.3390/ijms22115898&quot;,&quot;ISSN&quot;:&quot;1422-0067&quot;,&quot;issued&quot;:{&quot;date-parts&quot;:[[2021,5,31]]},&quot;page&quot;:&quot;5898&quot;,&quot;abstract&quot;:&quot;&lt;p&gt;Inflammasomes are high-molecular-weight protein complexes that may cleave the two main proinflammatory cytokines, pro-interleukin-1β and pro-interleukin-18, into active forms, and contribute to psoriasis. Despite recent advances made in the pathogenesis of psoriasis, mainly studied as an autoimmune condition, activation of immune response triggers of psoriasis is still not completely understood. Recently, focus was placed on the role of inflammasomes in the pathogenesis of psoriasis. Multiple types of inhibitors and activators of various inflammasomes, inflammasome-related genes, and genetic susceptibility loci were recognized in psoriasis. In this systemic review, we collect recent and comprehensive evidence from the inflammasomes, NLRP1, NLRP3, and AIM2, in pathogenesis of psoriasis.&lt;/p&gt;&quot;,&quot;issue&quot;:&quot;11&quot;,&quot;volume&quot;:&quot;22&quot;},&quot;isTemporary&quot;:false},{&quot;id&quot;:&quot;0ca54796-6c67-3e65-ad79-edaa43715143&quot;,&quot;itemData&quot;:{&quot;type&quot;:&quot;article-journal&quot;,&quot;id&quot;:&quot;0ca54796-6c67-3e65-ad79-edaa43715143&quot;,&quot;title&quot;:&quot;ERAP1 Controls the Autoimmune Response against Melanocytes in Psoriasis by Generating the Melanocyte Autoantigen and Regulating Its Amount for HLA-C*06:02 Presentation&quot;,&quot;author&quot;:[{&quot;family&quot;:&quot;Arakawa&quot;,&quot;given&quot;:&quot;Akiko&quot;,&quot;parse-names&quot;:false,&quot;dropping-particle&quot;:&quot;&quot;,&quot;non-dropping-particle&quot;:&quot;&quot;},{&quot;family&quot;:&quot;Reeves&quot;,&quot;given&quot;:&quot;Emma&quot;,&quot;parse-names&quot;:false,&quot;dropping-particle&quot;:&quot;&quot;,&quot;non-dropping-particle&quot;:&quot;&quot;},{&quot;family&quot;:&quot;Vollmer&quot;,&quot;given&quot;:&quot;Sigrid&quot;,&quot;parse-names&quot;:false,&quot;dropping-particle&quot;:&quot;&quot;,&quot;non-dropping-particle&quot;:&quot;&quot;},{&quot;family&quot;:&quot;Arakawa&quot;,&quot;given&quot;:&quot;Yukiyasu&quot;,&quot;parse-names&quot;:false,&quot;dropping-particle&quot;:&quot;&quot;,&quot;non-dropping-particle&quot;:&quot;&quot;},{&quot;family&quot;:&quot;He&quot;,&quot;given&quot;:&quot;Mengwen&quot;,&quot;parse-names&quot;:false,&quot;dropping-particle&quot;:&quot;&quot;,&quot;non-dropping-particle&quot;:&quot;&quot;},{&quot;family&quot;:&quot;Galinski&quot;,&quot;given&quot;:&quot;Adrian&quot;,&quot;parse-names&quot;:false,&quot;dropping-particle&quot;:&quot;&quot;,&quot;non-dropping-particle&quot;:&quot;&quot;},{&quot;family&quot;:&quot;Stöhr&quot;,&quot;given&quot;:&quot;Julia&quot;,&quot;parse-names&quot;:false,&quot;dropping-particle&quot;:&quot;&quot;,&quot;non-dropping-particle&quot;:&quot;&quot;},{&quot;family&quot;:&quot;Dornmair&quot;,&quot;given&quot;:&quot;Klaus&quot;,&quot;parse-names&quot;:false,&quot;dropping-particle&quot;:&quot;&quot;,&quot;non-dropping-particle&quot;:&quot;&quot;},{&quot;family&quot;:&quot;James&quot;,&quot;given&quot;:&quot;Edward&quot;,&quot;parse-names&quot;:false,&quot;dropping-particle&quot;:&quot;&quot;,&quot;non-dropping-particle&quot;:&quot;&quot;},{&quot;family&quot;:&quot;Prinz&quot;,&quot;given&quot;:&quot;Jörg C.&quot;,&quot;parse-names&quot;:false,&quot;dropping-particle&quot;:&quot;&quot;,&quot;non-dropping-particle&quot;:&quot;&quot;}],&quot;container-title&quot;:&quot;The Journal of Immunology&quot;,&quot;DOI&quot;:&quot;10.4049/jimmunol.2100686&quot;,&quot;ISSN&quot;:&quot;0022-1767&quot;,&quot;issued&quot;:{&quot;date-parts&quot;:[[2021,11,1]]},&quot;page&quot;:&quot;2235-2244&quot;,&quot;abstract&quot;:&quot;&lt;p&gt;Autoimmune diseases develop when autoantigens activate previously quiescent self-reactive lymphocytes. Gene–gene interaction between certain HLA class I risk alleles and variants of the endoplasmic reticulum aminopeptidase ERAP1 controls the risk for common immune-mediated diseases, including psoriasis, ankylosing spondylitis, and Behçet disease. The functional mechanisms underlying this statistical association are unknown. In psoriasis, HLA-C*06:02 mediates an autoimmune response against melanocytes by autoantigen presentation. Using various genetically modified cell lines together with an autoreactive psoriatic TCR in a TCR activation assay, we demonstrate in this study that in psoriasis, ERAP1 generates the causative melanocyte autoantigen through trimming N-terminal elongated peptide precursors to the appropriate length for presentation by HLA-C*06:02. An ERAP1 risk haplotype for psoriasis produced the autoantigen much more efficiently and increased HLA-C expression and stimulation of the psoriatic TCR by melanocytes significantly more than a protective haplotype. Compared with the overall HLA class I molecules, cell surface expression of HLA-C decreased significantly more upon ERAP1 knockout. The combined upregulation of ERAP1 and HLA-C on melanocytes in psoriasis lesions emphasizes the pathogenic relevance of their interaction in patients. We conclude that in psoriasis pathogenesis, the increased generation of an ERAP1-dependent autoantigen by an ERAP1 risk haplotype enhances the likelihood that autoantigen presentation by HLA-C*06:02 will exceed the threshold for activation of potentially autoreactive T cells, thereby triggering CD8+ T cell–mediated autoimmune disease. These data identify ERAP1 function as a central checkpoint and promising therapeutic target in psoriasis and possibly other HLA class I–associated diseases with a similar genetic predisposition.&lt;/p&gt;&quot;,&quot;issue&quot;:&quot;9&quot;,&quot;volume&quot;:&quot;207&quot;,&quot;container-title-short&quot;:&quot;&quot;},&quot;isTemporary&quot;:false},{&quot;id&quot;:&quot;b5a3d266-a967-3965-babb-bb2ba718f7c2&quot;,&quot;itemData&quot;:{&quot;type&quot;:&quot;article-journal&quot;,&quot;id&quot;:&quot;b5a3d266-a967-3965-babb-bb2ba718f7c2&quot;,&quot;title&quot;:&quot;Thrombospondin-1/CD47 Interaction Regulates Th17 and Treg Differentiation in Psoriasis&quot;,&quot;author&quot;:[{&quot;family&quot;:&quot;Rodríguez-Jiménez&quot;,&quot;given&quot;:&quot;Pedro&quot;,&quot;parse-names&quot;:false,&quot;dropping-particle&quot;:&quot;&quot;,&quot;non-dropping-particle&quot;:&quot;&quot;},{&quot;family&quot;:&quot;Chicharro&quot;,&quot;given&quot;:&quot;Pablo&quot;,&quot;parse-names&quot;:false,&quot;dropping-particle&quot;:&quot;&quot;,&quot;non-dropping-particle&quot;:&quot;&quot;},{&quot;family&quot;:&quot;Llamas-Velasco&quot;,&quot;given&quot;:&quot;Mar&quot;,&quot;parse-names&quot;:false,&quot;dropping-particle&quot;:&quot;&quot;,&quot;non-dropping-particle&quot;:&quot;&quot;},{&quot;family&quot;:&quot;Cibrian&quot;,&quot;given&quot;:&quot;Danay&quot;,&quot;parse-names&quot;:false,&quot;dropping-particle&quot;:&quot;&quot;,&quot;non-dropping-particle&quot;:&quot;&quot;},{&quot;family&quot;:&quot;Trigo-Torres&quot;,&quot;given&quot;:&quot;Laura&quot;,&quot;parse-names&quot;:false,&quot;dropping-particle&quot;:&quot;&quot;,&quot;non-dropping-particle&quot;:&quot;&quot;},{&quot;family&quot;:&quot;Vara&quot;,&quot;given&quot;:&quot;Alicia&quot;,&quot;parse-names&quot;:false,&quot;dropping-particle&quot;:&quot;&quot;,&quot;non-dropping-particle&quot;:&quot;&quot;},{&quot;family&quot;:&quot;Jiménez-Fernández&quot;,&quot;given&quot;:&quot;María&quot;,&quot;parse-names&quot;:false,&quot;dropping-particle&quot;:&quot;&quot;,&quot;non-dropping-particle&quot;:&quot;&quot;},{&quot;family&quot;:&quot;Sevilla-Montero&quot;,&quot;given&quot;:&quot;Javier&quot;,&quot;parse-names&quot;:false,&quot;dropping-particle&quot;:&quot;&quot;,&quot;non-dropping-particle&quot;:&quot;&quot;},{&quot;family&quot;:&quot;Calzada&quot;,&quot;given&quot;:&quot;Maria J.&quot;,&quot;parse-names&quot;:false,&quot;dropping-particle&quot;:&quot;&quot;,&quot;non-dropping-particle&quot;:&quot;&quot;},{&quot;family&quot;:&quot;Sánchez-Madrid&quot;,&quot;given&quot;:&quot;Francisco&quot;,&quot;parse-names&quot;:false,&quot;dropping-particle&quot;:&quot;&quot;,&quot;non-dropping-particle&quot;:&quot;&quot;},{&quot;family&quot;:&quot;la Fuente&quot;,&quot;given&quot;:&quot;Hortensia&quot;,&quot;parse-names&quot;:false,&quot;dropping-particle&quot;:&quot;&quot;,&quot;non-dropping-particle&quot;:&quot;de&quot;},{&quot;family&quot;:&quot;Daudén&quot;,&quot;given&quot;:&quot;Esteban&quot;,&quot;parse-names&quot;:false,&quot;dropping-particle&quot;:&quot;&quot;,&quot;non-dropping-particle&quot;:&quot;&quot;}],&quot;container-title&quot;:&quot;Frontiers in Immunology&quot;,&quot;container-title-short&quot;:&quot;Front Immunol&quot;,&quot;DOI&quot;:&quot;10.3389/fimmu.2019.01268&quot;,&quot;ISSN&quot;:&quot;1664-3224&quot;,&quot;issued&quot;:{&quot;date-parts&quot;:[[2019,6,4]]},&quot;volume&quot;:&quot;10&quot;},&quot;isTemporary&quot;:false},{&quot;id&quot;:&quot;40b7b982-6488-3833-a6ed-fabbfc9475ff&quot;,&quot;itemData&quot;:{&quot;type&quot;:&quot;article-journal&quot;,&quot;id&quot;:&quot;40b7b982-6488-3833-a6ed-fabbfc9475ff&quot;,&quot;title&quot;:&quot;Lesional upregulation of SLURP1 immunostaining parallels disease severity in psoriasis vulgaris patients&quot;,&quot;author&quot;:[{&quot;family&quot;:&quot;Assaf&quot;,&quot;given&quot;:&quot;Magda&quot;,&quot;parse-names&quot;:false,&quot;dropping-particle&quot;:&quot;&quot;,&quot;non-dropping-particle&quot;:&quot;&quot;},{&quot;family&quot;:&quot;Salah&quot;,&quot;given&quot;:&quot;Eman&quot;,&quot;parse-names&quot;:false,&quot;dropping-particle&quot;:&quot;&quot;,&quot;non-dropping-particle&quot;:&quot;&quot;}],&quot;container-title&quot;:&quot;JDDG: Journal der Deutschen Dermatologischen Gesellschaft&quot;,&quot;DOI&quot;:&quot;10.1111/ddg.13682&quot;,&quot;ISSN&quot;:&quot;1610-0379&quot;,&quot;issued&quot;:{&quot;date-parts&quot;:[[2018,11,5]]},&quot;page&quot;:&quot;1329-1337&quot;,&quot;issue&quot;:&quot;11&quot;,&quot;volume&quot;:&quot;16&quot;,&quot;container-title-short&quot;:&quot;&quot;},&quot;isTemporary&quot;:false},{&quot;id&quot;:&quot;f51572a1-0d32-3799-9dc1-5d907c54467d&quot;,&quot;itemData&quot;:{&quot;type&quot;:&quot;article-journal&quot;,&quot;id&quot;:&quot;f51572a1-0d32-3799-9dc1-5d907c54467d&quot;,&quot;title&quot;:&quot;IL-22/STAT3-Induced Increases in SLURP1 Expression within Psoriatic Lesions Exerts Antimicrobial Effects against Staphylococcus aureus&quot;,&quot;author&quot;:[{&quot;family&quot;:&quot;Moriwaki&quot;,&quot;given&quot;:&quot;Yasuhiro&quot;,&quot;parse-names&quot;:false,&quot;dropping-particle&quot;:&quot;&quot;,&quot;non-dropping-particle&quot;:&quot;&quot;},{&quot;family&quot;:&quot;Takada&quot;,&quot;given&quot;:&quot;Kiyoko&quot;,&quot;parse-names&quot;:false,&quot;dropping-particle&quot;:&quot;&quot;,&quot;non-dropping-particle&quot;:&quot;&quot;},{&quot;family&quot;:&quot;Nagasaki&quot;,&quot;given&quot;:&quot;Toshinori&quot;,&quot;parse-names&quot;:false,&quot;dropping-particle&quot;:&quot;&quot;,&quot;non-dropping-particle&quot;:&quot;&quot;},{&quot;family&quot;:&quot;Kubo&quot;,&quot;given&quot;:&quot;Natsuki&quot;,&quot;parse-names&quot;:false,&quot;dropping-particle&quot;:&quot;&quot;,&quot;non-dropping-particle&quot;:&quot;&quot;},{&quot;family&quot;:&quot;Ishii&quot;,&quot;given&quot;:&quot;Tomohiro&quot;,&quot;parse-names&quot;:false,&quot;dropping-particle&quot;:&quot;&quot;,&quot;non-dropping-particle&quot;:&quot;&quot;},{&quot;family&quot;:&quot;Kose&quot;,&quot;given&quot;:&quot;Kazuaki&quot;,&quot;parse-names&quot;:false,&quot;dropping-particle&quot;:&quot;&quot;,&quot;non-dropping-particle&quot;:&quot;&quot;},{&quot;family&quot;:&quot;Kageyama&quot;,&quot;given&quot;:&quot;Taihei&quot;,&quot;parse-names&quot;:false,&quot;dropping-particle&quot;:&quot;&quot;,&quot;non-dropping-particle&quot;:&quot;&quot;},{&quot;family&quot;:&quot;Tsuji&quot;,&quot;given&quot;:&quot;Shoutaro&quot;,&quot;parse-names&quot;:false,&quot;dropping-particle&quot;:&quot;&quot;,&quot;non-dropping-particle&quot;:&quot;&quot;},{&quot;family&quot;:&quot;Kawashima&quot;,&quot;given&quot;:&quot;Koichiro&quot;,&quot;parse-names&quot;:false,&quot;dropping-particle&quot;:&quot;&quot;,&quot;non-dropping-particle&quot;:&quot;&quot;},{&quot;family&quot;:&quot;Misawa&quot;,&quot;given&quot;:&quot;Hidemi&quot;,&quot;parse-names&quot;:false,&quot;dropping-particle&quot;:&quot;&quot;,&quot;non-dropping-particle&quot;:&quot;&quot;}],&quot;container-title&quot;:&quot;PLOS ONE&quot;,&quot;container-title-short&quot;:&quot;PLoS One&quot;,&quot;DOI&quot;:&quot;10.1371/journal.pone.0140750&quot;,&quot;ISSN&quot;:&quot;1932-6203&quot;,&quot;issued&quot;:{&quot;date-parts&quot;:[[2015,10,16]]},&quot;page&quot;:&quot;e0140750&quot;,&quot;issue&quot;:&quot;10&quot;,&quot;volume&quot;:&quot;10&quot;},&quot;isTemporary&quot;:false},{&quot;id&quot;:&quot;8e7c1dd3-c42c-3f69-b9c5-27a65967465c&quot;,&quot;itemData&quot;:{&quot;type&quot;:&quot;article-journal&quot;,&quot;id&quot;:&quot;8e7c1dd3-c42c-3f69-b9c5-27a65967465c&quot;,&quot;title&quot;:&quot;Transcriptome Profiling Analyses in Psoriasis: A Dynamic Contribution of Keratinocytes to the Pathogenesis&quot;,&quot;author&quot;:[{&quot;family&quot;:&quot;Rioux&quot;,&quot;given&quot;:&quot;Geneviève&quot;,&quot;parse-names&quot;:false,&quot;dropping-particle&quot;:&quot;&quot;,&quot;non-dropping-particle&quot;:&quot;&quot;},{&quot;family&quot;:&quot;Ridha&quot;,&quot;given&quot;:&quot;Zainab&quot;,&quot;parse-names&quot;:false,&quot;dropping-particle&quot;:&quot;&quot;,&quot;non-dropping-particle&quot;:&quot;&quot;},{&quot;family&quot;:&quot;Simard&quot;,&quot;given&quot;:&quot;Mélissa&quot;,&quot;parse-names&quot;:false,&quot;dropping-particle&quot;:&quot;&quot;,&quot;non-dropping-particle&quot;:&quot;&quot;},{&quot;family&quot;:&quot;Turgeon&quot;,&quot;given&quot;:&quot;Florence&quot;,&quot;parse-names&quot;:false,&quot;dropping-particle&quot;:&quot;&quot;,&quot;non-dropping-particle&quot;:&quot;&quot;},{&quot;family&quot;:&quot;Guérin&quot;,&quot;given&quot;:&quot;Sylvain L.&quot;,&quot;parse-names&quot;:false,&quot;dropping-particle&quot;:&quot;&quot;,&quot;non-dropping-particle&quot;:&quot;&quot;},{&quot;family&quot;:&quot;Pouliot&quot;,&quot;given&quot;:&quot;Roxane&quot;,&quot;parse-names&quot;:false,&quot;dropping-particle&quot;:&quot;&quot;,&quot;non-dropping-particle&quot;:&quot;&quot;}],&quot;container-title&quot;:&quot;Genes&quot;,&quot;container-title-short&quot;:&quot;Genes (Basel)&quot;,&quot;DOI&quot;:&quot;10.3390/genes11101155&quot;,&quot;ISSN&quot;:&quot;2073-4425&quot;,&quot;issued&quot;:{&quot;date-parts&quot;:[[2020,9,30]]},&quot;page&quot;:&quot;1155&quot;,&quot;abstract&quot;:&quot;&lt;p&gt;Psoriasis is an immune-mediated inflammatory skin disease with a complex etiology involving environmental and genetic factors. A better insight into related genomic alteration helps design precise therapies leading to better treatment outcome. Gene expression in psoriasis can provide relevant information about the altered expression of mRNA transcripts, thus giving new insights into the disease onset. Techniques for transcriptome analyses, such as microarray and RNA sequencing (RNA-seq), are relevant tools for the discovery of new biomarkers as well as new therapeutic targets. This review summarizes the findings related to the contribution of keratinocytes in the pathogenesis of psoriasis by an in-depth review of studies that have examined psoriatic transcriptomes in the past years. It also provides valuable information on reconstructed 3D psoriatic skin models using cells isolated from psoriatic patients for transcriptomic studies.&lt;/p&gt;&quot;,&quot;issue&quot;:&quot;10&quot;,&quot;volume&quot;:&quot;11&quot;},&quot;isTemporary&quot;:false},{&quot;id&quot;:&quot;eede89eb-73bc-3c6f-bad4-aa2e7d39e493&quot;,&quot;itemData&quot;:{&quot;type&quot;:&quot;article-journal&quot;,&quot;id&quot;:&quot;eede89eb-73bc-3c6f-bad4-aa2e7d39e493&quot;,&quot;title&quot;:&quot;Absence of the Non-Signalling Chemerin Receptor CCRL2 Exacerbates Acute Inflammatory Responses In Vivo&quot;,&quot;author&quot;:[{&quot;family&quot;:&quot;Regan-Komito&quot;,&quot;given&quot;:&quot;Daniel&quot;,&quot;parse-names&quot;:false,&quot;dropping-particle&quot;:&quot;&quot;,&quot;non-dropping-particle&quot;:&quot;&quot;},{&quot;family&quot;:&quot;Valaris&quot;,&quot;given&quot;:&quot;Sophia&quot;,&quot;parse-names&quot;:false,&quot;dropping-particle&quot;:&quot;&quot;,&quot;non-dropping-particle&quot;:&quot;&quot;},{&quot;family&quot;:&quot;Kapellos&quot;,&quot;given&quot;:&quot;Theodore S.&quot;,&quot;parse-names&quot;:false,&quot;dropping-particle&quot;:&quot;&quot;,&quot;non-dropping-particle&quot;:&quot;&quot;},{&quot;family&quot;:&quot;Recio&quot;,&quot;given&quot;:&quot;Carlota&quot;,&quot;parse-names&quot;:false,&quot;dropping-particle&quot;:&quot;&quot;,&quot;non-dropping-particle&quot;:&quot;&quot;},{&quot;family&quot;:&quot;Taylor&quot;,&quot;given&quot;:&quot;Lewis&quot;,&quot;parse-names&quot;:false,&quot;dropping-particle&quot;:&quot;&quot;,&quot;non-dropping-particle&quot;:&quot;&quot;},{&quot;family&quot;:&quot;Greaves&quot;,&quot;given&quot;:&quot;David R.&quot;,&quot;parse-names&quot;:false,&quot;dropping-particle&quot;:&quot;&quot;,&quot;non-dropping-particle&quot;:&quot;&quot;},{&quot;family&quot;:&quot;Iqbal&quot;,&quot;given&quot;:&quot;Asif J.&quot;,&quot;parse-names&quot;:false,&quot;dropping-particle&quot;:&quot;&quot;,&quot;non-dropping-particle&quot;:&quot;&quot;}],&quot;container-title&quot;:&quot;Frontiers in Immunology&quot;,&quot;container-title-short&quot;:&quot;Front Immunol&quot;,&quot;DOI&quot;:&quot;10.3389/fimmu.2017.01621&quot;,&quot;ISSN&quot;:&quot;1664-3224&quot;,&quot;issued&quot;:{&quot;date-parts&quot;:[[2017,11,21]]},&quot;volume&quot;:&quot;8&quot;},&quot;isTemporary&quot;:false},{&quot;id&quot;:&quot;b780a38e-1b9b-3600-900f-f742ece68575&quot;,&quot;itemData&quot;:{&quot;type&quot;:&quot;article-journal&quot;,&quot;id&quot;:&quot;b780a38e-1b9b-3600-900f-f742ece68575&quot;,&quot;title&quot;:&quot;The Role of Mitogen-Activated Protein Kinase-Activated Protein Kinase 2 in the p38/TNF-α Pathway of Systemic and Cutaneous Inflammation&quot;,&quot;author&quot;:[{&quot;family&quot;:&quot;Schottelius&quot;,&quot;given&quot;:&quot;Arndt J.&quot;,&quot;parse-names&quot;:false,&quot;dropping-particle&quot;:&quot;&quot;,&quot;non-dropping-particle&quot;:&quot;&quot;},{&quot;family&quot;:&quot;Zügel&quot;,&quot;given&quot;:&quot;Ulrich&quot;,&quot;parse-names&quot;:false,&quot;dropping-particle&quot;:&quot;&quot;,&quot;non-dropping-particle&quot;:&quot;&quot;},{&quot;family&quot;:&quot;Döcke&quot;,&quot;given&quot;:&quot;Wolf-Dietrich&quot;,&quot;parse-names&quot;:false,&quot;dropping-particle&quot;:&quot;&quot;,&quot;non-dropping-particle&quot;:&quot;&quot;},{&quot;family&quot;:&quot;Zollner&quot;,&quot;given&quot;:&quot;Thomas M.&quot;,&quot;parse-names&quot;:false,&quot;dropping-particle&quot;:&quot;&quot;,&quot;non-dropping-particle&quot;:&quot;&quot;},{&quot;family&quot;:&quot;Röse&quot;,&quot;given&quot;:&quot;Lars&quot;,&quot;parse-names&quot;:false,&quot;dropping-particle&quot;:&quot;&quot;,&quot;non-dropping-particle&quot;:&quot;&quot;},{&quot;family&quot;:&quot;Mengel&quot;,&quot;given&quot;:&quot;Anne&quot;,&quot;parse-names&quot;:false,&quot;dropping-particle&quot;:&quot;&quot;,&quot;non-dropping-particle&quot;:&quot;&quot;},{&quot;family&quot;:&quot;Buchmann&quot;,&quot;given&quot;:&quot;Bernd&quot;,&quot;parse-names&quot;:false,&quot;dropping-particle&quot;:&quot;&quot;,&quot;non-dropping-particle&quot;:&quot;&quot;},{&quot;family&quot;:&quot;Becker&quot;,&quot;given&quot;:&quot;Andreas&quot;,&quot;parse-names&quot;:false,&quot;dropping-particle&quot;:&quot;&quot;,&quot;non-dropping-particle&quot;:&quot;&quot;},{&quot;family&quot;:&quot;Grütz&quot;,&quot;given&quot;:&quot;Gerald&quot;,&quot;parse-names&quot;:false,&quot;dropping-particle&quot;:&quot;&quot;,&quot;non-dropping-particle&quot;:&quot;&quot;},{&quot;family&quot;:&quot;Naundorf&quot;,&quot;given&quot;:&quot;Sandra&quot;,&quot;parse-names&quot;:false,&quot;dropping-particle&quot;:&quot;&quot;,&quot;non-dropping-particle&quot;:&quot;&quot;},{&quot;family&quot;:&quot;Friedrich&quot;,&quot;given&quot;:&quot;Anke&quot;,&quot;parse-names&quot;:false,&quot;dropping-particle&quot;:&quot;&quot;,&quot;non-dropping-particle&quot;:&quot;&quot;},{&quot;family&quot;:&quot;Gaestel&quot;,&quot;given&quot;:&quot;Matthias&quot;,&quot;parse-names&quot;:false,&quot;dropping-particle&quot;:&quot;&quot;,&quot;non-dropping-particle&quot;:&quot;&quot;},{&quot;family&quot;:&quot;Asadullah&quot;,&quot;given&quot;:&quot;Khusru&quot;,&quot;parse-names&quot;:false,&quot;dropping-particle&quot;:&quot;&quot;,&quot;non-dropping-particle&quot;:&quot;&quot;}],&quot;container-title&quot;:&quot;Journal of Investigative Dermatology&quot;,&quot;DOI&quot;:&quot;10.1038/jid.2009.218&quot;,&quot;ISSN&quot;:&quot;0022202X&quot;,&quot;issued&quot;:{&quot;date-parts&quot;:[[2010,2]]},&quot;page&quot;:&quot;481-491&quot;,&quot;issue&quot;:&quot;2&quot;,&quot;volume&quot;:&quot;130&quot;,&quot;container-title-short&quot;:&quot;&quot;},&quot;isTemporary&quot;:false},{&quot;id&quot;:&quot;af36c5bf-d1a8-3ddb-888d-24cb8049ba17&quot;,&quot;itemData&quot;:{&quot;type&quot;:&quot;article-journal&quot;,&quot;id&quot;:&quot;af36c5bf-d1a8-3ddb-888d-24cb8049ba17&quot;,&quot;title&quot;:&quot;CD8+ T Cells in the Lesional Skin of Atopic Dermatitis and Psoriasis Patients Are an Important Source of IFN-γ, IL-13, IL-17, and IL-22&quot;,&quot;author&quot;:[{&quot;family&quot;:&quot;Hijnen&quot;,&quot;given&quot;:&quot;DirkJan&quot;,&quot;parse-names&quot;:false,&quot;dropping-particle&quot;:&quot;&quot;,&quot;non-dropping-particle&quot;:&quot;&quot;},{&quot;family&quot;:&quot;Knol&quot;,&quot;given&quot;:&quot;Edward F.&quot;,&quot;parse-names&quot;:false,&quot;dropping-particle&quot;:&quot;&quot;,&quot;non-dropping-particle&quot;:&quot;&quot;},{&quot;family&quot;:&quot;Gent&quot;,&quot;given&quot;:&quot;Yoony Y.&quot;,&quot;parse-names&quot;:false,&quot;dropping-particle&quot;:&quot;&quot;,&quot;non-dropping-particle&quot;:&quot;&quot;},{&quot;family&quot;:&quot;Giovannone&quot;,&quot;given&quot;:&quot;Barbara&quot;,&quot;parse-names&quot;:false,&quot;dropping-particle&quot;:&quot;&quot;,&quot;non-dropping-particle&quot;:&quot;&quot;},{&quot;family&quot;:&quot;Beijn&quot;,&quot;given&quot;:&quot;Scott J.P.&quot;,&quot;parse-names&quot;:false,&quot;dropping-particle&quot;:&quot;&quot;,&quot;non-dropping-particle&quot;:&quot;&quot;},{&quot;family&quot;:&quot;Kupper&quot;,&quot;given&quot;:&quot;Thomas S.&quot;,&quot;parse-names&quot;:false,&quot;dropping-particle&quot;:&quot;&quot;,&quot;non-dropping-particle&quot;:&quot;&quot;},{&quot;family&quot;:&quot;Bruijnzeel-Koomen&quot;,&quot;given&quot;:&quot;Carla A.F.M.&quot;,&quot;parse-names&quot;:false,&quot;dropping-particle&quot;:&quot;&quot;,&quot;non-dropping-particle&quot;:&quot;&quot;},{&quot;family&quot;:&quot;Clark&quot;,&quot;given&quot;:&quot;Rachael A.&quot;,&quot;parse-names&quot;:false,&quot;dropping-particle&quot;:&quot;&quot;,&quot;non-dropping-particle&quot;:&quot;&quot;}],&quot;container-title&quot;:&quot;Journal of Investigative Dermatology&quot;,&quot;DOI&quot;:&quot;10.1038/jid.2012.456&quot;,&quot;ISSN&quot;:&quot;0022202X&quot;,&quot;issued&quot;:{&quot;date-parts&quot;:[[2013,4]]},&quot;page&quot;:&quot;973-979&quot;,&quot;issue&quot;:&quot;4&quot;,&quot;volume&quot;:&quot;133&quot;,&quot;container-title-short&quot;:&quot;&quot;},&quot;isTemporary&quot;:false},{&quot;id&quot;:&quot;b81d53e0-c581-3613-8206-1d2985bb2a66&quot;,&quot;itemData&quot;:{&quot;type&quot;:&quot;article-journal&quot;,&quot;id&quot;:&quot;b81d53e0-c581-3613-8206-1d2985bb2a66&quot;,&quot;title&quot;:&quot;KIF3A and IL-4 are disease-specific biomarkers for psoriatic arthritis susceptibility.&quot;,&quot;author&quot;:[{&quot;family&quot;:&quot;Cascella&quot;,&quot;given&quot;:&quot;Raffaella&quot;,&quot;parse-names&quot;:false,&quot;dropping-particle&quot;:&quot;&quot;,&quot;non-dropping-particle&quot;:&quot;&quot;},{&quot;family&quot;:&quot;Strafella&quot;,&quot;given&quot;:&quot;Claudia&quot;,&quot;parse-names&quot;:false,&quot;dropping-particle&quot;:&quot;&quot;,&quot;non-dropping-particle&quot;:&quot;&quot;},{&quot;family&quot;:&quot;Ragazzo&quot;,&quot;given&quot;:&quot;Michele&quot;,&quot;parse-names&quot;:false,&quot;dropping-particle&quot;:&quot;&quot;,&quot;non-dropping-particle&quot;:&quot;&quot;},{&quot;family&quot;:&quot;Manzo&quot;,&quot;given&quot;:&quot;Laura&quot;,&quot;parse-names&quot;:false,&quot;dropping-particle&quot;:&quot;&quot;,&quot;non-dropping-particle&quot;:&quot;&quot;},{&quot;family&quot;:&quot;Costanza&quot;,&quot;given&quot;:&quot;Gaetana&quot;,&quot;parse-names&quot;:false,&quot;dropping-particle&quot;:&quot;&quot;,&quot;non-dropping-particle&quot;:&quot;&quot;},{&quot;family&quot;:&quot;Bowes&quot;,&quot;given&quot;:&quot;John&quot;,&quot;parse-names&quot;:false,&quot;dropping-particle&quot;:&quot;&quot;,&quot;non-dropping-particle&quot;:&quot;&quot;},{&quot;family&quot;:&quot;Hüffmeier&quot;,&quot;given&quot;:&quot;Ulrike&quot;,&quot;parse-names&quot;:false,&quot;dropping-particle&quot;:&quot;&quot;,&quot;non-dropping-particle&quot;:&quot;&quot;},{&quot;family&quot;:&quot;Potenza&quot;,&quot;given&quot;:&quot;Saverio&quot;,&quot;parse-names&quot;:false,&quot;dropping-particle&quot;:&quot;&quot;,&quot;non-dropping-particle&quot;:&quot;&quot;},{&quot;family&quot;:&quot;Sangiuolo&quot;,&quot;given&quot;:&quot;Federica&quot;,&quot;parse-names&quot;:false,&quot;dropping-particle&quot;:&quot;&quot;,&quot;non-dropping-particle&quot;:&quot;&quot;},{&quot;family&quot;:&quot;Reis&quot;,&quot;given&quot;:&quot;André&quot;,&quot;parse-names&quot;:false,&quot;dropping-particle&quot;:&quot;&quot;,&quot;non-dropping-particle&quot;:&quot;&quot;},{&quot;family&quot;:&quot;Barton&quot;,&quot;given&quot;:&quot;Anne&quot;,&quot;parse-names&quot;:false,&quot;dropping-particle&quot;:&quot;&quot;,&quot;non-dropping-particle&quot;:&quot;&quot;},{&quot;family&quot;:&quot;Novelli&quot;,&quot;given&quot;:&quot;Giuseppe&quot;,&quot;parse-names&quot;:false,&quot;dropping-particle&quot;:&quot;&quot;,&quot;non-dropping-particle&quot;:&quot;&quot;},{&quot;family&quot;:&quot;Orlandi&quot;,&quot;given&quot;:&quot;Augusto&quot;,&quot;parse-names&quot;:false,&quot;dropping-particle&quot;:&quot;&quot;,&quot;non-dropping-particle&quot;:&quot;&quot;},{&quot;family&quot;:&quot;Giardina&quot;,&quot;given&quot;:&quot;Emiliano&quot;,&quot;parse-names&quot;:false,&quot;dropping-particle&quot;:&quot;&quot;,&quot;non-dropping-particle&quot;:&quot;&quot;}],&quot;container-title&quot;:&quot;Oncotarget&quot;,&quot;container-title-short&quot;:&quot;Oncotarget&quot;,&quot;DOI&quot;:&quot;10.18632/oncotarget.20727&quot;,&quot;ISSN&quot;:&quot;1949-2553&quot;,&quot;PMID&quot;:&quot;29221136&quot;,&quot;issued&quot;:{&quot;date-parts&quot;:[[2017,11,10]]},&quot;page&quot;:&quot;95401-95411&quot;,&quot;abstract&quot;:&quot;To date, the genes associated with Psoriatic Arthritis (PsA) are principally involved in inflammation, immune response and epidermal differentiation, without any information about the relationship between disease and bone metabolism genes. Our work was focused on 5q31 locus, which contains several genetic variants significantly associated with PsA. The study involved 1526 subjects (500 PsA, 426 PsV, 600 controls). The region was evaluated by selecting and genotyping the SNPs of interest by Real Time PCR and direct sequencing. The results were subjected to biostatistic and bioinformatic analysis. The case-control study highlighted a significant association between KIF3A/IL-4 and PsA, but not with PsV (Psoriasis Vulgaris) patients. In addition, the haplotype analysis revealed two haplotypes significantly associated with PsA susceptibility. The Linkage Disequilibrium (LD) study showed the presence of a specific block in high LD within 132,692,628-132,737,638 bp of 5q31, giving additional evidence of specific association of the 5q31 region in PsA patients. Moreover, KIF3A expression was assessed by immunohistochemistry assays which showed a marked and significant difference of KIF3A expression between pathological and normal tissues. Our analysis described KIF3A and IL-4 as novel susceptibility genes for PsA, suggesting a clear implication of bone metabolism genes in the disease etiopathogenesis.&quot;,&quot;issue&quot;:&quot;56&quot;,&quot;volume&quot;:&quot;8&quot;},&quot;isTemporary&quot;:false}]},{&quot;citationID&quot;:&quot;MENDELEY_CITATION_ba17fe61-66d3-4602-9395-376f2edc2adf&quot;,&quot;properties&quot;:{&quot;noteIndex&quot;:0},&quot;isEdited&quot;:false,&quot;manualOverride&quot;:{&quot;isManuallyOverridden&quot;:false,&quot;citeprocText&quot;:&quot;(23)&quot;,&quot;manualOverrideText&quot;:&quot;&quot;},&quot;citationTag&quot;:&quot;MENDELEY_CITATION_v3_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&quot;,&quot;citationItems&quot;:[{&quot;id&quot;:&quot;c7dc27a8-c53f-38e6-832b-0bc3b01b1213&quot;,&quot;itemData&quot;:{&quot;type&quot;:&quot;article-journal&quot;,&quot;id&quot;:&quot;c7dc27a8-c53f-38e6-832b-0bc3b01b1213&quot;,&quot;title&quot;:&quot;Histone demethylase JMJD1C is phosphorylated by mTOR to activate de novo lipogenesis&quot;,&quot;author&quot;:[{&quot;family&quot;:&quot;Viscarra&quot;,&quot;given&quot;:&quot;Jose A.&quot;,&quot;parse-names&quot;:false,&quot;dropping-particle&quot;:&quot;&quot;,&quot;non-dropping-particle&quot;:&quot;&quot;},{&quot;family&quot;:&quot;Wang&quot;,&quot;given&quot;:&quot;Yuhui&quot;,&quot;parse-names&quot;:false,&quot;dropping-particle&quot;:&quot;&quot;,&quot;non-dropping-particle&quot;:&quot;&quot;},{&quot;family&quot;:&quot;Nguyen&quot;,&quot;given&quot;:&quot;Hai P.&quot;,&quot;parse-names&quot;:false,&quot;dropping-particle&quot;:&quot;&quot;,&quot;non-dropping-particle&quot;:&quot;&quot;},{&quot;family&quot;:&quot;Choi&quot;,&quot;given&quot;:&quot;Yoon Gi&quot;,&quot;parse-names&quot;:false,&quot;dropping-particle&quot;:&quot;&quot;,&quot;non-dropping-particle&quot;:&quot;&quot;},{&quot;family&quot;:&quot;Sul&quot;,&quot;given&quot;:&quot;Hei Sook&quot;,&quot;parse-names&quot;:false,&quot;dropping-particle&quot;:&quot;&quot;,&quot;non-dropping-particle&quot;:&quot;&quot;}],&quot;container-title&quot;:&quot;Nature Communications&quot;,&quot;container-title-short&quot;:&quot;Nat Commun&quot;,&quot;DOI&quot;:&quot;10.1038/s41467-020-14617-1&quot;,&quot;ISSN&quot;:&quot;2041-1723&quot;,&quot;issued&quot;:{&quot;date-parts&quot;:[[2020,2,7]]},&quot;page&quot;:&quot;796&quot;,&quot;abstract&quot;:&quot;&lt;p&gt;Fatty acid and triglyceride synthesis increases greatly in response to feeding and insulin. This lipogenic induction involves coordinate transcriptional activation of various enzymes in lipogenic pathway, including fatty acid synthase and glycerol-3-phosphate acyltransferase. Here, we show that JMJD1C is a specific histone demethylase for lipogenic gene transcription in liver. In response to feeding/insulin, JMJD1C is phosphorylated at T505 by mTOR complex to allow direct interaction with USF-1 for recruitment to lipogenic promoter regions. Thus, by demethylating H3K9me2, JMJD1C alters chromatin accessibility to allow transcription. Consequently, JMJD1C promotes lipogenesis in vivo to increase hepatic and plasma triglyceride levels, showing its role in metabolic adaption for activation of the lipogenic program in response to feeding/insulin, and its contribution to development of hepatosteatosis resulting in insulin resistance.&lt;/p&gt;&quot;,&quot;issue&quot;:&quot;1&quot;,&quot;volume&quot;:&quot;11&quot;},&quot;isTemporary&quot;:false}]},{&quot;citationID&quot;:&quot;MENDELEY_CITATION_5a3625ea-309a-4c92-840c-709e0b71cf79&quot;,&quot;properties&quot;:{&quot;noteIndex&quot;:0},&quot;isEdited&quot;:false,&quot;manualOverride&quot;:{&quot;isManuallyOverridden&quot;:false,&quot;citeprocText&quot;:&quot;(24–27)&quot;,&quot;manualOverrideText&quot;:&quot;&quot;},&quot;citationItems&quot;:[{&quot;id&quot;:&quot;5af436ee-9c25-325d-b765-1d4a759e5159&quot;,&quot;itemData&quot;:{&quot;type&quot;:&quot;article-journal&quot;,&quot;id&quot;:&quot;5af436ee-9c25-325d-b765-1d4a759e5159&quot;,&quot;title&quot;:&quot;A Review of Psoriasis, a Known Risk Factor for Cardiovascular Disease and Its Impact on Folate and Homocysteine Metabolism&quot;,&quot;author&quot;:[{&quot;family&quot;:&quot;McDonald&quot;,&quot;given&quot;:&quot;Ian&quot;,&quot;parse-names&quot;:false,&quot;dropping-particle&quot;:&quot;&quot;,&quot;non-dropping-particle&quot;:&quot;&quot;},{&quot;family&quot;:&quot;Connolly&quot;,&quot;given&quot;:&quot;Maureen&quot;,&quot;parse-names&quot;:false,&quot;dropping-particle&quot;:&quot;&quot;,&quot;non-dropping-particle&quot;:&quot;&quot;},{&quot;family&quot;:&quot;Tobin&quot;,&quot;given&quot;:&quot;Anne-Marie&quot;,&quot;parse-names&quot;:false,&quot;dropping-particle&quot;:&quot;&quot;,&quot;non-dropping-particle&quot;:&quot;&quot;}],&quot;container-title&quot;:&quot;Journal of Nutrition and Metabolism&quot;,&quot;container-title-short&quot;:&quot;J Nutr Metab&quot;,&quot;DOI&quot;:&quot;10.1155/2012/965385&quot;,&quot;ISSN&quot;:&quot;2090-0724&quot;,&quot;issued&quot;:{&quot;date-parts&quot;:[[2012]]},&quot;page&quot;:&quot;1-4&quot;,&quot;abstract&quot;:&quot;&lt;p&gt;Psoriasis is a chronic inflammatory skin condition with an increased risk of cardiovascular disease. This risk has been attributed to an association with many independent risk factors including obesity, hypertension, smoking, and dyslipidemia. Psoriasis patients also have lower levels of folate and conversely higher levels of homocysteine, which in itself is a risk factor for cardiovascular disease. It has been postulated that low folate levels in this group may be a direct cause of hyperhomocysteinemia and therefore a treatable risk factor by folate supplementation. This paper looks at the literature published to date on the relationship between psoriasis, homocysteine, and folate levels.&lt;/p&gt;&quot;,&quot;volume&quot;:&quot;2012&quot;},&quot;isTemporary&quot;:false},{&quot;id&quot;:&quot;f142d79f-4733-3c92-b141-72e80047132b&quot;,&quot;itemData&quot;:{&quot;type&quot;:&quot;article-journal&quot;,&quot;id&quot;:&quot;f142d79f-4733-3c92-b141-72e80047132b&quot;,&quot;title&quot;:&quot;Strong associations of psoriasis with antigen processing LMP and transport genes TAP differ by gender and phenotype&quot;,&quot;author&quot;:[{&quot;family&quot;:&quot;Krämer&quot;,&quot;given&quot;:&quot;U&quot;,&quot;parse-names&quot;:false,&quot;dropping-particle&quot;:&quot;&quot;,&quot;non-dropping-particle&quot;:&quot;&quot;},{&quot;family&quot;:&quot;Illig&quot;,&quot;given&quot;:&quot;T&quot;,&quot;parse-names&quot;:false,&quot;dropping-particle&quot;:&quot;&quot;,&quot;non-dropping-particle&quot;:&quot;&quot;},{&quot;family&quot;:&quot;Grune&quot;,&quot;given&quot;:&quot;T&quot;,&quot;parse-names&quot;:false,&quot;dropping-particle&quot;:&quot;&quot;,&quot;non-dropping-particle&quot;:&quot;&quot;},{&quot;family&quot;:&quot;Krutmann&quot;,&quot;given&quot;:&quot;J&quot;,&quot;parse-names&quot;:false,&quot;dropping-particle&quot;:&quot;&quot;,&quot;non-dropping-particle&quot;:&quot;&quot;},{&quot;family&quot;:&quot;Esser&quot;,&quot;given&quot;:&quot;C&quot;,&quot;parse-names&quot;:false,&quot;dropping-particle&quot;:&quot;&quot;,&quot;non-dropping-particle&quot;:&quot;&quot;}],&quot;container-title&quot;:&quot;Genes &amp; Immunity&quot;,&quot;container-title-short&quot;:&quot;Genes Immun&quot;,&quot;DOI&quot;:&quot;10.1038/sj.gene.6364404&quot;,&quot;ISSN&quot;:&quot;1466-4879&quot;,&quot;issued&quot;:{&quot;date-parts&quot;:[[2007,9,21]]},&quot;page&quot;:&quot;513-517&quot;,&quot;issue&quot;:&quot;6&quot;,&quot;volume&quot;:&quot;8&quot;},&quot;isTemporary&quot;:false},{&quot;id&quot;:&quot;9d2ee60d-da67-3baf-a07e-c2af75791c1d&quot;,&quot;itemData&quot;:{&quot;type&quot;:&quot;article-journal&quot;,&quot;id&quot;:&quot;9d2ee60d-da67-3baf-a07e-c2af75791c1d&quot;,&quot;title&quot;:&quot;Variations in TAP1 and PSMB9 Genes Involved in Antigen Processing and Presentation Increase the Risk of Vitiligo in the Saudi Community&quot;,&quot;author&quot;:[{&quot;family&quot;:&quot;Mufti&quot;,&quot;given&quot;:&quot;Ahmad H&quot;,&quot;parse-names&quot;:false,&quot;dropping-particle&quot;:&quot;&quot;,&quot;non-dropping-particle&quot;:&quot;&quot;},{&quot;family&quot;:&quot;AlJahdali&quot;,&quot;given&quot;:&quot;Imad A&quot;,&quot;parse-names&quot;:false,&quot;dropping-particle&quot;:&quot;&quot;,&quot;non-dropping-particle&quot;:&quot;&quot;},{&quot;family&quot;:&quot;Elhawary&quot;,&quot;given&quot;:&quot;Nasser A&quot;,&quot;parse-names&quot;:false,&quot;dropping-particle&quot;:&quot;&quot;,&quot;non-dropping-particle&quot;:&quot;&quot;},{&quot;family&quot;:&quot;Ekram&quot;,&quot;given&quot;:&quot;Samar N&quot;,&quot;parse-names&quot;:false,&quot;dropping-particle&quot;:&quot;&quot;,&quot;non-dropping-particle&quot;:&quot;&quot;},{&quot;family&quot;:&quot;Abumansour&quot;,&quot;given&quot;:&quot;Iman&quot;,&quot;parse-names&quot;:false,&quot;dropping-particle&quot;:&quot;&quot;,&quot;non-dropping-particle&quot;:&quot;&quot;},{&quot;family&quot;:&quot;Sindi&quot;,&quot;given&quot;:&quot;Ikhlas A&quot;,&quot;parse-names&quot;:false,&quot;dropping-particle&quot;:&quot;&quot;,&quot;non-dropping-particle&quot;:&quot;&quot;},{&quot;family&quot;:&quot;Naffadi&quot;,&quot;given&quot;:&quot;Hind&quot;,&quot;parse-names&quot;:false,&quot;dropping-particle&quot;:&quot;&quot;,&quot;non-dropping-particle&quot;:&quot;&quot;},{&quot;family&quot;:&quot;Elhawary&quot;,&quot;given&quot;:&quot;Ezzeldin N&quot;,&quot;parse-names&quot;:false,&quot;dropping-particle&quot;:&quot;&quot;,&quot;non-dropping-particle&quot;:&quot;&quot;},{&quot;family&quot;:&quot;Alyamani&quot;,&quot;given&quot;:&quot;Najiah M&quot;,&quot;parse-names&quot;:false,&quot;dropping-particle&quot;:&quot;&quot;,&quot;non-dropping-particle&quot;:&quot;&quot;},{&quot;family&quot;:&quot;Alghamdi&quot;,&quot;given&quot;:&quot;Ghydda&quot;,&quot;parse-names&quot;:false,&quot;dropping-particle&quot;:&quot;&quot;,&quot;non-dropping-particle&quot;:&quot;&quot;},{&quot;family&quot;:&quot;Alosaimi&quot;,&quot;given&quot;:&quot;Wafaa&quot;,&quot;parse-names&quot;:false,&quot;dropping-particle&quot;:&quot;&quot;,&quot;non-dropping-particle&quot;:&quot;&quot;},{&quot;family&quot;:&quot;Rawas&quot;,&quot;given&quot;:&quot;Ghufran&quot;,&quot;parse-names&quot;:false,&quot;dropping-particle&quot;:&quot;&quot;,&quot;non-dropping-particle&quot;:&quot;&quot;},{&quot;family&quot;:&quot;Alharbi&quot;,&quot;given&quot;:&quot;Amaal&quot;,&quot;parse-names&quot;:false,&quot;dropping-particle&quot;:&quot;&quot;,&quot;non-dropping-particle&quot;:&quot;&quot;},{&quot;family&quot;:&quot;Tayeb&quot;,&quot;given&quot;:&quot;Mohammed T&quot;,&quot;parse-names&quot;:false,&quot;dropping-particle&quot;:&quot;&quot;,&quot;non-dropping-particle&quot;:&quot;&quot;}],&quot;container-title&quot;:&quot;International Journal of General Medicine&quot;,&quot;container-title-short&quot;:&quot;Int J Gen Med&quot;,&quot;DOI&quot;:&quot;10.2147/IJGM.S341079&quot;,&quot;ISSN&quot;:&quot;1178-7074&quot;,&quot;issued&quot;:{&quot;date-parts&quot;:[[2021,12]]},&quot;page&quot;:&quot;10031-10044&quot;,&quot;volume&quot;:&quot;Volume 14&quot;},&quot;isTemporary&quot;:false},{&quot;id&quot;:&quot;6ee73ba4-df6d-3242-843a-f3173e2bb9aa&quot;,&quot;itemData&quot;:{&quot;type&quot;:&quot;article-journal&quot;,&quot;id&quot;:&quot;6ee73ba4-df6d-3242-843a-f3173e2bb9aa&quot;,&quot;title&quot;:&quot;MTMR3 risk allele enhances innate receptor-induced signaling and cytokines by decreasing autophagy and increasing caspase-1 activation.&quot;,&quot;author&quot;:[{&quot;family&quot;:&quot;Lahiri&quot;,&quot;given&quot;:&quot;Amit&quot;,&quot;parse-names&quot;:false,&quot;dropping-particle&quot;:&quot;&quot;,&quot;non-dropping-particle&quot;:&quot;&quot;},{&quot;family&quot;:&quot;Hedl&quot;,&quot;given&quot;:&quot;Matija&quot;,&quot;parse-names&quot;:false,&quot;dropping-particle&quot;:&quot;&quot;,&quot;non-dropping-particle&quot;:&quot;&quot;},{&quot;family&quot;:&quot;Abraham&quot;,&quot;given&quot;:&quot;Clar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01752112&quot;,&quot;ISSN&quot;:&quot;1091-6490&quot;,&quot;PMID&quot;:&quot;26240347&quot;,&quot;issued&quot;:{&quot;date-parts&quot;:[[2015,8,18]]},&quot;page&quot;:&quot;10461-6&quot;,&quot;abstract&quot;:&quot;Inflammatory bowel disease (IBD) is characterized by dysregulated host:microbial interactions and cytokine production. Host pattern recognition receptors (PRRs) are critical in regulating these interactions. Multiple genetic loci are associated with IBD, but altered functions for most, including in the rs713875 MTMR3/HORMAD2/LIF/OSM region, are unknown. We identified a previously undefined role for myotubularin-related protein 3 (MTMR3) in amplifying PRR-induced cytokine secretion in human macrophages and defined MTMR3-initiated mechanisms contributing to this amplification. MTMR3 decreased PRR-induced phosphatidylinositol 3-phosphate (PtdIns3P) and autophagy levels, thereby increasing PRR-induced caspase-1 activation, autocrine IL-1β secretion, NFκB signaling, and, ultimately, overall cytokine secretion. This MTMR3-mediated regulation required the N-terminal pleckstrin homology-GRAM domain and Cys413 within the phosphatase domain of MTMR3. In MTMR3-deficient macrophages, reducing the enhanced autophagy or restoring NFκB signaling rescued PRR-induced cytokines. Macrophages from rs713875 CC IBD risk carriers demonstrated increased MTMR3 expression and, in turn, decreased PRR-induced PtdIns3P and autophagy and increased PRR-induced caspase-1 activation, signaling, and cytokine secretion. Thus, the rs713875 IBD risk polymorphism increases MTMR3 expression, which modulates PRR-induced outcomes, ultimately leading to enhanced PRR-induced cytokines.&quot;,&quot;issue&quot;:&quot;33&quot;,&quot;volume&quot;:&quot;112&quot;},&quot;isTemporary&quot;:false}],&quot;citationTag&quot;:&quot;MENDELEY_CITATION_v3_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&quot;},{&quot;citationID&quot;:&quot;MENDELEY_CITATION_ae497d33-cf82-41b8-8438-2ffe71bad928&quot;,&quot;properties&quot;:{&quot;noteIndex&quot;:0},&quot;isEdited&quot;:false,&quot;manualOverride&quot;:{&quot;isManuallyOverridden&quot;:false,&quot;citeprocText&quot;:&quot;(28–31)&quot;,&quot;manualOverrideText&quot;:&quot;&quot;},&quot;citationTag&quot;:&quot;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&quot;,&quot;citationItems&quot;:[{&quot;id&quot;:&quot;4c7effec-220d-3db9-896d-d38387976499&quot;,&quot;itemData&quot;:{&quot;type&quot;:&quot;article-journal&quot;,&quot;id&quot;:&quot;4c7effec-220d-3db9-896d-d38387976499&quot;,&quot;title&quot;:&quot;Extracellularly Extruded Syntaxin-4 Is a Potent Cornification Regulator of Epidermal Keratinocytes&quot;,&quot;author&quot;:[{&quot;family&quot;:&quot;Kadono&quot;,&quot;given&quot;:&quot;Nanako&quot;,&quot;parse-names&quot;:false,&quot;dropping-particle&quot;:&quot;&quot;,&quot;non-dropping-particle&quot;:&quot;&quot;},{&quot;family&quot;:&quot;Hagiwara&quot;,&quot;given&quot;:&quot;Natsumi&quot;,&quot;parse-names&quot;:false,&quot;dropping-particle&quot;:&quot;&quot;,&quot;non-dropping-particle&quot;:&quot;&quot;},{&quot;family&quot;:&quot;Tagawa&quot;,&quot;given&quot;:&quot;Takashi&quot;,&quot;parse-names&quot;:false,&quot;dropping-particle&quot;:&quot;&quot;,&quot;non-dropping-particle&quot;:&quot;&quot;},{&quot;family&quot;:&quot;Maekubo&quot;,&quot;given&quot;:&quot;Kenji&quot;,&quot;parse-names&quot;:false,&quot;dropping-particle&quot;:&quot;&quot;,&quot;non-dropping-particle&quot;:&quot;&quot;},{&quot;family&quot;:&quot;Hirai&quot;,&quot;given&quot;:&quot;Yohei&quot;,&quot;parse-names&quot;:false,&quot;dropping-particle&quot;:&quot;&quot;,&quot;non-dropping-particle&quot;:&quot;&quot;}],&quot;container-title&quot;:&quot;Molecular Medicine&quot;,&quot;DOI&quot;:&quot;10.2119/molmed.2014.00234&quot;,&quot;ISSN&quot;:&quot;1076-1551&quot;,&quot;issued&quot;:{&quot;date-parts&quot;:[[2015,1,14]]},&quot;page&quot;:&quot;77-86&quot;,&quot;issue&quot;:&quot;1&quot;,&quot;volume&quot;:&quot;21&quot;,&quot;container-title-short&quot;:&quot;&quot;},&quot;isTemporary&quot;:false},{&quot;id&quot;:&quot;76c40029-2f11-320d-84d1-80e92b2c59bd&quot;,&quot;itemData&quot;:{&quot;type&quot;:&quot;article-journal&quot;,&quot;id&quot;:&quot;76c40029-2f11-320d-84d1-80e92b2c59bd&quot;,&quot;title&quot;:&quot;Characterization of human cytokeratin 2, an Epidermal cytoskeletal protein synthesized late during differentiation&quot;,&quot;author&quot;:[{&quot;family&quot;:&quot;Collin&quot;,&quot;given&quot;:&quot;Christine&quot;,&quot;parse-names&quot;:false,&quot;dropping-particle&quot;:&quot;&quot;,&quot;non-dropping-particle&quot;:&quot;&quot;},{&quot;family&quot;:&quot;Moll&quot;,&quot;given&quot;:&quot;Roland&quot;,&quot;parse-names&quot;:false,&quot;dropping-particle&quot;:&quot;&quot;,&quot;non-dropping-particle&quot;:&quot;&quot;},{&quot;family&quot;:&quot;Kubicka&quot;,&quot;given&quot;:&quot;Stefan&quot;,&quot;parse-names&quot;:false,&quot;dropping-particle&quot;:&quot;&quot;,&quot;non-dropping-particle&quot;:&quot;&quot;},{&quot;family&quot;:&quot;Ouhayoun&quot;,&quot;given&quot;:&quot;Jean-Pierre&quot;,&quot;parse-names&quot;:false,&quot;dropping-particle&quot;:&quot;&quot;,&quot;non-dropping-particle&quot;:&quot;&quot;},{&quot;family&quot;:&quot;Franke&quot;,&quot;given&quot;:&quot;Werner W.&quot;,&quot;parse-names&quot;:false,&quot;dropping-particle&quot;:&quot;&quot;,&quot;non-dropping-particle&quot;:&quot;&quot;}],&quot;container-title&quot;:&quot;Experimental Cell Research&quot;,&quot;container-title-short&quot;:&quot;Exp Cell Res&quot;,&quot;DOI&quot;:&quot;10.1016/0014-4827(92)90412-2&quot;,&quot;ISSN&quot;:&quot;00144827&quot;,&quot;issued&quot;:{&quot;date-parts&quot;:[[1992,9]]},&quot;page&quot;:&quot;132-141&quot;,&quot;issue&quot;:&quot;1&quot;,&quot;volume&quot;:&quot;202&quot;},&quot;isTemporary&quot;:false},{&quot;id&quot;:&quot;fe703760-7f93-3294-b2ab-b41206886c11&quot;,&quot;itemData&quot;:{&quot;type&quot;:&quot;article-journal&quot;,&quot;id&quot;:&quot;fe703760-7f93-3294-b2ab-b41206886c11&quot;,&quot;title&quot;:&quot;Role of LIM kinases in normal and psoriatic human epidermis.&quot;,&quot;author&quot;:[{&quot;family&quot;:&quot;Honma&quot;,&quot;given&quot;:&quot;Masaru&quot;,&quot;parse-names&quot;:false,&quot;dropping-particle&quot;:&quot;&quot;,&quot;non-dropping-particle&quot;:&quot;&quot;},{&quot;family&quot;:&quot;Benitah&quot;,&quot;given&quot;:&quot;Salvador Aznar&quot;,&quot;parse-names&quot;:false,&quot;dropping-particle&quot;:&quot;&quot;,&quot;non-dropping-particle&quot;:&quot;&quot;},{&quot;family&quot;:&quot;Watt&quot;,&quot;given&quot;:&quot;Fiona M&quot;,&quot;parse-names&quot;:false,&quot;dropping-particle&quot;:&quot;&quot;,&quot;non-dropping-particle&quot;:&quot;&quot;}],&quot;container-title&quot;:&quot;Molecular biology of the cell&quot;,&quot;container-title-short&quot;:&quot;Mol Biol Cell&quot;,&quot;DOI&quot;:&quot;10.1091/mbc.e05-12-1173&quot;,&quot;ISSN&quot;:&quot;1059-1524&quot;,&quot;PMID&quot;:&quot;16467374&quot;,&quot;issued&quot;:{&quot;date-parts&quot;:[[2006,4]]},&quot;page&quot;:&quot;1888-96&quot;,&quot;abstract&quot;:&quot;We present evidence that LIM kinases can control cell adhesion and compaction in human epidermis. LIMK2 is expressed in the epidermal basal layer and signals downstream of the GTPase Rac1 to promote extracellular matrix adhesion and inhibit terminal differentiation. Conversely, LIMK1 is expressed in the upper granular layers and phosphorylates and inhibits cofilin. Expression of LIMK1 is lost in psoriatic lesions and other skin disorders characterized by lack of cell compaction in the differentiating cell layers. In psoriatic lesions down-regulation of LIMK1 correlates with up-regulation of Myc. Expression of constitutively active cofilin or Myc in reconstituted human epidermis blocks cell compaction. Overexpression of LIMK1 leads to down-regulation of Myc, whereas inhibition of Rho kinase, an upstream activator of LIMK1, stimulates Myc expression. Inhibition of Myc by LIMK1 is via inhibition of Stat3 phosphorylation, because constitutively active cofilin or inhibition of Rho kinase results in Stat3 phosphorylation and increased Myc levels, whereas dominant negative Stat3 abolishes the effect. In conclusion, we have uncovered a novel antagonistic relationship between the LIMK1/phosphocofilin and Myc/Stat3 pathways in the differentiating layers of human epidermis and propose that down-regulation of LIMK1 contributes to one of the pathological features of psoriatic epidermal lesions.&quot;,&quot;issue&quot;:&quot;4&quot;,&quot;volume&quot;:&quot;17&quot;},&quot;isTemporary&quot;:false},{&quot;id&quot;:&quot;5d5270a1-0c2b-33e4-874f-3ec20d56c03b&quot;,&quot;itemData&quot;:{&quot;type&quot;:&quot;article-journal&quot;,&quot;id&quot;:&quot;5d5270a1-0c2b-33e4-874f-3ec20d56c03b&quot;,&quot;title&quot;:&quot;Decreased Expression of Semaphorin-3A, a Neurite-Collapsing Factor, is Associated With Itch in Psoriatic Skin&quot;,&quot;author&quot;:[{&quot;family&quot;:&quot;Kou&quot;,&quot;given&quot;:&quot;K&quot;,&quot;parse-names&quot;:false,&quot;dropping-particle&quot;:&quot;&quot;,&quot;non-dropping-particle&quot;:&quot;&quot;},{&quot;family&quot;:&quot;Nakamura&quot;,&quot;given&quot;:&quot;F&quot;,&quot;parse-names&quot;:false,&quot;dropping-particle&quot;:&quot;&quot;,&quot;non-dropping-particle&quot;:&quot;&quot;},{&quot;family&quot;:&quot;Aihara&quot;,&quot;given&quot;:&quot;M&quot;,&quot;parse-names&quot;:false,&quot;dropping-particle&quot;:&quot;&quot;,&quot;non-dropping-particle&quot;:&quot;&quot;},{&quot;family&quot;:&quot;Chen&quot;,&quot;given&quot;:&quot;H&quot;,&quot;parse-names&quot;:false,&quot;dropping-particle&quot;:&quot;&quot;,&quot;non-dropping-particle&quot;:&quot;&quot;},{&quot;family&quot;:&quot;Seto&quot;,&quot;given&quot;:&quot;K&quot;,&quot;parse-names&quot;:false,&quot;dropping-particle&quot;:&quot;&quot;,&quot;non-dropping-particle&quot;:&quot;&quot;},{&quot;family&quot;:&quot;Komori-Yamaguchi&quot;,&quot;given&quot;:&quot;J&quot;,&quot;parse-names&quot;:false,&quot;dropping-particle&quot;:&quot;&quot;,&quot;non-dropping-particle&quot;:&quot;&quot;},{&quot;family&quot;:&quot;Kambara&quot;,&quot;given&quot;:&quot;T&quot;,&quot;parse-names&quot;:false,&quot;dropping-particle&quot;:&quot;&quot;,&quot;non-dropping-particle&quot;:&quot;&quot;},{&quot;family&quot;:&quot;Nagashima&quot;,&quot;given&quot;:&quot;Y&quot;,&quot;parse-names&quot;:false,&quot;dropping-particle&quot;:&quot;&quot;,&quot;non-dropping-particle&quot;:&quot;&quot;},{&quot;family&quot;:&quot;Goshima&quot;,&quot;given&quot;:&quot;Y&quot;,&quot;parse-names&quot;:false,&quot;dropping-particle&quot;:&quot;&quot;,&quot;non-dropping-particle&quot;:&quot;&quot;},{&quot;family&quot;:&quot;Ikezawa&quot;,&quot;given&quot;:&quot;Z&quot;,&quot;parse-names&quot;:false,&quot;dropping-particle&quot;:&quot;&quot;,&quot;non-dropping-particle&quot;:&quot;&quot;}],&quot;container-title&quot;:&quot;Acta Dermato Venereologica&quot;,&quot;DOI&quot;:&quot;10.2340/00015555-1350&quot;,&quot;ISSN&quot;:&quot;0001-5555&quot;,&quot;issued&quot;:{&quot;date-parts&quot;:[[2012]]},&quot;page&quot;:&quot;521-528&quot;,&quot;issue&quot;:&quot;5&quot;,&quot;volume&quot;:&quot;92&quot;,&quot;container-title-short&quot;:&quot;&quot;},&quot;isTemporary&quot;:false}]},{&quot;citationID&quot;:&quot;MENDELEY_CITATION_e5ddee54-08a2-4886-89ef-673adacaf4cc&quot;,&quot;properties&quot;:{&quot;noteIndex&quot;:0},&quot;isEdited&quot;:false,&quot;manualOverride&quot;:{&quot;isManuallyOverridden&quot;:false,&quot;citeprocText&quot;:&quot;(32)&quot;,&quot;manualOverrideText&quot;:&quot;&quot;},&quot;citationTag&quot;:&quot;MENDELEY_CITATION_v3_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&quot;,&quot;citationItems&quot;:[{&quot;id&quot;:&quot;e3a78842-1540-346d-a251-dee3bc9f81c2&quot;,&quot;itemData&quot;:{&quot;type&quot;:&quot;article-journal&quot;,&quot;id&quot;:&quot;e3a78842-1540-346d-a251-dee3bc9f81c2&quot;,&quot;title&quot;:&quot;VEGF involvement in psoriasis.&quot;,&quot;author&quot;:[{&quot;family&quot;:&quot;Marina&quot;,&quot;given&quot;:&quot;Mihaela Elena&quot;,&quot;parse-names&quot;:false,&quot;dropping-particle&quot;:&quot;&quot;,&quot;non-dropping-particle&quot;:&quot;&quot;},{&quot;family&quot;:&quot;Roman&quot;,&quot;given&quot;:&quot;Iulia Ioana&quot;,&quot;parse-names&quot;:false,&quot;dropping-particle&quot;:&quot;&quot;,&quot;non-dropping-particle&quot;:&quot;&quot;},{&quot;family&quot;:&quot;Constantin&quot;,&quot;given&quot;:&quot;Anne-Marie&quot;,&quot;parse-names&quot;:false,&quot;dropping-particle&quot;:&quot;&quot;,&quot;non-dropping-particle&quot;:&quot;&quot;},{&quot;family&quot;:&quot;Mihu&quot;,&quot;given&quot;:&quot;Carmen Mihaela&quot;,&quot;parse-names&quot;:false,&quot;dropping-particle&quot;:&quot;&quot;,&quot;non-dropping-particle&quot;:&quot;&quot;},{&quot;family&quot;:&quot;Tătaru&quot;,&quot;given&quot;:&quot;Alexandru Dumitru&quot;,&quot;parse-names&quot;:false,&quot;dropping-particle&quot;:&quot;&quot;,&quot;non-dropping-particle&quot;:&quot;&quot;}],&quot;container-title&quot;:&quot;Clujul medical (1957)&quot;,&quot;container-title-short&quot;:&quot;Clujul Med&quot;,&quot;DOI&quot;:&quot;10.15386/cjmed-494&quot;,&quot;ISSN&quot;:&quot;1222-2119&quot;,&quot;PMID&quot;:&quot;26609252&quot;,&quot;issued&quot;:{&quot;date-parts&quot;:[[2015]]},&quot;page&quot;:&quot;247-52&quot;,&quot;abstract&quot;:&quot;Vascular endothelial growth factor (VEGF) is a key growth factor, regulating the neovascularization, during embryogenesis, skeletal growth, reproductive functions and pathological processes. The VEGF receptors (VEGFR) are present in endothelial cells and other cell types, such as vascular smooth muscle cells, hematopoietic stem cells, monocytes, neurons, macrophages, and platelets. Angiogenesis is initiated by the activation of vascular endothelial cells through several factors. The excess dermal vascularity and VEGF production are markers of psoriasis. The pathological role of VEGF/VEGFR signaling during the psoriasis onset and evolution makes it a promising target for the treatment of psoriasis. Antibodies and other types of molecules targeting the VEGF pathway are currently evaluated in arresting the evolution of psoriasis.&quot;,&quot;issue&quot;:&quot;3&quot;,&quot;volume&quot;:&quot;88&quot;},&quot;isTemporary&quot;:false}]}]"/>
    <we:property name="MENDELEY_CITATIONS_LOCALE_CODE" value="&quot;en-US&quot;"/>
    <we:property name="MENDELEY_CITATIONS_STYLE" value="{&quot;id&quot;:&quot;https://www.zotero.org/styles/the-journal-of-immunology&quot;,&quot;title&quot;:&quot;The Journal of Immunology&quot;,&quot;format&quot;:&quot;numeric&quot;,&quot;defaultLocale&quot;:&quot;en-US&quot;,&quot;isLocaleCodeValid&quot;:true}"/>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32</TotalTime>
  <Pages>4</Pages>
  <Words>1203</Words>
  <Characters>6862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Himani Rani</dc:creator>
  <cp:keywords/>
  <dc:description/>
  <cp:lastModifiedBy>Himani Rani</cp:lastModifiedBy>
  <cp:revision>1</cp:revision>
  <dcterms:created xsi:type="dcterms:W3CDTF">2024-05-23T04:49:00Z</dcterms:created>
  <dcterms:modified xsi:type="dcterms:W3CDTF">2024-05-23T05:33:00Z</dcterms:modified>
</cp:coreProperties>
</file>