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DB16DE" w14:textId="34868F5B" w:rsidR="00D00AFD" w:rsidRPr="002F4433" w:rsidRDefault="00D00AFD" w:rsidP="00D00AFD">
      <w:pPr>
        <w:pStyle w:val="a5"/>
        <w:spacing w:line="360" w:lineRule="auto"/>
        <w:jc w:val="center"/>
        <w:rPr>
          <w:rFonts w:ascii="Times New Roman" w:eastAsia="함초롬바탕" w:hAnsi="Times New Roman" w:cs="Times New Roman"/>
          <w:b/>
          <w:bCs/>
          <w:noProof/>
          <w:color w:val="FF0000"/>
        </w:rPr>
      </w:pPr>
      <w:bookmarkStart w:id="0" w:name="_Hlk166164653"/>
      <w:r w:rsidRPr="002F4433">
        <w:rPr>
          <w:rFonts w:ascii="Times New Roman" w:eastAsia="함초롬바탕" w:hAnsi="Times New Roman" w:cs="Times New Roman"/>
          <w:b/>
          <w:bCs/>
          <w:noProof/>
          <w:color w:val="auto"/>
        </w:rPr>
        <w:t xml:space="preserve">Enhancing the Mechanical Performance of </w:t>
      </w:r>
      <w:r>
        <w:rPr>
          <w:rFonts w:ascii="Times New Roman" w:eastAsia="함초롬바탕" w:hAnsi="Times New Roman" w:cs="Times New Roman"/>
          <w:b/>
          <w:bCs/>
          <w:noProof/>
          <w:color w:val="auto"/>
        </w:rPr>
        <w:t xml:space="preserve">Carbon </w:t>
      </w:r>
      <w:r w:rsidR="00532F8D">
        <w:rPr>
          <w:rFonts w:ascii="Times New Roman" w:eastAsia="함초롬바탕" w:hAnsi="Times New Roman" w:cs="Times New Roman"/>
          <w:b/>
          <w:bCs/>
          <w:noProof/>
          <w:color w:val="auto"/>
        </w:rPr>
        <w:t>F</w:t>
      </w:r>
      <w:r>
        <w:rPr>
          <w:rFonts w:ascii="Times New Roman" w:eastAsia="함초롬바탕" w:hAnsi="Times New Roman" w:cs="Times New Roman"/>
          <w:b/>
          <w:bCs/>
          <w:noProof/>
          <w:color w:val="auto"/>
        </w:rPr>
        <w:t xml:space="preserve">iber </w:t>
      </w:r>
      <w:r w:rsidR="00532F8D">
        <w:rPr>
          <w:rFonts w:ascii="Times New Roman" w:eastAsia="함초롬바탕" w:hAnsi="Times New Roman" w:cs="Times New Roman"/>
          <w:b/>
          <w:bCs/>
          <w:noProof/>
          <w:color w:val="auto"/>
        </w:rPr>
        <w:t>R</w:t>
      </w:r>
      <w:r>
        <w:rPr>
          <w:rFonts w:ascii="Times New Roman" w:eastAsia="함초롬바탕" w:hAnsi="Times New Roman" w:cs="Times New Roman"/>
          <w:b/>
          <w:bCs/>
          <w:noProof/>
          <w:color w:val="auto"/>
        </w:rPr>
        <w:t>einforced PEEK Composite</w:t>
      </w:r>
      <w:r w:rsidRPr="002F4433">
        <w:rPr>
          <w:rFonts w:ascii="Times New Roman" w:eastAsia="함초롬바탕" w:hAnsi="Times New Roman" w:cs="Times New Roman"/>
          <w:b/>
          <w:bCs/>
          <w:noProof/>
          <w:color w:val="auto"/>
        </w:rPr>
        <w:t xml:space="preserve"> Through Double Reinforcement with</w:t>
      </w:r>
      <w:r w:rsidRPr="002F4433">
        <w:rPr>
          <w:rFonts w:ascii="Times New Roman" w:eastAsia="함초롬바탕" w:hAnsi="Times New Roman" w:cs="Times New Roman"/>
          <w:b/>
          <w:noProof/>
          <w:color w:val="auto"/>
        </w:rPr>
        <w:t xml:space="preserve"> </w:t>
      </w:r>
      <w:r w:rsidRPr="002F4433">
        <w:rPr>
          <w:rFonts w:ascii="Times New Roman" w:eastAsia="함초롬바탕" w:hAnsi="Times New Roman" w:cs="Times New Roman"/>
          <w:b/>
          <w:color w:val="auto"/>
        </w:rPr>
        <w:t>MWCNTs</w:t>
      </w:r>
    </w:p>
    <w:p w14:paraId="0508F0BC" w14:textId="13E821E9" w:rsidR="00D00AFD" w:rsidRPr="002F4433" w:rsidRDefault="00D00AFD" w:rsidP="00D00AFD">
      <w:pPr>
        <w:pStyle w:val="a5"/>
        <w:spacing w:line="360" w:lineRule="auto"/>
        <w:jc w:val="center"/>
        <w:rPr>
          <w:rFonts w:ascii="Times New Roman" w:eastAsia="함초롬바탕" w:hAnsi="Times New Roman" w:cs="Times New Roman"/>
          <w:color w:val="auto"/>
        </w:rPr>
      </w:pPr>
      <w:bookmarkStart w:id="1" w:name="_Hlk161763959"/>
      <w:bookmarkEnd w:id="0"/>
      <w:r w:rsidRPr="002F4433">
        <w:rPr>
          <w:rFonts w:ascii="Times New Roman" w:eastAsia="함초롬바탕" w:hAnsi="Times New Roman" w:cs="Times New Roman"/>
          <w:color w:val="auto"/>
        </w:rPr>
        <w:t>Anand Prakash Jaiswal</w:t>
      </w:r>
      <w:bookmarkEnd w:id="1"/>
      <w:r w:rsidRPr="002F4433">
        <w:rPr>
          <w:rFonts w:ascii="Times New Roman" w:eastAsia="함초롬바탕" w:hAnsi="Times New Roman" w:cs="Times New Roman"/>
          <w:color w:val="auto"/>
          <w:vertAlign w:val="superscript"/>
        </w:rPr>
        <w:t>1</w:t>
      </w:r>
      <w:r w:rsidRPr="002F4433">
        <w:rPr>
          <w:rFonts w:ascii="Times New Roman" w:eastAsia="함초롬바탕" w:hAnsi="Times New Roman" w:cs="Times New Roman"/>
          <w:color w:val="auto"/>
        </w:rPr>
        <w:t xml:space="preserve">, Sang One Kim </w:t>
      </w:r>
      <w:r>
        <w:rPr>
          <w:rFonts w:ascii="Times New Roman" w:eastAsia="함초롬바탕" w:hAnsi="Times New Roman" w:cs="Times New Roman"/>
          <w:color w:val="auto"/>
          <w:vertAlign w:val="superscript"/>
        </w:rPr>
        <w:t>2</w:t>
      </w:r>
      <w:r w:rsidRPr="002F4433">
        <w:rPr>
          <w:rFonts w:ascii="Times New Roman" w:eastAsia="함초롬바탕" w:hAnsi="Times New Roman" w:cs="Times New Roman"/>
          <w:color w:val="auto"/>
        </w:rPr>
        <w:t>,</w:t>
      </w:r>
      <w:r w:rsidR="00FA2EDD">
        <w:rPr>
          <w:rFonts w:ascii="Times New Roman" w:eastAsia="함초롬바탕" w:hAnsi="Times New Roman" w:cs="Times New Roman"/>
          <w:color w:val="auto"/>
        </w:rPr>
        <w:t xml:space="preserve"> </w:t>
      </w:r>
      <w:r w:rsidR="00FA2EDD" w:rsidRPr="00FA2EDD">
        <w:rPr>
          <w:rFonts w:ascii="Times New Roman" w:eastAsia="함초롬바탕" w:hAnsi="Times New Roman" w:cs="Times New Roman"/>
          <w:color w:val="auto"/>
        </w:rPr>
        <w:t xml:space="preserve">Min </w:t>
      </w:r>
      <w:proofErr w:type="spellStart"/>
      <w:r w:rsidR="00FA2EDD" w:rsidRPr="00FA2EDD">
        <w:rPr>
          <w:rFonts w:ascii="Times New Roman" w:eastAsia="함초롬바탕" w:hAnsi="Times New Roman" w:cs="Times New Roman"/>
          <w:color w:val="auto"/>
        </w:rPr>
        <w:t>Hyeok</w:t>
      </w:r>
      <w:proofErr w:type="spellEnd"/>
      <w:r w:rsidR="00FA2EDD" w:rsidRPr="00FA2EDD">
        <w:rPr>
          <w:rFonts w:ascii="Times New Roman" w:eastAsia="함초롬바탕" w:hAnsi="Times New Roman" w:cs="Times New Roman"/>
          <w:color w:val="auto"/>
        </w:rPr>
        <w:t xml:space="preserve"> Jeon1,</w:t>
      </w:r>
      <w:r w:rsidRPr="002F4433">
        <w:rPr>
          <w:rFonts w:ascii="Times New Roman" w:eastAsia="함초롬바탕" w:hAnsi="Times New Roman" w:cs="Times New Roman"/>
          <w:color w:val="auto"/>
        </w:rPr>
        <w:t xml:space="preserve"> </w:t>
      </w:r>
      <w:r w:rsidR="00FA2EDD" w:rsidRPr="00FA2EDD">
        <w:rPr>
          <w:rFonts w:ascii="Times New Roman" w:eastAsia="함초롬바탕" w:hAnsi="Times New Roman" w:cs="Times New Roman"/>
          <w:color w:val="auto"/>
        </w:rPr>
        <w:t xml:space="preserve">Ho Nguyen Tan Thuan1, </w:t>
      </w:r>
      <w:r w:rsidR="00FA2EDD">
        <w:rPr>
          <w:rFonts w:ascii="Times New Roman" w:eastAsia="함초롬바탕" w:hAnsi="Times New Roman" w:cs="Times New Roman"/>
          <w:color w:val="auto"/>
        </w:rPr>
        <w:br/>
      </w:r>
      <w:r w:rsidRPr="002F4433">
        <w:rPr>
          <w:rFonts w:ascii="Times New Roman" w:eastAsia="함초롬바탕" w:hAnsi="Times New Roman" w:cs="Times New Roman"/>
          <w:color w:val="auto"/>
        </w:rPr>
        <w:t xml:space="preserve">Soon </w:t>
      </w:r>
      <w:r w:rsidR="00FA2EDD">
        <w:rPr>
          <w:rFonts w:ascii="Times New Roman" w:eastAsia="함초롬바탕" w:hAnsi="Times New Roman" w:cs="Times New Roman"/>
          <w:color w:val="auto"/>
        </w:rPr>
        <w:t>H</w:t>
      </w:r>
      <w:r w:rsidRPr="002F4433">
        <w:rPr>
          <w:rFonts w:ascii="Times New Roman" w:eastAsia="함초롬바탕" w:hAnsi="Times New Roman" w:cs="Times New Roman"/>
          <w:color w:val="auto"/>
        </w:rPr>
        <w:t>o Yoon</w:t>
      </w:r>
      <w:r w:rsidRPr="002F4433">
        <w:rPr>
          <w:rFonts w:ascii="Times New Roman" w:eastAsia="함초롬바탕" w:hAnsi="Times New Roman" w:cs="Times New Roman"/>
          <w:color w:val="auto"/>
          <w:vertAlign w:val="superscript"/>
        </w:rPr>
        <w:t>1</w:t>
      </w:r>
      <w:r w:rsidR="00DE6750">
        <w:rPr>
          <w:rFonts w:ascii="Times New Roman" w:eastAsia="함초롬바탕" w:hAnsi="Times New Roman" w:cs="Times New Roman"/>
          <w:color w:val="auto"/>
        </w:rPr>
        <w:t>*</w:t>
      </w:r>
      <w:r w:rsidR="00FA2EDD">
        <w:rPr>
          <w:rFonts w:ascii="Times New Roman" w:eastAsia="함초롬바탕" w:hAnsi="Times New Roman" w:cs="Times New Roman"/>
          <w:color w:val="auto"/>
        </w:rPr>
        <w:t xml:space="preserve"> and</w:t>
      </w:r>
      <w:r w:rsidRPr="002F4433">
        <w:rPr>
          <w:rFonts w:ascii="Times New Roman" w:eastAsia="함초롬바탕" w:hAnsi="Times New Roman" w:cs="Times New Roman"/>
          <w:color w:val="auto"/>
        </w:rPr>
        <w:t xml:space="preserve"> </w:t>
      </w:r>
      <w:proofErr w:type="spellStart"/>
      <w:r w:rsidRPr="002F4433">
        <w:rPr>
          <w:rFonts w:ascii="Times New Roman" w:eastAsia="함초롬바탕" w:hAnsi="Times New Roman" w:cs="Times New Roman"/>
          <w:color w:val="auto"/>
        </w:rPr>
        <w:t>Minkook</w:t>
      </w:r>
      <w:proofErr w:type="spellEnd"/>
      <w:r w:rsidRPr="002F4433">
        <w:rPr>
          <w:rFonts w:ascii="Times New Roman" w:eastAsia="함초롬바탕" w:hAnsi="Times New Roman" w:cs="Times New Roman"/>
          <w:color w:val="auto"/>
        </w:rPr>
        <w:t xml:space="preserve"> Kim</w:t>
      </w:r>
      <w:r w:rsidRPr="002F4433">
        <w:rPr>
          <w:rFonts w:ascii="Times New Roman" w:eastAsia="함초롬바탕" w:hAnsi="Times New Roman" w:cs="Times New Roman"/>
          <w:color w:val="auto"/>
          <w:vertAlign w:val="superscript"/>
        </w:rPr>
        <w:t>1</w:t>
      </w:r>
      <w:r w:rsidR="00DE6750">
        <w:rPr>
          <w:rFonts w:ascii="Times New Roman" w:eastAsia="함초롬바탕" w:hAnsi="Times New Roman" w:cs="Times New Roman"/>
          <w:color w:val="auto"/>
        </w:rPr>
        <w:t>*</w:t>
      </w:r>
    </w:p>
    <w:p w14:paraId="4308049C" w14:textId="2DCF3B9C" w:rsidR="00D00AFD" w:rsidRDefault="00D00AFD" w:rsidP="00D00AFD">
      <w:pPr>
        <w:pStyle w:val="a5"/>
        <w:spacing w:line="360" w:lineRule="auto"/>
        <w:jc w:val="center"/>
        <w:rPr>
          <w:rFonts w:ascii="Times New Roman" w:eastAsia="함초롬바탕" w:hAnsi="Times New Roman" w:cs="Times New Roman"/>
          <w:color w:val="auto"/>
        </w:rPr>
      </w:pPr>
      <w:bookmarkStart w:id="2" w:name="_Hlk161763688"/>
      <w:r w:rsidRPr="002F4433">
        <w:rPr>
          <w:rFonts w:ascii="Times New Roman" w:eastAsia="함초롬바탕" w:hAnsi="Times New Roman" w:cs="Times New Roman"/>
          <w:color w:val="auto"/>
          <w:vertAlign w:val="superscript"/>
        </w:rPr>
        <w:t>1</w:t>
      </w:r>
      <w:bookmarkEnd w:id="2"/>
      <w:r w:rsidRPr="002F4433">
        <w:rPr>
          <w:rFonts w:ascii="Times New Roman" w:eastAsia="함초롬바탕" w:hAnsi="Times New Roman" w:cs="Times New Roman"/>
          <w:color w:val="auto"/>
        </w:rPr>
        <w:t xml:space="preserve">Institute of Advanced Composite Materials, Korea Institute of Science and Technology (KIST), </w:t>
      </w:r>
      <w:r w:rsidR="00C67A9A">
        <w:rPr>
          <w:rFonts w:ascii="Times New Roman" w:eastAsia="함초롬바탕" w:hAnsi="Times New Roman" w:cs="Times New Roman"/>
          <w:color w:val="auto"/>
        </w:rPr>
        <w:br/>
      </w:r>
      <w:r w:rsidRPr="002F4433">
        <w:rPr>
          <w:rFonts w:ascii="Times New Roman" w:eastAsia="함초롬바탕" w:hAnsi="Times New Roman" w:cs="Times New Roman"/>
          <w:color w:val="auto"/>
        </w:rPr>
        <w:t xml:space="preserve">92 </w:t>
      </w:r>
      <w:proofErr w:type="spellStart"/>
      <w:r w:rsidRPr="002F4433">
        <w:rPr>
          <w:rFonts w:ascii="Times New Roman" w:eastAsia="함초롬바탕" w:hAnsi="Times New Roman" w:cs="Times New Roman"/>
          <w:color w:val="auto"/>
        </w:rPr>
        <w:t>Chudong-ro</w:t>
      </w:r>
      <w:proofErr w:type="spellEnd"/>
      <w:r w:rsidRPr="002F4433">
        <w:rPr>
          <w:rFonts w:ascii="Times New Roman" w:eastAsia="함초롬바탕" w:hAnsi="Times New Roman" w:cs="Times New Roman"/>
          <w:color w:val="auto"/>
        </w:rPr>
        <w:t xml:space="preserve">, </w:t>
      </w:r>
      <w:proofErr w:type="spellStart"/>
      <w:r w:rsidRPr="002F4433">
        <w:rPr>
          <w:rFonts w:ascii="Times New Roman" w:eastAsia="함초롬바탕" w:hAnsi="Times New Roman" w:cs="Times New Roman"/>
          <w:color w:val="auto"/>
        </w:rPr>
        <w:t>Bongdong-eup</w:t>
      </w:r>
      <w:proofErr w:type="spellEnd"/>
      <w:r w:rsidRPr="002F4433">
        <w:rPr>
          <w:rFonts w:ascii="Times New Roman" w:eastAsia="함초롬바탕" w:hAnsi="Times New Roman" w:cs="Times New Roman"/>
          <w:color w:val="auto"/>
        </w:rPr>
        <w:t xml:space="preserve">, </w:t>
      </w:r>
      <w:proofErr w:type="spellStart"/>
      <w:r w:rsidRPr="002F4433">
        <w:rPr>
          <w:rFonts w:ascii="Times New Roman" w:eastAsia="함초롬바탕" w:hAnsi="Times New Roman" w:cs="Times New Roman"/>
          <w:color w:val="auto"/>
        </w:rPr>
        <w:t>Wanju</w:t>
      </w:r>
      <w:proofErr w:type="spellEnd"/>
      <w:r w:rsidRPr="002F4433">
        <w:rPr>
          <w:rFonts w:ascii="Times New Roman" w:eastAsia="함초롬바탕" w:hAnsi="Times New Roman" w:cs="Times New Roman"/>
          <w:color w:val="auto"/>
        </w:rPr>
        <w:t xml:space="preserve">-gun, </w:t>
      </w:r>
      <w:proofErr w:type="spellStart"/>
      <w:r w:rsidRPr="002F4433">
        <w:rPr>
          <w:rFonts w:ascii="Times New Roman" w:eastAsia="함초롬바탕" w:hAnsi="Times New Roman" w:cs="Times New Roman"/>
          <w:color w:val="auto"/>
        </w:rPr>
        <w:t>Jeonbuk</w:t>
      </w:r>
      <w:proofErr w:type="spellEnd"/>
      <w:r w:rsidRPr="002F4433">
        <w:rPr>
          <w:rFonts w:ascii="Times New Roman" w:eastAsia="함초롬바탕" w:hAnsi="Times New Roman" w:cs="Times New Roman"/>
          <w:color w:val="auto"/>
        </w:rPr>
        <w:t>, 55324, Republic of Korea</w:t>
      </w:r>
    </w:p>
    <w:p w14:paraId="1FB40628" w14:textId="3BDE3277" w:rsidR="00FA2EDD" w:rsidRPr="00DB0AE0" w:rsidRDefault="006478C6" w:rsidP="00FA2EDD">
      <w:pPr>
        <w:pStyle w:val="a5"/>
        <w:spacing w:line="360" w:lineRule="auto"/>
        <w:jc w:val="center"/>
        <w:rPr>
          <w:rFonts w:ascii="Times New Roman" w:eastAsia="함초롬바탕" w:hAnsi="Times New Roman" w:cs="Times New Roman"/>
          <w:color w:val="auto"/>
        </w:rPr>
      </w:pPr>
      <w:bookmarkStart w:id="3" w:name="_Hlk166227654"/>
      <w:r w:rsidRPr="00FA2EDD">
        <w:rPr>
          <w:rFonts w:ascii="Times New Roman" w:eastAsia="함초롬바탕" w:hAnsi="Times New Roman" w:cs="Times New Roman"/>
          <w:color w:val="auto"/>
          <w:vertAlign w:val="superscript"/>
        </w:rPr>
        <w:t>2</w:t>
      </w:r>
      <w:r w:rsidR="00FA2EDD" w:rsidRPr="00FA2EDD">
        <w:rPr>
          <w:rFonts w:ascii="Times New Roman" w:eastAsia="함초롬바탕" w:hAnsi="Times New Roman" w:cs="Times New Roman"/>
          <w:color w:val="auto"/>
        </w:rPr>
        <w:t xml:space="preserve">Hanwha Aerospace, </w:t>
      </w:r>
      <w:r w:rsidR="00FA2EDD" w:rsidRPr="00FA2EDD">
        <w:rPr>
          <w:rFonts w:ascii="Times New Roman" w:eastAsia="함초롬바탕" w:hAnsi="Times New Roman" w:cs="Times New Roman" w:hint="eastAsia"/>
          <w:color w:val="auto"/>
        </w:rPr>
        <w:t>A</w:t>
      </w:r>
      <w:r w:rsidR="00FA2EDD" w:rsidRPr="00FA2EDD">
        <w:rPr>
          <w:rFonts w:ascii="Times New Roman" w:eastAsia="함초롬바탕" w:hAnsi="Times New Roman" w:cs="Times New Roman"/>
          <w:color w:val="auto"/>
        </w:rPr>
        <w:t xml:space="preserve">ero System R&amp;D Center, </w:t>
      </w:r>
      <w:r w:rsidR="00FA2EDD" w:rsidRPr="00FA2EDD">
        <w:rPr>
          <w:rFonts w:ascii="Times New Roman" w:eastAsia="함초롬바탕" w:hAnsi="Times New Roman" w:cs="Times New Roman"/>
          <w:color w:val="auto"/>
        </w:rPr>
        <w:br/>
      </w:r>
      <w:r w:rsidR="00FA2EDD" w:rsidRPr="00FA2EDD">
        <w:rPr>
          <w:rFonts w:ascii="Times New Roman" w:eastAsia="함초롬바탕" w:hAnsi="Times New Roman" w:cs="Times New Roman" w:hint="eastAsia"/>
          <w:color w:val="auto"/>
        </w:rPr>
        <w:t>6</w:t>
      </w:r>
      <w:r w:rsidR="00FA2EDD" w:rsidRPr="00FA2EDD">
        <w:rPr>
          <w:rFonts w:ascii="Times New Roman" w:eastAsia="함초롬바탕" w:hAnsi="Times New Roman" w:cs="Times New Roman"/>
          <w:color w:val="auto"/>
        </w:rPr>
        <w:t xml:space="preserve"> </w:t>
      </w:r>
      <w:proofErr w:type="spellStart"/>
      <w:r w:rsidR="00FA2EDD" w:rsidRPr="00FA2EDD">
        <w:rPr>
          <w:rFonts w:ascii="Times New Roman" w:eastAsia="함초롬바탕" w:hAnsi="Times New Roman" w:cs="Times New Roman"/>
          <w:color w:val="auto"/>
        </w:rPr>
        <w:t>Pangyo-ro</w:t>
      </w:r>
      <w:proofErr w:type="spellEnd"/>
      <w:r w:rsidR="00FA2EDD" w:rsidRPr="00FA2EDD">
        <w:rPr>
          <w:rFonts w:ascii="Times New Roman" w:eastAsia="함초롬바탕" w:hAnsi="Times New Roman" w:cs="Times New Roman"/>
          <w:color w:val="auto"/>
        </w:rPr>
        <w:t xml:space="preserve">, 319 </w:t>
      </w:r>
      <w:proofErr w:type="spellStart"/>
      <w:r w:rsidR="00FA2EDD" w:rsidRPr="00FA2EDD">
        <w:rPr>
          <w:rFonts w:ascii="Times New Roman" w:eastAsia="함초롬바탕" w:hAnsi="Times New Roman" w:cs="Times New Roman"/>
          <w:color w:val="auto"/>
        </w:rPr>
        <w:t>beon-gil</w:t>
      </w:r>
      <w:proofErr w:type="spellEnd"/>
      <w:r w:rsidR="00FA2EDD" w:rsidRPr="00FA2EDD">
        <w:rPr>
          <w:rFonts w:ascii="Times New Roman" w:eastAsia="함초롬바탕" w:hAnsi="Times New Roman" w:cs="Times New Roman"/>
          <w:color w:val="auto"/>
        </w:rPr>
        <w:t xml:space="preserve">, </w:t>
      </w:r>
      <w:proofErr w:type="spellStart"/>
      <w:r w:rsidR="00FA2EDD" w:rsidRPr="00FA2EDD">
        <w:rPr>
          <w:rFonts w:ascii="Times New Roman" w:eastAsia="함초롬바탕" w:hAnsi="Times New Roman" w:cs="Times New Roman"/>
          <w:color w:val="auto"/>
        </w:rPr>
        <w:t>Bundang-gu</w:t>
      </w:r>
      <w:proofErr w:type="spellEnd"/>
      <w:r w:rsidR="00FA2EDD" w:rsidRPr="00FA2EDD">
        <w:rPr>
          <w:rFonts w:ascii="Times New Roman" w:eastAsia="함초롬바탕" w:hAnsi="Times New Roman" w:cs="Times New Roman"/>
          <w:color w:val="auto"/>
        </w:rPr>
        <w:t xml:space="preserve">, </w:t>
      </w:r>
      <w:proofErr w:type="spellStart"/>
      <w:r w:rsidR="00FA2EDD" w:rsidRPr="00FA2EDD">
        <w:rPr>
          <w:rFonts w:ascii="Times New Roman" w:eastAsia="함초롬바탕" w:hAnsi="Times New Roman" w:cs="Times New Roman"/>
          <w:color w:val="auto"/>
        </w:rPr>
        <w:t>Seongnam-si</w:t>
      </w:r>
      <w:proofErr w:type="spellEnd"/>
      <w:r w:rsidR="00FA2EDD" w:rsidRPr="00FA2EDD">
        <w:rPr>
          <w:rFonts w:ascii="Times New Roman" w:eastAsia="함초롬바탕" w:hAnsi="Times New Roman" w:cs="Times New Roman"/>
          <w:color w:val="auto"/>
        </w:rPr>
        <w:t>, Gyeonggi-do, 13488, Republic of Korea</w:t>
      </w:r>
    </w:p>
    <w:p w14:paraId="35957131" w14:textId="720AB44E" w:rsidR="002D1690" w:rsidRPr="006478C6" w:rsidRDefault="006478C6" w:rsidP="00FA2EDD">
      <w:pPr>
        <w:pStyle w:val="a5"/>
        <w:spacing w:line="360" w:lineRule="auto"/>
        <w:jc w:val="center"/>
        <w:rPr>
          <w:rFonts w:ascii="Times New Roman" w:eastAsia="함초롬바탕" w:hAnsi="Times New Roman" w:cs="Times New Roman"/>
          <w:color w:val="auto"/>
          <w:u w:val="single"/>
        </w:rPr>
      </w:pPr>
      <w:r>
        <w:rPr>
          <w:rFonts w:ascii="Times New Roman" w:eastAsia="함초롬바탕" w:hAnsi="Times New Roman" w:cs="Times New Roman"/>
          <w:noProof/>
          <w:color w:val="auto"/>
          <w:u w:val="single"/>
          <w14:ligatures w14:val="standardContextual"/>
        </w:rPr>
        <mc:AlternateContent>
          <mc:Choice Requires="wps">
            <w:drawing>
              <wp:anchor distT="0" distB="0" distL="114300" distR="114300" simplePos="0" relativeHeight="251659264" behindDoc="0" locked="0" layoutInCell="1" allowOverlap="1" wp14:anchorId="4F4F394D" wp14:editId="5CDFF22A">
                <wp:simplePos x="0" y="0"/>
                <wp:positionH relativeFrom="column">
                  <wp:posOffset>0</wp:posOffset>
                </wp:positionH>
                <wp:positionV relativeFrom="paragraph">
                  <wp:posOffset>6350</wp:posOffset>
                </wp:positionV>
                <wp:extent cx="5720080" cy="0"/>
                <wp:effectExtent l="0" t="0" r="0" b="0"/>
                <wp:wrapNone/>
                <wp:docPr id="1884375405" name="Straight Connector 7"/>
                <wp:cNvGraphicFramePr/>
                <a:graphic xmlns:a="http://schemas.openxmlformats.org/drawingml/2006/main">
                  <a:graphicData uri="http://schemas.microsoft.com/office/word/2010/wordprocessingShape">
                    <wps:wsp>
                      <wps:cNvCnPr/>
                      <wps:spPr>
                        <a:xfrm>
                          <a:off x="0" y="0"/>
                          <a:ext cx="5720080" cy="0"/>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5B6BCC4" id="Straight Connector 7" o:spid="_x0000_s1026" style="position:absolute;left:0;text-align:left;z-index:251659264;visibility:visible;mso-wrap-style:square;mso-wrap-distance-left:9pt;mso-wrap-distance-top:0;mso-wrap-distance-right:9pt;mso-wrap-distance-bottom:0;mso-position-horizontal:absolute;mso-position-horizontal-relative:text;mso-position-vertical:absolute;mso-position-vertical-relative:text" from="0,.5pt" to="450.4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" strokecolor="black [3213]" strokeweight=".5pt">
                <v:stroke joinstyle="miter"/>
              </v:line>
            </w:pict>
          </mc:Fallback>
        </mc:AlternateContent>
      </w:r>
      <w:r w:rsidRPr="006478C6">
        <w:rPr>
          <w:rFonts w:ascii="Times New Roman" w:eastAsia="함초롬바탕" w:hAnsi="Times New Roman" w:cs="Times New Roman"/>
          <w:noProof/>
          <w:color w:val="auto"/>
          <w:u w:val="single"/>
        </w:rPr>
        <w:t xml:space="preserve">                                                                                                                                                                                                                                                                       </w:t>
      </w:r>
    </w:p>
    <w:p w14:paraId="018BBA01" w14:textId="49C9304D" w:rsidR="002D1690" w:rsidRPr="00901C45" w:rsidRDefault="002D1690" w:rsidP="00901C45">
      <w:pPr>
        <w:pStyle w:val="a5"/>
        <w:spacing w:line="360" w:lineRule="auto"/>
        <w:rPr>
          <w:rFonts w:ascii="Times New Roman" w:eastAsia="함초롬바탕" w:hAnsi="Times New Roman" w:cs="Times New Roman"/>
          <w:color w:val="auto"/>
        </w:rPr>
      </w:pPr>
      <w:r w:rsidRPr="00901C45">
        <w:rPr>
          <w:rFonts w:ascii="Times New Roman" w:eastAsia="함초롬바탕" w:hAnsi="Times New Roman" w:cs="Times New Roman"/>
          <w:b/>
          <w:bCs/>
          <w:color w:val="auto"/>
        </w:rPr>
        <w:t>CFRTP fabrication temperature and pressure profiles</w:t>
      </w:r>
      <w:r w:rsidRPr="00901C45">
        <w:rPr>
          <w:rFonts w:ascii="Times New Roman" w:eastAsia="함초롬바탕" w:hAnsi="Times New Roman" w:cs="Times New Roman"/>
          <w:color w:val="auto"/>
        </w:rPr>
        <w:t>. The temperature profile delineates the stages of the hot compression molding process. Initially, the process undergoes a melting phase, characterized by a rapid elevation in temperature to a zenith of 400°C, sustained for approximately 50 minutes to facilitate the thermoplastic matrix's transition to a viscous state conducive to impregnation. Subsequently, the cooling phase ensues, marked by a gradual decline in temperature, ultimately reverting to baseline levels by the conclusion of the cycle. Concomitantly, the pressure profile reflects the dynamic interplay of forces during the compression molding process. Initially registering at 0 MPa during the initial heating phase, signifying the absence of applied pressure, the profile exhibits a pronounced surge as the process advances into the impregnation phase. This surge culminates in a steady-state plateau of 12 MPa, maintained throughout the ensuing temperature descent. This sustained pressure regime serves to facilitate the consolidation and shaping of the Carbon Fiber Reinforced Thermoplastic (CFRTP) material.</w:t>
      </w:r>
    </w:p>
    <w:bookmarkEnd w:id="3"/>
    <w:p w14:paraId="6B148B1C" w14:textId="338FC562" w:rsidR="007A2BBA" w:rsidRPr="00901C45" w:rsidRDefault="00D00AFD" w:rsidP="00901C45">
      <w:pPr>
        <w:spacing w:line="360" w:lineRule="auto"/>
        <w:rPr>
          <w:rFonts w:ascii="Times New Roman" w:hAnsi="Times New Roman" w:cs="Times New Roman"/>
          <w:sz w:val="20"/>
          <w:szCs w:val="20"/>
          <w:lang w:val="en-US"/>
        </w:rPr>
      </w:pPr>
      <w:r w:rsidRPr="00901C45">
        <w:rPr>
          <w:rFonts w:ascii="Times New Roman" w:hAnsi="Times New Roman" w:cs="Times New Roman"/>
          <w:noProof/>
          <w:sz w:val="20"/>
          <w:szCs w:val="20"/>
        </w:rPr>
        <w:drawing>
          <wp:inline distT="0" distB="0" distL="0" distR="0" wp14:anchorId="2D94029D" wp14:editId="59B69C08">
            <wp:extent cx="5731510" cy="3242310"/>
            <wp:effectExtent l="0" t="0" r="2540" b="0"/>
            <wp:docPr id="19850031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5003121" name=""/>
                    <pic:cNvPicPr/>
                  </pic:nvPicPr>
                  <pic:blipFill>
                    <a:blip r:embed="rId6"/>
                    <a:stretch>
                      <a:fillRect/>
                    </a:stretch>
                  </pic:blipFill>
                  <pic:spPr>
                    <a:xfrm>
                      <a:off x="0" y="0"/>
                      <a:ext cx="5731510" cy="3242310"/>
                    </a:xfrm>
                    <a:prstGeom prst="rect">
                      <a:avLst/>
                    </a:prstGeom>
                  </pic:spPr>
                </pic:pic>
              </a:graphicData>
            </a:graphic>
          </wp:inline>
        </w:drawing>
      </w:r>
    </w:p>
    <w:p w14:paraId="2B5D00AC" w14:textId="77777777" w:rsidR="006478C6" w:rsidRPr="00901C45" w:rsidRDefault="00D00AFD" w:rsidP="00901C45">
      <w:pPr>
        <w:pStyle w:val="a5"/>
        <w:tabs>
          <w:tab w:val="left" w:pos="3721"/>
        </w:tabs>
        <w:spacing w:before="240" w:after="240" w:line="360" w:lineRule="auto"/>
        <w:jc w:val="center"/>
        <w:rPr>
          <w:rFonts w:ascii="Times New Roman" w:eastAsia="함초롬바탕" w:hAnsi="Times New Roman" w:cs="Times New Roman"/>
          <w:color w:val="auto"/>
        </w:rPr>
      </w:pPr>
      <w:r w:rsidRPr="00901C45">
        <w:rPr>
          <w:rFonts w:ascii="Times New Roman" w:eastAsia="함초롬바탕" w:hAnsi="Times New Roman" w:cs="Times New Roman"/>
          <w:b/>
          <w:color w:val="auto"/>
        </w:rPr>
        <w:t>Fig. S1</w:t>
      </w:r>
      <w:r w:rsidRPr="00901C45">
        <w:rPr>
          <w:rFonts w:ascii="Times New Roman" w:eastAsia="함초롬바탕" w:hAnsi="Times New Roman" w:cs="Times New Roman"/>
          <w:color w:val="auto"/>
        </w:rPr>
        <w:t xml:space="preserve"> Temperature and pressure profiles of the hot compression molding process</w:t>
      </w:r>
    </w:p>
    <w:p w14:paraId="59FDFA46" w14:textId="1D95FE47" w:rsidR="006478C6" w:rsidRPr="00901C45" w:rsidRDefault="006478C6" w:rsidP="00901C45">
      <w:pPr>
        <w:pStyle w:val="a5"/>
        <w:spacing w:line="360" w:lineRule="auto"/>
        <w:rPr>
          <w:rFonts w:ascii="Times New Roman" w:eastAsia="함초롬바탕" w:hAnsi="Times New Roman" w:cs="Times New Roman"/>
          <w:color w:val="auto"/>
        </w:rPr>
      </w:pPr>
      <w:r w:rsidRPr="00901C45">
        <w:rPr>
          <w:rFonts w:ascii="Times New Roman" w:eastAsia="함초롬바탕" w:hAnsi="Times New Roman" w:cs="Times New Roman"/>
          <w:color w:val="auto"/>
        </w:rPr>
        <w:t>The graphical representation features a dual-axis plot, with the x-axis denoting time in minutes, spanning from 0 to 90. The left y-axis corresponds to temperature in degrees Celsius, ranging from 0 to 450°C, while the right y-</w:t>
      </w:r>
      <w:r w:rsidRPr="00901C45">
        <w:rPr>
          <w:rFonts w:ascii="Times New Roman" w:eastAsia="함초롬바탕" w:hAnsi="Times New Roman" w:cs="Times New Roman"/>
          <w:color w:val="auto"/>
        </w:rPr>
        <w:lastRenderedPageBreak/>
        <w:t>axis represents pressure in megapascals, spanning from 0 to 12 MPa. The temperature curve, depicted in orange, showcases a plateau followed by a gradual decline, indicative of the melting and subsequent cooling phases. Conversely, the pressure curve, illustrated in blue, exhibits an abrupt ascent followed by a sustained plateau, mirroring the impregnation and consolidation stages of the molding process. This comprehensive graphical representation elucidates the critical parameters governing the CFRTP compression molding process, underscoring the imperative of precise temperature and pressure control in achieving optimal material properties. The data portrays a meticulously regulated process, ensuring thorough impregnation of carbon fibers by the thermoplastic matrix, followed by a methodical cooling phase conducive to the solidification of the composite material while preserving structural integrity.</w:t>
      </w:r>
    </w:p>
    <w:p w14:paraId="2135E561" w14:textId="2C696D56" w:rsidR="006478C6" w:rsidRPr="00901C45" w:rsidRDefault="006478C6" w:rsidP="00901C45">
      <w:pPr>
        <w:pStyle w:val="a5"/>
        <w:tabs>
          <w:tab w:val="left" w:pos="3721"/>
        </w:tabs>
        <w:spacing w:before="240" w:line="360" w:lineRule="auto"/>
        <w:rPr>
          <w:rFonts w:ascii="Times New Roman" w:eastAsia="함초롬바탕" w:hAnsi="Times New Roman" w:cs="Times New Roman"/>
          <w:color w:val="auto"/>
        </w:rPr>
      </w:pPr>
      <w:r w:rsidRPr="00901C45">
        <w:rPr>
          <w:rFonts w:ascii="Times New Roman" w:eastAsia="함초롬바탕" w:hAnsi="Times New Roman" w:cs="Times New Roman"/>
          <w:b/>
          <w:bCs/>
        </w:rPr>
        <w:t>Dimension of test specimen</w:t>
      </w:r>
      <w:r w:rsidRPr="00901C45">
        <w:rPr>
          <w:rFonts w:ascii="Times New Roman" w:eastAsia="함초롬바탕" w:hAnsi="Times New Roman" w:cs="Times New Roman"/>
          <w:b/>
          <w:bCs/>
          <w:color w:val="auto"/>
        </w:rPr>
        <w:t>.</w:t>
      </w:r>
      <w:r w:rsidRPr="00901C45">
        <w:rPr>
          <w:rFonts w:ascii="Times New Roman" w:eastAsia="함초롬바탕" w:hAnsi="Times New Roman" w:cs="Times New Roman"/>
          <w:color w:val="auto"/>
        </w:rPr>
        <w:t xml:space="preserve"> The tensile strength of </w:t>
      </w:r>
      <w:r w:rsidR="00901C45" w:rsidRPr="00901C45">
        <w:rPr>
          <w:rFonts w:ascii="Times New Roman" w:eastAsia="함초롬바탕" w:hAnsi="Times New Roman" w:cs="Times New Roman"/>
          <w:bCs/>
          <w:color w:val="auto"/>
        </w:rPr>
        <w:t>multiwalled carbon nanotubes</w:t>
      </w:r>
      <w:r w:rsidRPr="00901C45">
        <w:rPr>
          <w:rFonts w:ascii="Times New Roman" w:eastAsia="함초롬바탕" w:hAnsi="Times New Roman" w:cs="Times New Roman"/>
          <w:color w:val="auto"/>
        </w:rPr>
        <w:t xml:space="preserve"> (MWCNTs) within the </w:t>
      </w:r>
      <w:r w:rsidR="00901C45" w:rsidRPr="00901C45">
        <w:rPr>
          <w:rFonts w:ascii="Times New Roman" w:eastAsia="함초롬바탕" w:hAnsi="Times New Roman" w:cs="Times New Roman"/>
          <w:color w:val="auto"/>
        </w:rPr>
        <w:t>c</w:t>
      </w:r>
      <w:r w:rsidRPr="00901C45">
        <w:rPr>
          <w:rFonts w:ascii="Times New Roman" w:eastAsia="함초롬바탕" w:hAnsi="Times New Roman" w:cs="Times New Roman"/>
          <w:color w:val="auto"/>
        </w:rPr>
        <w:t xml:space="preserve">arbon </w:t>
      </w:r>
      <w:r w:rsidR="00901C45" w:rsidRPr="00901C45">
        <w:rPr>
          <w:rFonts w:ascii="Times New Roman" w:eastAsia="함초롬바탕" w:hAnsi="Times New Roman" w:cs="Times New Roman"/>
          <w:color w:val="auto"/>
        </w:rPr>
        <w:t>f</w:t>
      </w:r>
      <w:r w:rsidRPr="00901C45">
        <w:rPr>
          <w:rFonts w:ascii="Times New Roman" w:eastAsia="함초롬바탕" w:hAnsi="Times New Roman" w:cs="Times New Roman"/>
          <w:color w:val="auto"/>
        </w:rPr>
        <w:t xml:space="preserve">iber </w:t>
      </w:r>
      <w:r w:rsidR="00901C45" w:rsidRPr="00901C45">
        <w:rPr>
          <w:rFonts w:ascii="Times New Roman" w:eastAsia="함초롬바탕" w:hAnsi="Times New Roman" w:cs="Times New Roman"/>
          <w:color w:val="auto"/>
        </w:rPr>
        <w:t>r</w:t>
      </w:r>
      <w:r w:rsidRPr="00901C45">
        <w:rPr>
          <w:rFonts w:ascii="Times New Roman" w:eastAsia="함초롬바탕" w:hAnsi="Times New Roman" w:cs="Times New Roman"/>
          <w:color w:val="auto"/>
        </w:rPr>
        <w:t xml:space="preserve">einforced </w:t>
      </w:r>
      <w:r w:rsidR="00901C45" w:rsidRPr="00901C45">
        <w:rPr>
          <w:rFonts w:ascii="Times New Roman" w:eastAsia="함초롬바탕" w:hAnsi="Times New Roman" w:cs="Times New Roman"/>
          <w:color w:val="auto"/>
        </w:rPr>
        <w:t>t</w:t>
      </w:r>
      <w:r w:rsidRPr="00901C45">
        <w:rPr>
          <w:rFonts w:ascii="Times New Roman" w:eastAsia="함초롬바탕" w:hAnsi="Times New Roman" w:cs="Times New Roman"/>
          <w:color w:val="auto"/>
        </w:rPr>
        <w:t xml:space="preserve">hermoplastic (CFRTP) matrix is investigated through a tensile test conducted in accordance with ASTM D3039 standards, as depicted in Figure S2 (a). This test aims to assess the material's performance under axial loading, with particular focus on the contributions of chemical bonding and mechanical entanglement to its tensile strength. To accurately capture strain data, a strain gauge is meticulously affixed to the midpoint of the specimen, enabling the generation of precise strain graphs. Additionally, to mitigate specimen variability and ensure uniform loading conditions, 15 mm × 25 mm </w:t>
      </w:r>
      <w:r w:rsidR="00901C45" w:rsidRPr="00901C45">
        <w:rPr>
          <w:rFonts w:ascii="Times New Roman" w:eastAsia="함초롬바탕" w:hAnsi="Times New Roman" w:cs="Times New Roman"/>
          <w:color w:val="auto"/>
        </w:rPr>
        <w:t>g</w:t>
      </w:r>
      <w:r w:rsidRPr="00901C45">
        <w:rPr>
          <w:rFonts w:ascii="Times New Roman" w:eastAsia="함초롬바탕" w:hAnsi="Times New Roman" w:cs="Times New Roman"/>
          <w:color w:val="auto"/>
        </w:rPr>
        <w:t xml:space="preserve">lass </w:t>
      </w:r>
      <w:r w:rsidR="00901C45" w:rsidRPr="00901C45">
        <w:rPr>
          <w:rFonts w:ascii="Times New Roman" w:eastAsia="함초롬바탕" w:hAnsi="Times New Roman" w:cs="Times New Roman"/>
          <w:color w:val="auto"/>
        </w:rPr>
        <w:t>f</w:t>
      </w:r>
      <w:r w:rsidRPr="00901C45">
        <w:rPr>
          <w:rFonts w:ascii="Times New Roman" w:eastAsia="함초롬바탕" w:hAnsi="Times New Roman" w:cs="Times New Roman"/>
          <w:color w:val="auto"/>
        </w:rPr>
        <w:t xml:space="preserve">iber </w:t>
      </w:r>
      <w:r w:rsidR="00901C45" w:rsidRPr="00901C45">
        <w:rPr>
          <w:rFonts w:ascii="Times New Roman" w:eastAsia="함초롬바탕" w:hAnsi="Times New Roman" w:cs="Times New Roman"/>
          <w:color w:val="auto"/>
        </w:rPr>
        <w:t>r</w:t>
      </w:r>
      <w:r w:rsidRPr="00901C45">
        <w:rPr>
          <w:rFonts w:ascii="Times New Roman" w:eastAsia="함초롬바탕" w:hAnsi="Times New Roman" w:cs="Times New Roman"/>
          <w:color w:val="auto"/>
        </w:rPr>
        <w:t xml:space="preserve">einforced </w:t>
      </w:r>
      <w:r w:rsidR="00901C45" w:rsidRPr="00901C45">
        <w:rPr>
          <w:rFonts w:ascii="Times New Roman" w:eastAsia="함초롬바탕" w:hAnsi="Times New Roman" w:cs="Times New Roman"/>
          <w:color w:val="auto"/>
        </w:rPr>
        <w:t>p</w:t>
      </w:r>
      <w:r w:rsidRPr="00901C45">
        <w:rPr>
          <w:rFonts w:ascii="Times New Roman" w:eastAsia="함초롬바탕" w:hAnsi="Times New Roman" w:cs="Times New Roman"/>
          <w:color w:val="auto"/>
        </w:rPr>
        <w:t>olymer (GFRP) tabs are attached at each end of the specimen. These tabs serve to minimize eccentricity and non-uniform shear stress within the load path, thereby enhancing the reliability of test results. Each test is conducted five times per case to ensure statistical significance and reliability of results. Testing is carried out at a controlled crosshead speed of 1 mm/min utilizing a universal testing machine (UTM, ST-1002, SALT, Korea). Concurrently, the interlaminar shear strength (ILSS) of CFRTP specimens is evaluated in accordance with ASTM 2344 short beam test standards, as depicted in Figure S2 (b).</w:t>
      </w:r>
      <w:r w:rsidR="00901C45" w:rsidRPr="00901C45">
        <w:rPr>
          <w:rFonts w:ascii="Times New Roman" w:eastAsia="함초롬바탕" w:hAnsi="Times New Roman" w:cs="Times New Roman"/>
          <w:color w:val="auto"/>
        </w:rPr>
        <w:t xml:space="preserve"> </w:t>
      </w:r>
      <w:r w:rsidRPr="00901C45">
        <w:rPr>
          <w:rFonts w:ascii="Times New Roman" w:eastAsia="함초롬바탕" w:hAnsi="Times New Roman" w:cs="Times New Roman"/>
          <w:color w:val="auto"/>
        </w:rPr>
        <w:t>The thickness of the specimens for the double cantilever beam (DCB) test is determined per ASTM 5528 guidelines, with adjustments made based on the stiffness observed in the preceding tensile test. Specifically, the thickness is set at 3.5 mm, achieved through the lamination of 20 sheets of carbon fiber.</w:t>
      </w:r>
    </w:p>
    <w:p w14:paraId="01CDECC2" w14:textId="5CAE2E5F" w:rsidR="00AE48F9" w:rsidRPr="00901C45" w:rsidRDefault="00AE48F9" w:rsidP="00901C45">
      <w:pPr>
        <w:pStyle w:val="a5"/>
        <w:spacing w:line="360" w:lineRule="auto"/>
        <w:jc w:val="center"/>
        <w:rPr>
          <w:rFonts w:ascii="Times New Roman" w:eastAsia="함초롬바탕" w:hAnsi="Times New Roman" w:cs="Times New Roman"/>
          <w:b/>
        </w:rPr>
      </w:pPr>
      <w:r w:rsidRPr="00901C45">
        <w:rPr>
          <w:rFonts w:ascii="Times New Roman" w:eastAsia="함초롬바탕" w:hAnsi="Times New Roman" w:cs="Times New Roman"/>
          <w:b/>
          <w:noProof/>
        </w:rPr>
        <w:drawing>
          <wp:inline distT="0" distB="0" distL="0" distR="0" wp14:anchorId="650C7DFE" wp14:editId="10EB65D3">
            <wp:extent cx="4210050" cy="3170387"/>
            <wp:effectExtent l="0" t="0" r="0" b="0"/>
            <wp:docPr id="202477856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220030" cy="3177902"/>
                    </a:xfrm>
                    <a:prstGeom prst="rect">
                      <a:avLst/>
                    </a:prstGeom>
                    <a:noFill/>
                  </pic:spPr>
                </pic:pic>
              </a:graphicData>
            </a:graphic>
          </wp:inline>
        </w:drawing>
      </w:r>
      <w:r w:rsidRPr="00901C45">
        <w:rPr>
          <w:rFonts w:ascii="Times New Roman" w:eastAsia="함초롬바탕" w:hAnsi="Times New Roman" w:cs="Times New Roman"/>
          <w:b/>
          <w:noProof/>
        </w:rPr>
        <w:lastRenderedPageBreak/>
        <w:drawing>
          <wp:inline distT="0" distB="0" distL="0" distR="0" wp14:anchorId="16FE3868" wp14:editId="554EE9FC">
            <wp:extent cx="4219575" cy="2191191"/>
            <wp:effectExtent l="0" t="0" r="0" b="0"/>
            <wp:docPr id="77126633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29804" cy="2196503"/>
                    </a:xfrm>
                    <a:prstGeom prst="rect">
                      <a:avLst/>
                    </a:prstGeom>
                    <a:noFill/>
                  </pic:spPr>
                </pic:pic>
              </a:graphicData>
            </a:graphic>
          </wp:inline>
        </w:drawing>
      </w:r>
      <w:bookmarkStart w:id="4" w:name="_GoBack"/>
      <w:bookmarkEnd w:id="4"/>
    </w:p>
    <w:p w14:paraId="3FEBDE24" w14:textId="74EE7C09" w:rsidR="00D00AFD" w:rsidRPr="00901C45" w:rsidRDefault="00D00AFD" w:rsidP="00901C45">
      <w:pPr>
        <w:pStyle w:val="a5"/>
        <w:spacing w:before="240" w:after="240" w:line="360" w:lineRule="auto"/>
        <w:jc w:val="center"/>
        <w:rPr>
          <w:rFonts w:ascii="Times New Roman" w:eastAsia="함초롬바탕" w:hAnsi="Times New Roman" w:cs="Times New Roman"/>
          <w:color w:val="auto"/>
        </w:rPr>
      </w:pPr>
      <w:r w:rsidRPr="00901C45">
        <w:rPr>
          <w:rFonts w:ascii="Times New Roman" w:eastAsia="함초롬바탕" w:hAnsi="Times New Roman" w:cs="Times New Roman"/>
          <w:b/>
          <w:color w:val="auto"/>
        </w:rPr>
        <w:t xml:space="preserve">Fig. S2 </w:t>
      </w:r>
      <w:r w:rsidR="005372B9" w:rsidRPr="00901C45">
        <w:rPr>
          <w:rFonts w:ascii="Times New Roman" w:eastAsia="함초롬바탕" w:hAnsi="Times New Roman" w:cs="Times New Roman"/>
          <w:color w:val="auto"/>
        </w:rPr>
        <w:t xml:space="preserve">Dimension of test specimen: </w:t>
      </w:r>
      <w:r w:rsidR="005372B9" w:rsidRPr="00901C45">
        <w:rPr>
          <w:rFonts w:ascii="Times New Roman" w:eastAsia="함초롬바탕" w:hAnsi="Times New Roman" w:cs="Times New Roman"/>
          <w:b/>
          <w:bCs/>
          <w:color w:val="auto"/>
        </w:rPr>
        <w:t>(a)</w:t>
      </w:r>
      <w:r w:rsidR="005372B9" w:rsidRPr="00901C45">
        <w:rPr>
          <w:rFonts w:ascii="Times New Roman" w:eastAsia="함초롬바탕" w:hAnsi="Times New Roman" w:cs="Times New Roman"/>
          <w:color w:val="auto"/>
        </w:rPr>
        <w:t xml:space="preserve"> Tensile test, </w:t>
      </w:r>
      <w:r w:rsidR="005372B9" w:rsidRPr="00901C45">
        <w:rPr>
          <w:rFonts w:ascii="Times New Roman" w:eastAsia="함초롬바탕" w:hAnsi="Times New Roman" w:cs="Times New Roman"/>
          <w:b/>
          <w:bCs/>
          <w:color w:val="auto"/>
        </w:rPr>
        <w:t>(b)</w:t>
      </w:r>
      <w:r w:rsidR="005372B9" w:rsidRPr="00901C45">
        <w:rPr>
          <w:rFonts w:ascii="Times New Roman" w:eastAsia="함초롬바탕" w:hAnsi="Times New Roman" w:cs="Times New Roman"/>
          <w:color w:val="auto"/>
        </w:rPr>
        <w:t xml:space="preserve"> ILSS test, and </w:t>
      </w:r>
      <w:r w:rsidR="005372B9" w:rsidRPr="00901C45">
        <w:rPr>
          <w:rFonts w:ascii="Times New Roman" w:eastAsia="함초롬바탕" w:hAnsi="Times New Roman" w:cs="Times New Roman"/>
          <w:b/>
          <w:bCs/>
          <w:color w:val="auto"/>
        </w:rPr>
        <w:t>(c)</w:t>
      </w:r>
      <w:r w:rsidR="005372B9" w:rsidRPr="00901C45">
        <w:rPr>
          <w:rFonts w:ascii="Times New Roman" w:eastAsia="함초롬바탕" w:hAnsi="Times New Roman" w:cs="Times New Roman"/>
          <w:color w:val="auto"/>
        </w:rPr>
        <w:t xml:space="preserve"> DCB test</w:t>
      </w:r>
    </w:p>
    <w:p w14:paraId="4558A946" w14:textId="1F6E92DF" w:rsidR="00446AD1" w:rsidRPr="00901C45" w:rsidRDefault="00446AD1" w:rsidP="00901C45">
      <w:pPr>
        <w:pStyle w:val="a5"/>
        <w:spacing w:before="240" w:after="240" w:line="360" w:lineRule="auto"/>
        <w:rPr>
          <w:rFonts w:ascii="Times New Roman" w:eastAsia="함초롬바탕" w:hAnsi="Times New Roman" w:cs="Times New Roman"/>
          <w:bCs/>
          <w:color w:val="auto"/>
        </w:rPr>
      </w:pPr>
      <w:r w:rsidRPr="00901C45">
        <w:rPr>
          <w:rFonts w:ascii="Times New Roman" w:eastAsia="함초롬바탕" w:hAnsi="Times New Roman" w:cs="Times New Roman"/>
          <w:b/>
          <w:color w:val="auto"/>
        </w:rPr>
        <w:t>Influence of composite material thickness on interfacial failure modes in CFRTP.</w:t>
      </w:r>
      <w:r w:rsidRPr="00901C45">
        <w:rPr>
          <w:rFonts w:ascii="Times New Roman" w:eastAsia="함초롬바탕" w:hAnsi="Times New Roman" w:cs="Times New Roman"/>
          <w:bCs/>
          <w:color w:val="auto"/>
        </w:rPr>
        <w:t xml:space="preserve"> Figures S3a and S3b depict the discernible interfacial failure phenomena observed within the analyzed samples. Notably, these samples deviate from the standard thickness of 3 mm, presenting a thickness of 4 mm. This departure from the standard configuration affords valuable insights, revealing that with increasing specimen thickness, the failure mode shifts to ILSS failure, superseding tensile failure.</w:t>
      </w:r>
      <w:r w:rsidR="00901C45" w:rsidRPr="00901C45">
        <w:rPr>
          <w:rFonts w:ascii="Times New Roman" w:eastAsia="함초롬바탕" w:hAnsi="Times New Roman" w:cs="Times New Roman"/>
          <w:bCs/>
          <w:color w:val="auto"/>
        </w:rPr>
        <w:t xml:space="preserve"> </w:t>
      </w:r>
      <w:r w:rsidRPr="00901C45">
        <w:rPr>
          <w:rFonts w:ascii="Times New Roman" w:eastAsia="함초롬바탕" w:hAnsi="Times New Roman" w:cs="Times New Roman"/>
          <w:bCs/>
          <w:color w:val="auto"/>
        </w:rPr>
        <w:t>This empirical observation underscores the pronounced impact of composite material thickness on ILSS performance. Specifically, it underscores a prevailing trend wherein ILSS tends to diminish concomitantly with escalating composite material thickness. This phenomenon can be ascribed to the expansive interfacial area between composite layers, fostering an elevated likelihood of defects and imperfections in the interlayer bonding, thereby compromising ILSS strength.</w:t>
      </w:r>
    </w:p>
    <w:p w14:paraId="34311923" w14:textId="7562CBC7" w:rsidR="00D00AFD" w:rsidRPr="00901C45" w:rsidRDefault="006478C6" w:rsidP="00901C45">
      <w:pPr>
        <w:pStyle w:val="a5"/>
        <w:spacing w:before="240" w:after="240" w:line="360" w:lineRule="auto"/>
        <w:jc w:val="center"/>
        <w:rPr>
          <w:rFonts w:ascii="Times New Roman" w:hAnsi="Times New Roman" w:cs="Times New Roman"/>
          <w:noProof/>
        </w:rPr>
      </w:pPr>
      <w:r w:rsidRPr="00901C45">
        <w:rPr>
          <w:rFonts w:ascii="Times New Roman" w:hAnsi="Times New Roman" w:cs="Times New Roman"/>
          <w:noProof/>
        </w:rPr>
        <w:drawing>
          <wp:inline distT="0" distB="0" distL="0" distR="0" wp14:anchorId="7C309855" wp14:editId="1A747E09">
            <wp:extent cx="5731510" cy="2043430"/>
            <wp:effectExtent l="0" t="0" r="2540" b="0"/>
            <wp:docPr id="72455794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1510" cy="2043430"/>
                    </a:xfrm>
                    <a:prstGeom prst="rect">
                      <a:avLst/>
                    </a:prstGeom>
                    <a:noFill/>
                    <a:ln>
                      <a:noFill/>
                    </a:ln>
                  </pic:spPr>
                </pic:pic>
              </a:graphicData>
            </a:graphic>
          </wp:inline>
        </w:drawing>
      </w:r>
      <w:r w:rsidRPr="00901C45">
        <w:rPr>
          <w:rFonts w:ascii="Times New Roman" w:eastAsia="함초롬바탕" w:hAnsi="Times New Roman" w:cs="Times New Roman"/>
          <w:b/>
          <w:color w:val="auto"/>
        </w:rPr>
        <w:t xml:space="preserve">Fig. S3 </w:t>
      </w:r>
      <w:r w:rsidRPr="00901C45">
        <w:rPr>
          <w:rFonts w:ascii="Times New Roman" w:eastAsia="함초롬바탕" w:hAnsi="Times New Roman" w:cs="Times New Roman"/>
          <w:color w:val="auto"/>
        </w:rPr>
        <w:t xml:space="preserve">Specimens after the ILSS test: </w:t>
      </w:r>
      <w:r w:rsidRPr="00901C45">
        <w:rPr>
          <w:rFonts w:ascii="Times New Roman" w:eastAsia="함초롬바탕" w:hAnsi="Times New Roman" w:cs="Times New Roman"/>
          <w:b/>
          <w:bCs/>
          <w:color w:val="auto"/>
        </w:rPr>
        <w:t>(a)</w:t>
      </w:r>
      <w:r w:rsidRPr="00901C45">
        <w:rPr>
          <w:rFonts w:ascii="Times New Roman" w:eastAsia="함초롬바탕" w:hAnsi="Times New Roman" w:cs="Times New Roman"/>
          <w:color w:val="auto"/>
        </w:rPr>
        <w:t xml:space="preserve"> thickness of 3 </w:t>
      </w:r>
      <w:r w:rsidRPr="00901C45">
        <w:rPr>
          <w:rFonts w:ascii="Times New Roman" w:eastAsia="함초롬바탕" w:hAnsi="Times New Roman" w:cs="Times New Roman"/>
        </w:rPr>
        <w:t xml:space="preserve">mm, </w:t>
      </w:r>
      <w:r w:rsidRPr="00901C45">
        <w:rPr>
          <w:rFonts w:ascii="Times New Roman" w:eastAsia="함초롬바탕" w:hAnsi="Times New Roman" w:cs="Times New Roman"/>
          <w:b/>
          <w:bCs/>
        </w:rPr>
        <w:t>(b)</w:t>
      </w:r>
      <w:r w:rsidRPr="00901C45">
        <w:rPr>
          <w:rFonts w:ascii="Times New Roman" w:eastAsia="함초롬바탕" w:hAnsi="Times New Roman" w:cs="Times New Roman"/>
          <w:color w:val="auto"/>
        </w:rPr>
        <w:t xml:space="preserve"> thickness of 4 </w:t>
      </w:r>
      <w:r w:rsidRPr="00901C45">
        <w:rPr>
          <w:rFonts w:ascii="Times New Roman" w:eastAsia="함초롬바탕" w:hAnsi="Times New Roman" w:cs="Times New Roman"/>
        </w:rPr>
        <w:t>mm</w:t>
      </w:r>
    </w:p>
    <w:sectPr w:rsidR="00D00AFD" w:rsidRPr="00901C45" w:rsidSect="00604BEA">
      <w:pgSz w:w="11906" w:h="16838"/>
      <w:pgMar w:top="1701"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B780D2" w14:textId="77777777" w:rsidR="00AE06E0" w:rsidRDefault="00AE06E0" w:rsidP="00D00AFD">
      <w:pPr>
        <w:spacing w:after="0" w:line="240" w:lineRule="auto"/>
      </w:pPr>
      <w:r>
        <w:separator/>
      </w:r>
    </w:p>
  </w:endnote>
  <w:endnote w:type="continuationSeparator" w:id="0">
    <w:p w14:paraId="20B4F2A6" w14:textId="77777777" w:rsidR="00AE06E0" w:rsidRDefault="00AE06E0" w:rsidP="00D00A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함초롬바탕">
    <w:altName w:val="맑은 고딕"/>
    <w:panose1 w:val="020B0804000101010101"/>
    <w:charset w:val="81"/>
    <w:family w:val="modern"/>
    <w:pitch w:val="variable"/>
    <w:sig w:usb0="F7002EFF" w:usb1="19DFFFFF" w:usb2="001BFDD7" w:usb3="00000000" w:csb0="001F01FF" w:csb1="00000000"/>
  </w:font>
  <w:font w:name="굴림">
    <w:altName w:val="Gulim"/>
    <w:panose1 w:val="020B0600000101010101"/>
    <w:charset w:val="81"/>
    <w:family w:val="moder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ADDBE3" w14:textId="77777777" w:rsidR="00AE06E0" w:rsidRDefault="00AE06E0" w:rsidP="00D00AFD">
      <w:pPr>
        <w:spacing w:after="0" w:line="240" w:lineRule="auto"/>
      </w:pPr>
      <w:r>
        <w:separator/>
      </w:r>
    </w:p>
  </w:footnote>
  <w:footnote w:type="continuationSeparator" w:id="0">
    <w:p w14:paraId="1B67746B" w14:textId="77777777" w:rsidR="00AE06E0" w:rsidRDefault="00AE06E0" w:rsidP="00D00AF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tyleGuidePreference" w:val="-1"/>
  </w:docVars>
  <w:rsids>
    <w:rsidRoot w:val="00296CE5"/>
    <w:rsid w:val="00046F12"/>
    <w:rsid w:val="00191C67"/>
    <w:rsid w:val="00273816"/>
    <w:rsid w:val="00296CE5"/>
    <w:rsid w:val="002D1690"/>
    <w:rsid w:val="00446AD1"/>
    <w:rsid w:val="00532F8D"/>
    <w:rsid w:val="005372B9"/>
    <w:rsid w:val="005C62EF"/>
    <w:rsid w:val="00604BEA"/>
    <w:rsid w:val="006478C6"/>
    <w:rsid w:val="00681388"/>
    <w:rsid w:val="006F79E8"/>
    <w:rsid w:val="007A2BBA"/>
    <w:rsid w:val="007C5F55"/>
    <w:rsid w:val="00885B38"/>
    <w:rsid w:val="00901C45"/>
    <w:rsid w:val="009312F6"/>
    <w:rsid w:val="00940280"/>
    <w:rsid w:val="00996E00"/>
    <w:rsid w:val="00AE06E0"/>
    <w:rsid w:val="00AE48F9"/>
    <w:rsid w:val="00C67A9A"/>
    <w:rsid w:val="00D00AFD"/>
    <w:rsid w:val="00D35798"/>
    <w:rsid w:val="00DE6750"/>
    <w:rsid w:val="00F45F7D"/>
    <w:rsid w:val="00FA2EDD"/>
  </w:rsids>
  <m:mathPr>
    <m:mathFont m:val="Cambria Math"/>
    <m:brkBin m:val="before"/>
    <m:brkBinSub m:val="--"/>
    <m:smallFrac m:val="0"/>
    <m:dispDef/>
    <m:lMargin m:val="0"/>
    <m:rMargin m:val="0"/>
    <m:defJc m:val="centerGroup"/>
    <m:wrapIndent m:val="1440"/>
    <m:intLim m:val="subSup"/>
    <m:naryLim m:val="undOvr"/>
  </m:mathPr>
  <w:themeFontLang w:val="en-IN"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6F8C41"/>
  <w15:chartTrackingRefBased/>
  <w15:docId w15:val="{63D1FF20-654C-4700-9CCB-EEBC4A3951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00AFD"/>
    <w:pPr>
      <w:tabs>
        <w:tab w:val="center" w:pos="4513"/>
        <w:tab w:val="right" w:pos="9026"/>
      </w:tabs>
      <w:spacing w:after="0" w:line="240" w:lineRule="auto"/>
    </w:pPr>
  </w:style>
  <w:style w:type="character" w:customStyle="1" w:styleId="Char">
    <w:name w:val="머리글 Char"/>
    <w:basedOn w:val="a0"/>
    <w:link w:val="a3"/>
    <w:uiPriority w:val="99"/>
    <w:rsid w:val="00D00AFD"/>
  </w:style>
  <w:style w:type="paragraph" w:styleId="a4">
    <w:name w:val="footer"/>
    <w:basedOn w:val="a"/>
    <w:link w:val="Char0"/>
    <w:uiPriority w:val="99"/>
    <w:unhideWhenUsed/>
    <w:rsid w:val="00D00AFD"/>
    <w:pPr>
      <w:tabs>
        <w:tab w:val="center" w:pos="4513"/>
        <w:tab w:val="right" w:pos="9026"/>
      </w:tabs>
      <w:spacing w:after="0" w:line="240" w:lineRule="auto"/>
    </w:pPr>
  </w:style>
  <w:style w:type="character" w:customStyle="1" w:styleId="Char0">
    <w:name w:val="바닥글 Char"/>
    <w:basedOn w:val="a0"/>
    <w:link w:val="a4"/>
    <w:uiPriority w:val="99"/>
    <w:rsid w:val="00D00AFD"/>
  </w:style>
  <w:style w:type="paragraph" w:customStyle="1" w:styleId="a5">
    <w:name w:val="바탕글"/>
    <w:basedOn w:val="a"/>
    <w:link w:val="Char1"/>
    <w:rsid w:val="00D00AFD"/>
    <w:pPr>
      <w:widowControl w:val="0"/>
      <w:wordWrap w:val="0"/>
      <w:autoSpaceDE w:val="0"/>
      <w:autoSpaceDN w:val="0"/>
      <w:spacing w:after="0" w:line="384" w:lineRule="auto"/>
      <w:jc w:val="both"/>
      <w:textAlignment w:val="baseline"/>
    </w:pPr>
    <w:rPr>
      <w:rFonts w:ascii="함초롬바탕" w:eastAsia="굴림" w:hAnsi="굴림" w:cs="굴림"/>
      <w:color w:val="000000"/>
      <w:kern w:val="0"/>
      <w:sz w:val="20"/>
      <w:szCs w:val="20"/>
      <w:lang w:val="en-US" w:eastAsia="ko-KR"/>
      <w14:ligatures w14:val="none"/>
    </w:rPr>
  </w:style>
  <w:style w:type="character" w:customStyle="1" w:styleId="Char1">
    <w:name w:val="바탕글 Char"/>
    <w:basedOn w:val="a0"/>
    <w:link w:val="a5"/>
    <w:rsid w:val="00D00AFD"/>
    <w:rPr>
      <w:rFonts w:ascii="함초롬바탕" w:eastAsia="굴림" w:hAnsi="굴림" w:cs="굴림"/>
      <w:color w:val="000000"/>
      <w:kern w:val="0"/>
      <w:sz w:val="20"/>
      <w:szCs w:val="20"/>
      <w:lang w:val="en-US" w:eastAsia="ko-K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4.emf"/></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100</TotalTime>
  <Pages>3</Pages>
  <Words>888</Words>
  <Characters>5066</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Anand Jaiswal</dc:creator>
  <cp:keywords/>
  <dc:description/>
  <cp:lastModifiedBy>kist0116</cp:lastModifiedBy>
  <cp:revision>12</cp:revision>
  <dcterms:created xsi:type="dcterms:W3CDTF">2024-05-09T06:38:00Z</dcterms:created>
  <dcterms:modified xsi:type="dcterms:W3CDTF">2024-06-10T04:30:00Z</dcterms:modified>
</cp:coreProperties>
</file>