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C574F1" w14:textId="77777777" w:rsidR="00E6179B" w:rsidRDefault="00E6179B">
      <w:pPr>
        <w:jc w:val="left"/>
        <w:rPr>
          <w:rFonts w:eastAsia="Times New Roman" w:cs="Times New Roman"/>
          <w:b/>
          <w:bCs/>
          <w:snapToGrid w:val="0"/>
          <w:color w:val="000000"/>
          <w:szCs w:val="22"/>
          <w:lang w:bidi="en-US"/>
        </w:rPr>
      </w:pPr>
    </w:p>
    <w:p w14:paraId="6A23FF24" w14:textId="77777777" w:rsidR="00E6179B" w:rsidRDefault="00000000">
      <w:pPr>
        <w:jc w:val="left"/>
        <w:rPr>
          <w:rFonts w:eastAsia="Times New Roman" w:cs="Times New Roman"/>
          <w:b/>
          <w:bCs/>
          <w:snapToGrid w:val="0"/>
          <w:color w:val="000000"/>
          <w:szCs w:val="22"/>
          <w:lang w:bidi="en-US"/>
        </w:rPr>
      </w:pPr>
      <w:r>
        <w:rPr>
          <w:rFonts w:eastAsia="Times New Roman" w:cs="Times New Roman"/>
          <w:b/>
          <w:bCs/>
          <w:snapToGrid w:val="0"/>
          <w:color w:val="000000"/>
          <w:szCs w:val="22"/>
          <w:lang w:bidi="en-US"/>
        </w:rPr>
        <w:t>Supplementary Information</w:t>
      </w:r>
    </w:p>
    <w:p w14:paraId="01FFEDC3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>Additional file 1-Figure S1-Localization and renaming of genes on chromosomes.</w:t>
      </w:r>
      <w:r>
        <w:rPr>
          <w:rFonts w:eastAsia="SimSun" w:hint="eastAsia"/>
        </w:rPr>
        <w:t xml:space="preserve"> </w:t>
      </w:r>
    </w:p>
    <w:p w14:paraId="5250F19C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 xml:space="preserve">Additional file 2-Table S1-Basic information of </w:t>
      </w:r>
      <w:r>
        <w:rPr>
          <w:rFonts w:hint="eastAsia"/>
          <w:i/>
          <w:iCs/>
        </w:rPr>
        <w:t>BBX</w:t>
      </w:r>
      <w:r>
        <w:rPr>
          <w:rFonts w:hint="eastAsia"/>
        </w:rPr>
        <w:t xml:space="preserve"> transcription factor of ginger.</w:t>
      </w:r>
      <w:r>
        <w:rPr>
          <w:rFonts w:eastAsia="SimSun" w:hint="eastAsia"/>
        </w:rPr>
        <w:t xml:space="preserve"> </w:t>
      </w:r>
    </w:p>
    <w:p w14:paraId="0651C81E" w14:textId="77777777" w:rsidR="00E6179B" w:rsidRDefault="00000000">
      <w:pPr>
        <w:jc w:val="left"/>
      </w:pPr>
      <w:r>
        <w:rPr>
          <w:rFonts w:hint="eastAsia"/>
        </w:rPr>
        <w:t>Additional file 3-Figure S2-BBX proteins sequence logos.</w:t>
      </w:r>
    </w:p>
    <w:p w14:paraId="0A76D43C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>Additional file 4-Figure S3-Multiple sequence alignments of ZoBBXs.</w:t>
      </w:r>
      <w:r>
        <w:rPr>
          <w:rFonts w:eastAsia="SimSun" w:hint="eastAsia"/>
        </w:rPr>
        <w:t xml:space="preserve"> </w:t>
      </w:r>
    </w:p>
    <w:p w14:paraId="0BB8B128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>Additional file 5-Figure S4-Conserved amino acid residues of B-box and CCT.</w:t>
      </w:r>
      <w:r>
        <w:rPr>
          <w:rFonts w:eastAsia="SimSun" w:hint="eastAsia"/>
        </w:rPr>
        <w:t xml:space="preserve"> </w:t>
      </w:r>
    </w:p>
    <w:p w14:paraId="4770F737" w14:textId="77777777" w:rsidR="00E6179B" w:rsidRDefault="00000000">
      <w:pPr>
        <w:jc w:val="left"/>
      </w:pPr>
      <w:r>
        <w:rPr>
          <w:rFonts w:hint="eastAsia"/>
        </w:rPr>
        <w:t xml:space="preserve">Additional file 6-Table S2-List of the tandem repeat gene pairs of </w:t>
      </w:r>
      <w:r>
        <w:rPr>
          <w:rFonts w:hint="eastAsia"/>
          <w:i/>
          <w:iCs/>
        </w:rPr>
        <w:t>BBX</w:t>
      </w:r>
      <w:r>
        <w:rPr>
          <w:rFonts w:hint="eastAsia"/>
        </w:rPr>
        <w:t xml:space="preserve"> in ginger.</w:t>
      </w:r>
    </w:p>
    <w:p w14:paraId="53C8CED9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>Additional file 7-Table S3-The lists of ginger and other species</w:t>
      </w:r>
      <w:r>
        <w:rPr>
          <w:rFonts w:eastAsia="SimSun" w:hint="eastAsia"/>
        </w:rPr>
        <w:t xml:space="preserve"> </w:t>
      </w:r>
      <w:r>
        <w:rPr>
          <w:rFonts w:hint="eastAsia"/>
          <w:i/>
          <w:iCs/>
        </w:rPr>
        <w:t>BBX</w:t>
      </w:r>
      <w:r>
        <w:rPr>
          <w:rFonts w:hint="eastAsia"/>
        </w:rPr>
        <w:t xml:space="preserve"> synteny gene pairs.</w:t>
      </w:r>
      <w:r>
        <w:rPr>
          <w:rFonts w:eastAsia="SimSun" w:hint="eastAsia"/>
        </w:rPr>
        <w:t xml:space="preserve"> </w:t>
      </w:r>
    </w:p>
    <w:p w14:paraId="59B43AD0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>Additional file 8-Table S4-KaKs ratios of the syntenic relationships between other spieces and ginger.</w:t>
      </w:r>
      <w:r>
        <w:rPr>
          <w:rFonts w:eastAsia="SimSun" w:hint="eastAsia"/>
        </w:rPr>
        <w:t xml:space="preserve"> </w:t>
      </w:r>
    </w:p>
    <w:p w14:paraId="7241318C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 xml:space="preserve">Additional file 9-Table S5-Summary of cis-elements is in the promoter regions of </w:t>
      </w:r>
      <w:r>
        <w:rPr>
          <w:rFonts w:hint="eastAsia"/>
          <w:i/>
          <w:iCs/>
        </w:rPr>
        <w:t>ZoBBX</w:t>
      </w:r>
      <w:r>
        <w:rPr>
          <w:rFonts w:hint="eastAsia"/>
        </w:rPr>
        <w:t xml:space="preserve"> family genes in ginger.</w:t>
      </w:r>
      <w:r>
        <w:rPr>
          <w:rFonts w:eastAsia="SimSun" w:hint="eastAsia"/>
        </w:rPr>
        <w:t xml:space="preserve"> </w:t>
      </w:r>
    </w:p>
    <w:p w14:paraId="4A16CEF4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>Additional file 10-Figure S5-GO annotation of ZoBBX protein sequences.</w:t>
      </w:r>
      <w:r>
        <w:rPr>
          <w:rFonts w:eastAsia="SimSun" w:hint="eastAsia"/>
        </w:rPr>
        <w:t xml:space="preserve"> </w:t>
      </w:r>
    </w:p>
    <w:p w14:paraId="680E53A9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>Additional file 11-Table S6-GO annotation of ZoBBX protein sequences.</w:t>
      </w:r>
      <w:r>
        <w:rPr>
          <w:rFonts w:eastAsia="SimSun" w:hint="eastAsia"/>
        </w:rPr>
        <w:t xml:space="preserve"> </w:t>
      </w:r>
    </w:p>
    <w:p w14:paraId="08AC5F40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 xml:space="preserve">Additional file 12-Table S7-Expression profle of </w:t>
      </w:r>
      <w:r>
        <w:rPr>
          <w:rFonts w:hint="eastAsia"/>
          <w:i/>
          <w:iCs/>
        </w:rPr>
        <w:t>BBX</w:t>
      </w:r>
      <w:r>
        <w:rPr>
          <w:rFonts w:hint="eastAsia"/>
        </w:rPr>
        <w:t xml:space="preserve"> family genes in different tissues.</w:t>
      </w:r>
      <w:r>
        <w:rPr>
          <w:rFonts w:eastAsia="SimSun" w:hint="eastAsia"/>
        </w:rPr>
        <w:t xml:space="preserve"> </w:t>
      </w:r>
    </w:p>
    <w:p w14:paraId="57CEE075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 xml:space="preserve">Additional file 13-Table S8-Expression profle of </w:t>
      </w:r>
      <w:r>
        <w:rPr>
          <w:rFonts w:hint="eastAsia"/>
          <w:i/>
          <w:iCs/>
        </w:rPr>
        <w:t>ZoBBX</w:t>
      </w:r>
      <w:r>
        <w:rPr>
          <w:rFonts w:hint="eastAsia"/>
        </w:rPr>
        <w:t xml:space="preserve"> family genes response to abiotic stress treatment. </w:t>
      </w:r>
      <w:r>
        <w:rPr>
          <w:rFonts w:eastAsia="SimSun" w:hint="eastAsia"/>
        </w:rPr>
        <w:t xml:space="preserve"> </w:t>
      </w:r>
    </w:p>
    <w:p w14:paraId="3685C9E9" w14:textId="77777777" w:rsidR="00E6179B" w:rsidRDefault="00000000">
      <w:pPr>
        <w:jc w:val="left"/>
        <w:rPr>
          <w:rFonts w:eastAsia="SimSun"/>
        </w:rPr>
      </w:pPr>
      <w:r>
        <w:rPr>
          <w:rFonts w:hint="eastAsia"/>
        </w:rPr>
        <w:t>Additional file 14-Table S9-Protein interaction network analysis.</w:t>
      </w:r>
      <w:r>
        <w:rPr>
          <w:rFonts w:eastAsia="SimSun" w:hint="eastAsia"/>
        </w:rPr>
        <w:t xml:space="preserve"> </w:t>
      </w:r>
    </w:p>
    <w:p w14:paraId="459FCE94" w14:textId="77777777" w:rsidR="00E6179B" w:rsidRDefault="00000000">
      <w:pPr>
        <w:jc w:val="left"/>
      </w:pPr>
      <w:r>
        <w:rPr>
          <w:rFonts w:hint="eastAsia"/>
        </w:rPr>
        <w:t>Additional file 15-Table S10-The primer sequences for qRT-PCR used in this study.</w:t>
      </w:r>
    </w:p>
    <w:p w14:paraId="1EC4E2ED" w14:textId="77777777" w:rsidR="00E6179B" w:rsidRDefault="00E6179B">
      <w:pPr>
        <w:jc w:val="left"/>
      </w:pPr>
    </w:p>
    <w:sectPr w:rsidR="00E6179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A245F"/>
    <w:multiLevelType w:val="multilevel"/>
    <w:tmpl w:val="250A245F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12E46"/>
    <w:multiLevelType w:val="multilevel"/>
    <w:tmpl w:val="70012E46"/>
    <w:lvl w:ilvl="0">
      <w:start w:val="1"/>
      <w:numFmt w:val="decimal"/>
      <w:pStyle w:val="MDPI71References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16205">
    <w:abstractNumId w:val="1"/>
  </w:num>
  <w:num w:numId="2" w16cid:durableId="51723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WE0ZmUwODE1NzNkNGVjYWRjMjQwYWU4MTFjYzAyMzIifQ=="/>
  </w:docVars>
  <w:rsids>
    <w:rsidRoot w:val="6752443B"/>
    <w:rsid w:val="004C2BF2"/>
    <w:rsid w:val="00C4597A"/>
    <w:rsid w:val="00E6179B"/>
    <w:rsid w:val="01DC4F15"/>
    <w:rsid w:val="219F1F2F"/>
    <w:rsid w:val="367B4E98"/>
    <w:rsid w:val="40E55784"/>
    <w:rsid w:val="6752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7B2762"/>
  <w15:docId w15:val="{89F5247A-3A18-4583-A00B-2B81131B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qFormat/>
    <w:pPr>
      <w:spacing w:beforeAutospacing="1" w:afterAutospacing="1"/>
      <w:jc w:val="left"/>
      <w:outlineLvl w:val="0"/>
    </w:pPr>
    <w:rPr>
      <w:rFonts w:ascii="SimSun" w:eastAsia="SimSun" w:hAnsi="SimSun" w:cs="Times New Roman" w:hint="eastAsia"/>
      <w:b/>
      <w:bCs/>
      <w:kern w:val="44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Header">
    <w:name w:val="header"/>
    <w:basedOn w:val="Normal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paragraph" w:customStyle="1" w:styleId="MDPI13authornames">
    <w:name w:val="MDPI_1.3_authornames"/>
    <w:next w:val="Normal"/>
    <w:qFormat/>
    <w:pPr>
      <w:adjustRightInd w:val="0"/>
      <w:snapToGrid w:val="0"/>
      <w:spacing w:after="360" w:line="260" w:lineRule="atLeast"/>
    </w:pPr>
    <w:rPr>
      <w:rFonts w:ascii="Palatino Linotype" w:eastAsia="Times New Roman" w:hAnsi="Palatino Linotype"/>
      <w:b/>
      <w:color w:val="000000"/>
      <w:szCs w:val="22"/>
      <w:lang w:eastAsia="de-DE" w:bidi="en-US"/>
    </w:rPr>
  </w:style>
  <w:style w:type="paragraph" w:customStyle="1" w:styleId="MDPI16affiliation">
    <w:name w:val="MDPI_1.6_affiliation"/>
    <w:qFormat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/>
      <w:color w:val="000000"/>
      <w:sz w:val="16"/>
      <w:szCs w:val="18"/>
      <w:lang w:eastAsia="de-DE" w:bidi="en-US"/>
    </w:rPr>
  </w:style>
  <w:style w:type="paragraph" w:customStyle="1" w:styleId="MDPI31text">
    <w:name w:val="MDPI_3.1_text"/>
    <w:autoRedefine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71References">
    <w:name w:val="MDPI_7.1_References"/>
    <w:autoRedefine/>
    <w:qFormat/>
    <w:pPr>
      <w:numPr>
        <w:numId w:val="1"/>
      </w:numPr>
      <w:adjustRightInd w:val="0"/>
      <w:snapToGrid w:val="0"/>
      <w:spacing w:line="228" w:lineRule="auto"/>
      <w:jc w:val="both"/>
    </w:pPr>
    <w:rPr>
      <w:rFonts w:ascii="Palatino Linotype" w:eastAsia="Times New Roman" w:hAnsi="Palatino Linotype"/>
      <w:color w:val="000000"/>
      <w:sz w:val="18"/>
      <w:lang w:eastAsia="de-DE" w:bidi="en-US"/>
    </w:rPr>
  </w:style>
  <w:style w:type="paragraph" w:customStyle="1" w:styleId="MDPI63Notes">
    <w:name w:val="MDPI_6.3_Notes"/>
    <w:qFormat/>
    <w:pPr>
      <w:adjustRightInd w:val="0"/>
      <w:snapToGrid w:val="0"/>
      <w:spacing w:before="240" w:line="228" w:lineRule="auto"/>
      <w:jc w:val="both"/>
    </w:pPr>
    <w:rPr>
      <w:rFonts w:ascii="Palatino Linotype" w:hAnsi="Palatino Linotype"/>
      <w:snapToGrid w:val="0"/>
      <w:color w:val="000000"/>
      <w:sz w:val="18"/>
      <w:lang w:bidi="en-US"/>
    </w:rPr>
  </w:style>
  <w:style w:type="paragraph" w:customStyle="1" w:styleId="MDPIfooterfirstpage">
    <w:name w:val="MDPI_footer_firstpage"/>
    <w:qFormat/>
    <w:pPr>
      <w:tabs>
        <w:tab w:val="right" w:pos="8845"/>
      </w:tabs>
      <w:spacing w:line="160" w:lineRule="exact"/>
    </w:pPr>
    <w:rPr>
      <w:rFonts w:ascii="Palatino Linotype" w:eastAsia="Times New Roman" w:hAnsi="Palatino Linotype"/>
      <w:color w:val="000000"/>
      <w:sz w:val="16"/>
      <w:lang w:eastAsia="de-DE"/>
    </w:rPr>
  </w:style>
  <w:style w:type="character" w:styleId="LineNumber">
    <w:name w:val="line number"/>
    <w:basedOn w:val="DefaultParagraphFont"/>
    <w:rsid w:val="00C45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1083</Characters>
  <Application>Microsoft Office Word</Application>
  <DocSecurity>0</DocSecurity>
  <Lines>9</Lines>
  <Paragraphs>2</Paragraphs>
  <ScaleCrop>false</ScaleCrop>
  <Company>Springer Nature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小玉儿</dc:creator>
  <cp:lastModifiedBy>Trupti Sudge</cp:lastModifiedBy>
  <cp:revision>2</cp:revision>
  <dcterms:created xsi:type="dcterms:W3CDTF">2024-06-27T11:21:00Z</dcterms:created>
  <dcterms:modified xsi:type="dcterms:W3CDTF">2024-06-27T11:21:00Z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EE0AE13F9559477794E300666BC1C0C9_11</vt:lpwstr>
  </property>
</Properties>
</file>