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1420B" w:rsidRPr="00F6507D" w:rsidRDefault="00F6507D" w:rsidP="00473B4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6507D">
        <w:rPr>
          <w:rFonts w:ascii="Times New Roman" w:hAnsi="Times New Roman" w:cs="Times New Roman"/>
          <w:b/>
          <w:bCs/>
          <w:sz w:val="24"/>
          <w:szCs w:val="24"/>
        </w:rPr>
        <w:t>Materials and methods</w:t>
      </w:r>
      <w:r w:rsidR="006E3448">
        <w:rPr>
          <w:rFonts w:ascii="Times New Roman" w:hAnsi="Times New Roman" w:cs="Times New Roman"/>
          <w:b/>
          <w:bCs/>
          <w:sz w:val="24"/>
          <w:szCs w:val="24"/>
        </w:rPr>
        <w:t>-General</w:t>
      </w:r>
    </w:p>
    <w:p w:rsidR="00510547" w:rsidRPr="00F6507D" w:rsidRDefault="006F0D1D" w:rsidP="00473B4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6507D">
        <w:rPr>
          <w:rFonts w:ascii="Times New Roman" w:hAnsi="Times New Roman" w:cs="Times New Roman" w:hint="eastAsia"/>
          <w:sz w:val="24"/>
          <w:szCs w:val="24"/>
        </w:rPr>
        <w:t>P</w:t>
      </w:r>
      <w:r w:rsidRPr="00F6507D">
        <w:rPr>
          <w:rFonts w:ascii="Times New Roman" w:hAnsi="Times New Roman" w:cs="Times New Roman"/>
          <w:sz w:val="24"/>
          <w:szCs w:val="24"/>
        </w:rPr>
        <w:t xml:space="preserve">roduction of </w:t>
      </w:r>
      <w:r w:rsidR="00EA2D42" w:rsidRPr="00EA2D42">
        <w:rPr>
          <w:rFonts w:ascii="Times New Roman" w:hAnsi="Times New Roman" w:cs="Times New Roman"/>
          <w:sz w:val="24"/>
          <w:szCs w:val="24"/>
        </w:rPr>
        <w:t>[</w:t>
      </w:r>
      <w:r w:rsidR="00EA2D42" w:rsidRPr="00EA2D42">
        <w:rPr>
          <w:rFonts w:ascii="Times New Roman" w:hAnsi="Times New Roman" w:cs="Times New Roman"/>
          <w:sz w:val="24"/>
          <w:szCs w:val="24"/>
          <w:vertAlign w:val="superscript"/>
        </w:rPr>
        <w:t>68</w:t>
      </w:r>
      <w:r w:rsidR="00EA2D42" w:rsidRPr="00EA2D42">
        <w:rPr>
          <w:rFonts w:ascii="Times New Roman" w:hAnsi="Times New Roman" w:cs="Times New Roman"/>
          <w:sz w:val="24"/>
          <w:szCs w:val="24"/>
        </w:rPr>
        <w:t>Ga]Ga-DOTA-FAPI-04</w:t>
      </w:r>
      <w:r w:rsidR="00F6507D">
        <w:rPr>
          <w:rFonts w:ascii="Times New Roman" w:hAnsi="Times New Roman" w:cs="Times New Roman"/>
          <w:sz w:val="24"/>
          <w:szCs w:val="24"/>
        </w:rPr>
        <w:t>:</w:t>
      </w:r>
      <w:r w:rsidR="00F6507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A2D42" w:rsidRPr="00EA2D42">
        <w:rPr>
          <w:rFonts w:ascii="Times New Roman" w:hAnsi="Times New Roman" w:cs="Times New Roman"/>
          <w:sz w:val="24"/>
          <w:szCs w:val="24"/>
        </w:rPr>
        <w:t>[</w:t>
      </w:r>
      <w:r w:rsidR="00EA2D42" w:rsidRPr="00EA2D42">
        <w:rPr>
          <w:rFonts w:ascii="Times New Roman" w:hAnsi="Times New Roman" w:cs="Times New Roman"/>
          <w:sz w:val="24"/>
          <w:szCs w:val="24"/>
          <w:vertAlign w:val="superscript"/>
        </w:rPr>
        <w:t>68</w:t>
      </w:r>
      <w:r w:rsidR="00EA2D42" w:rsidRPr="00EA2D42">
        <w:rPr>
          <w:rFonts w:ascii="Times New Roman" w:hAnsi="Times New Roman" w:cs="Times New Roman"/>
          <w:sz w:val="24"/>
          <w:szCs w:val="24"/>
        </w:rPr>
        <w:t>Ga]Ga-DOTA-FAPI-04</w:t>
      </w:r>
      <w:r w:rsidR="004403F7" w:rsidRPr="00F6507D">
        <w:rPr>
          <w:rFonts w:ascii="Times New Roman" w:hAnsi="Times New Roman" w:cs="Times New Roman"/>
          <w:sz w:val="24"/>
          <w:szCs w:val="24"/>
        </w:rPr>
        <w:t xml:space="preserve"> was synthesized according to a previously reported method with some modifications</w:t>
      </w:r>
      <w:r w:rsidR="00510547" w:rsidRPr="00F6507D">
        <w:rPr>
          <w:rFonts w:ascii="Times New Roman" w:hAnsi="Times New Roman" w:cs="Times New Roman"/>
          <w:sz w:val="24"/>
          <w:szCs w:val="24"/>
          <w:vertAlign w:val="superscript"/>
        </w:rPr>
        <w:fldChar w:fldCharType="begin">
          <w:fldData xml:space="preserve">PEVuZE5vdGU+PENpdGU+PEF1dGhvcj5MaW5kbmVyPC9BdXRob3I+PFllYXI+MjAxODwvWWVhcj48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</w:fldData>
        </w:fldChar>
      </w:r>
      <w:r w:rsidR="00510547" w:rsidRPr="00F6507D">
        <w:rPr>
          <w:rFonts w:ascii="Times New Roman" w:hAnsi="Times New Roman" w:cs="Times New Roman"/>
          <w:sz w:val="24"/>
          <w:szCs w:val="24"/>
          <w:vertAlign w:val="superscript"/>
        </w:rPr>
        <w:instrText xml:space="preserve"> ADDIN EN.CITE </w:instrText>
      </w:r>
      <w:r w:rsidR="00510547" w:rsidRPr="00F6507D">
        <w:rPr>
          <w:rFonts w:ascii="Times New Roman" w:hAnsi="Times New Roman" w:cs="Times New Roman"/>
          <w:sz w:val="24"/>
          <w:szCs w:val="24"/>
          <w:vertAlign w:val="superscript"/>
        </w:rPr>
        <w:fldChar w:fldCharType="begin">
          <w:fldData xml:space="preserve">PEVuZE5vdGU+PENpdGU+PEF1dGhvcj5MaW5kbmVyPC9BdXRob3I+PFllYXI+MjAxODwvWWVhcj48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</w:fldData>
        </w:fldChar>
      </w:r>
      <w:r w:rsidR="00510547" w:rsidRPr="00F6507D">
        <w:rPr>
          <w:rFonts w:ascii="Times New Roman" w:hAnsi="Times New Roman" w:cs="Times New Roman"/>
          <w:sz w:val="24"/>
          <w:szCs w:val="24"/>
          <w:vertAlign w:val="superscript"/>
        </w:rPr>
        <w:instrText xml:space="preserve"> ADDIN EN.CITE.DATA </w:instrText>
      </w:r>
      <w:r w:rsidR="00510547" w:rsidRPr="00F6507D">
        <w:rPr>
          <w:rFonts w:ascii="Times New Roman" w:hAnsi="Times New Roman" w:cs="Times New Roman"/>
          <w:sz w:val="24"/>
          <w:szCs w:val="24"/>
          <w:vertAlign w:val="superscript"/>
        </w:rPr>
      </w:r>
      <w:r w:rsidR="00510547" w:rsidRPr="00F6507D">
        <w:rPr>
          <w:rFonts w:ascii="Times New Roman" w:hAnsi="Times New Roman" w:cs="Times New Roman"/>
          <w:sz w:val="24"/>
          <w:szCs w:val="24"/>
          <w:vertAlign w:val="superscript"/>
        </w:rPr>
        <w:fldChar w:fldCharType="end"/>
      </w:r>
      <w:r w:rsidR="00510547" w:rsidRPr="00F6507D">
        <w:rPr>
          <w:rFonts w:ascii="Times New Roman" w:hAnsi="Times New Roman" w:cs="Times New Roman"/>
          <w:sz w:val="24"/>
          <w:szCs w:val="24"/>
          <w:vertAlign w:val="superscript"/>
        </w:rPr>
      </w:r>
      <w:r w:rsidR="00510547" w:rsidRPr="00F6507D">
        <w:rPr>
          <w:rFonts w:ascii="Times New Roman" w:hAnsi="Times New Roman" w:cs="Times New Roman"/>
          <w:sz w:val="24"/>
          <w:szCs w:val="24"/>
          <w:vertAlign w:val="superscript"/>
        </w:rPr>
        <w:fldChar w:fldCharType="separate"/>
      </w:r>
      <w:r w:rsidR="00510547" w:rsidRPr="00F6507D">
        <w:rPr>
          <w:rFonts w:ascii="Times New Roman" w:hAnsi="Times New Roman" w:cs="Times New Roman"/>
          <w:noProof/>
          <w:sz w:val="24"/>
          <w:szCs w:val="24"/>
          <w:vertAlign w:val="superscript"/>
        </w:rPr>
        <w:t>[1]</w:t>
      </w:r>
      <w:r w:rsidR="00510547" w:rsidRPr="00F6507D">
        <w:rPr>
          <w:rFonts w:ascii="Times New Roman" w:hAnsi="Times New Roman" w:cs="Times New Roman"/>
          <w:sz w:val="24"/>
          <w:szCs w:val="24"/>
          <w:vertAlign w:val="superscript"/>
        </w:rPr>
        <w:fldChar w:fldCharType="end"/>
      </w:r>
      <w:r w:rsidR="004403F7" w:rsidRPr="00F6507D">
        <w:rPr>
          <w:rFonts w:ascii="Times New Roman" w:hAnsi="Times New Roman" w:cs="Times New Roman"/>
          <w:sz w:val="24"/>
          <w:szCs w:val="24"/>
        </w:rPr>
        <w:t xml:space="preserve">. Briefly, </w:t>
      </w:r>
      <w:r w:rsidR="004403F7" w:rsidRPr="00F6507D">
        <w:rPr>
          <w:rFonts w:ascii="Times New Roman" w:hAnsi="Times New Roman" w:cs="Times New Roman"/>
          <w:sz w:val="24"/>
          <w:szCs w:val="24"/>
          <w:vertAlign w:val="superscript"/>
        </w:rPr>
        <w:t>68</w:t>
      </w:r>
      <w:r w:rsidR="004403F7" w:rsidRPr="00F6507D">
        <w:rPr>
          <w:rFonts w:ascii="Times New Roman" w:hAnsi="Times New Roman" w:cs="Times New Roman"/>
          <w:sz w:val="24"/>
          <w:szCs w:val="24"/>
        </w:rPr>
        <w:t>GaCl</w:t>
      </w:r>
      <w:r w:rsidR="004403F7" w:rsidRPr="00F6507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4403F7" w:rsidRPr="00F6507D">
        <w:rPr>
          <w:rFonts w:ascii="Times New Roman" w:hAnsi="Times New Roman" w:cs="Times New Roman"/>
          <w:sz w:val="24"/>
          <w:szCs w:val="24"/>
        </w:rPr>
        <w:t xml:space="preserve"> (3 mL, 0.05M HCl) eluted from a </w:t>
      </w:r>
      <w:r w:rsidR="004403F7" w:rsidRPr="00F6507D">
        <w:rPr>
          <w:rFonts w:ascii="Times New Roman" w:hAnsi="Times New Roman" w:cs="Times New Roman"/>
          <w:sz w:val="24"/>
          <w:szCs w:val="24"/>
          <w:vertAlign w:val="superscript"/>
        </w:rPr>
        <w:t>68</w:t>
      </w:r>
      <w:r w:rsidR="004403F7" w:rsidRPr="00F6507D">
        <w:rPr>
          <w:rFonts w:ascii="Times New Roman" w:hAnsi="Times New Roman" w:cs="Times New Roman"/>
          <w:sz w:val="24"/>
          <w:szCs w:val="24"/>
        </w:rPr>
        <w:t>Ge-</w:t>
      </w:r>
      <w:r w:rsidR="004403F7" w:rsidRPr="00F6507D">
        <w:rPr>
          <w:rFonts w:ascii="Times New Roman" w:hAnsi="Times New Roman" w:cs="Times New Roman"/>
          <w:sz w:val="24"/>
          <w:szCs w:val="24"/>
          <w:vertAlign w:val="superscript"/>
        </w:rPr>
        <w:t>68</w:t>
      </w:r>
      <w:r w:rsidR="004403F7" w:rsidRPr="00F6507D">
        <w:rPr>
          <w:rFonts w:ascii="Times New Roman" w:hAnsi="Times New Roman" w:cs="Times New Roman"/>
          <w:sz w:val="24"/>
          <w:szCs w:val="24"/>
        </w:rPr>
        <w:t xml:space="preserve">Ga generator (1.85GBq, ITM corporation, Germany) and adjusted to pH 4.0 with sodium acetate (195 </w:t>
      </w:r>
      <w:proofErr w:type="spellStart"/>
      <w:r w:rsidR="004403F7" w:rsidRPr="00F6507D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="004403F7" w:rsidRPr="00F6507D">
        <w:rPr>
          <w:rFonts w:ascii="Times New Roman" w:hAnsi="Times New Roman" w:cs="Times New Roman"/>
          <w:sz w:val="24"/>
          <w:szCs w:val="24"/>
        </w:rPr>
        <w:t xml:space="preserve">, 1 M). 20 </w:t>
      </w:r>
      <w:proofErr w:type="spellStart"/>
      <w:r w:rsidR="004403F7" w:rsidRPr="00F6507D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="004403F7" w:rsidRPr="00F6507D">
        <w:rPr>
          <w:rFonts w:ascii="Times New Roman" w:hAnsi="Times New Roman" w:cs="Times New Roman"/>
          <w:sz w:val="24"/>
          <w:szCs w:val="24"/>
        </w:rPr>
        <w:t xml:space="preserve"> of the DOTA-FAPI-04 (HUAYI TECHNOLOGY Co., Ltd, China) precursor (1 mg/mL) was added to the reaction system and heated at 95 °C for 15 min. After that, the reaction system was diluted with water and purified with a pre-conditioned Sep-Pak Light C18 cartridge (Waters Corporation, USA). The radiopharmaceutical was formulated through the elution of C18 cartridge with ethanol (0.7 mL) and saline (10 mL), and further passed through a 0.2μm syringe filter (Pall </w:t>
      </w:r>
      <w:proofErr w:type="spellStart"/>
      <w:r w:rsidR="004403F7" w:rsidRPr="00F6507D">
        <w:rPr>
          <w:rFonts w:ascii="Times New Roman" w:hAnsi="Times New Roman" w:cs="Times New Roman"/>
          <w:sz w:val="24"/>
          <w:szCs w:val="24"/>
        </w:rPr>
        <w:t>Corpotation</w:t>
      </w:r>
      <w:proofErr w:type="spellEnd"/>
      <w:r w:rsidR="004403F7" w:rsidRPr="00F6507D">
        <w:rPr>
          <w:rFonts w:ascii="Times New Roman" w:hAnsi="Times New Roman" w:cs="Times New Roman"/>
          <w:sz w:val="24"/>
          <w:szCs w:val="24"/>
        </w:rPr>
        <w:t>, USA) before it can be intravenously administered to patients.</w:t>
      </w:r>
    </w:p>
    <w:p w:rsidR="00BD45A7" w:rsidRDefault="00BD45A7" w:rsidP="00473B4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1420B" w:rsidRPr="00F6507D" w:rsidRDefault="00E1420B" w:rsidP="00473B4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C352A" w:rsidRPr="006E3448" w:rsidRDefault="006E3448" w:rsidP="00473B4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6507D">
        <w:rPr>
          <w:rFonts w:ascii="Times New Roman" w:hAnsi="Times New Roman" w:cs="Times New Roman"/>
          <w:b/>
          <w:bCs/>
          <w:sz w:val="24"/>
          <w:szCs w:val="24"/>
        </w:rPr>
        <w:t>Materials and methods</w:t>
      </w:r>
      <w:r>
        <w:rPr>
          <w:rFonts w:ascii="Times New Roman" w:hAnsi="Times New Roman" w:cs="Times New Roman"/>
          <w:b/>
          <w:bCs/>
          <w:sz w:val="24"/>
          <w:szCs w:val="24"/>
        </w:rPr>
        <w:t>-Imaging analysis</w:t>
      </w:r>
    </w:p>
    <w:p w:rsidR="001C352A" w:rsidRDefault="001C352A" w:rsidP="00473B48">
      <w:pPr>
        <w:spacing w:line="360" w:lineRule="auto"/>
        <w:jc w:val="left"/>
        <w:rPr>
          <w:rFonts w:ascii="Times New Roman" w:eastAsia="DengXian" w:hAnsi="Times New Roman" w:cs="Times New Roman"/>
          <w:color w:val="000000"/>
          <w:kern w:val="0"/>
          <w:sz w:val="24"/>
          <w:szCs w:val="24"/>
          <w:vertAlign w:val="superscript"/>
        </w:rPr>
      </w:pPr>
      <w:r w:rsidRPr="006E3448"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  <w:t>Definition of lymph node risk categories</w:t>
      </w:r>
      <w:r w:rsidRPr="006E3448">
        <w:rPr>
          <w:rFonts w:ascii="Times New Roman" w:eastAsia="DengXian" w:hAnsi="Times New Roman" w:cs="Times New Roman"/>
          <w:color w:val="000000"/>
          <w:kern w:val="0"/>
          <w:sz w:val="24"/>
          <w:szCs w:val="24"/>
          <w:vertAlign w:val="superscript"/>
        </w:rPr>
        <w:fldChar w:fldCharType="begin"/>
      </w:r>
      <w:r w:rsidRPr="006E3448">
        <w:rPr>
          <w:rFonts w:ascii="Times New Roman" w:eastAsia="DengXian" w:hAnsi="Times New Roman" w:cs="Times New Roman"/>
          <w:color w:val="000000"/>
          <w:kern w:val="0"/>
          <w:sz w:val="24"/>
          <w:szCs w:val="24"/>
          <w:vertAlign w:val="superscript"/>
        </w:rPr>
        <w:instrText xml:space="preserve"> ADDIN EN.CITE &lt;EndNote&gt;&lt;Cite&gt;&lt;Author&gt;Mattes&lt;/Author&gt;&lt;Year&gt;2015&lt;/Year&gt;&lt;RecNum&gt;34&lt;/RecNum&gt;&lt;DisplayText&gt;[2]&lt;/DisplayText&gt;&lt;record&gt;&lt;rec-number&gt;34&lt;/rec-number&gt;&lt;foreign-keys&gt;&lt;key app="EN" db-id="peze00rsp2razoede08vsp9srpaxf0t5eexx" timestamp="1603202005"&gt;34&lt;/key&gt;&lt;key app="ENWeb" db-id=""&gt;0&lt;/key&gt;&lt;/foreign-keys&gt;&lt;ref-type name="Journal Article"&gt;17&lt;/ref-type&gt;&lt;contributors&gt;&lt;authors&gt;&lt;author&gt;Mattes, Malcolm D.&lt;/author&gt;&lt;author&gt;Weber, Wolfgang A.&lt;/author&gt;&lt;author&gt;Foster, Amanda&lt;/author&gt;&lt;author&gt;Moshchinsky, Ariella B.&lt;/author&gt;&lt;author&gt;Ahsanuddin, Salma&lt;/author&gt;&lt;author&gt;Zhang, Zhigang&lt;/author&gt;&lt;author&gt;Shi, Weiji&lt;/author&gt;&lt;author&gt;Rizk, Nabil P.&lt;/author&gt;&lt;author&gt;Wu, Abraham J.&lt;/author&gt;&lt;author&gt;Ashamalla, Hani&lt;/author&gt;&lt;author&gt;Rimner, Andreas&lt;/author&gt;&lt;/authors&gt;&lt;/contributors&gt;&lt;titles&gt;&lt;title&gt;A Predictive Model for Lymph Node Involvement with Malignancy on PET/CT in Non–Small-Cell Lung Cancer&lt;/title&gt;&lt;secondary-title&gt;Journal of Thoracic Oncology&lt;/secondary-title&gt;&lt;/titles&gt;&lt;periodical&gt;&lt;full-title&gt;Journal of Thoracic Oncology&lt;/full-title&gt;&lt;/periodical&gt;&lt;pages&gt;1207-1212&lt;/pages&gt;&lt;volume&gt;10&lt;/volume&gt;&lt;number&gt;8&lt;/number&gt;&lt;section&gt;1207&lt;/section&gt;&lt;dates&gt;&lt;year&gt;2015&lt;/year&gt;&lt;/dates&gt;&lt;isbn&gt;15560864&lt;/isbn&gt;&lt;urls&gt;&lt;/urls&gt;&lt;electronic-resource-num&gt;10.1097/jto.0000000000000601&lt;/electronic-resource-num&gt;&lt;/record&gt;&lt;/Cite&gt;&lt;/EndNote&gt;</w:instrText>
      </w:r>
      <w:r w:rsidRPr="006E3448">
        <w:rPr>
          <w:rFonts w:ascii="Times New Roman" w:eastAsia="DengXian" w:hAnsi="Times New Roman" w:cs="Times New Roman"/>
          <w:color w:val="000000"/>
          <w:kern w:val="0"/>
          <w:sz w:val="24"/>
          <w:szCs w:val="24"/>
          <w:vertAlign w:val="superscript"/>
        </w:rPr>
        <w:fldChar w:fldCharType="separate"/>
      </w:r>
      <w:r w:rsidRPr="006E3448">
        <w:rPr>
          <w:rFonts w:ascii="Times New Roman" w:eastAsia="DengXian" w:hAnsi="Times New Roman" w:cs="Times New Roman"/>
          <w:noProof/>
          <w:color w:val="000000"/>
          <w:kern w:val="0"/>
          <w:sz w:val="24"/>
          <w:szCs w:val="24"/>
          <w:vertAlign w:val="superscript"/>
        </w:rPr>
        <w:t>[2]</w:t>
      </w:r>
      <w:r w:rsidRPr="006E3448">
        <w:rPr>
          <w:rFonts w:ascii="Times New Roman" w:eastAsia="DengXian" w:hAnsi="Times New Roman" w:cs="Times New Roman"/>
          <w:color w:val="000000"/>
          <w:kern w:val="0"/>
          <w:sz w:val="24"/>
          <w:szCs w:val="24"/>
          <w:vertAlign w:val="superscript"/>
        </w:rPr>
        <w:fldChar w:fldCharType="end"/>
      </w:r>
    </w:p>
    <w:p w:rsidR="00A36A9E" w:rsidRPr="006E3448" w:rsidRDefault="00A36A9E" w:rsidP="00473B48">
      <w:pPr>
        <w:spacing w:line="360" w:lineRule="auto"/>
        <w:jc w:val="left"/>
        <w:rPr>
          <w:rFonts w:ascii="Times New Roman" w:eastAsia="DengXian" w:hAnsi="Times New Roman" w:cs="Times New Roman"/>
          <w:color w:val="000000"/>
          <w:kern w:val="0"/>
          <w:sz w:val="24"/>
          <w:szCs w:val="24"/>
        </w:rPr>
      </w:pPr>
    </w:p>
    <w:p w:rsidR="00186503" w:rsidRPr="00F6507D" w:rsidRDefault="001C352A" w:rsidP="00473B4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507D">
        <w:rPr>
          <w:rFonts w:ascii="Times New Roman" w:eastAsia="DengXian" w:hAnsi="Times New Roman" w:cs="Times New Roman" w:hint="eastAsia"/>
          <w:b/>
          <w:bCs/>
          <w:color w:val="000000"/>
          <w:kern w:val="0"/>
          <w:sz w:val="24"/>
          <w:szCs w:val="24"/>
        </w:rPr>
        <w:t>L</w:t>
      </w:r>
      <w:r w:rsidRPr="00F6507D">
        <w:rPr>
          <w:rFonts w:ascii="Times New Roman" w:eastAsia="DengXian" w:hAnsi="Times New Roman" w:cs="Times New Roman"/>
          <w:b/>
          <w:bCs/>
          <w:color w:val="000000"/>
          <w:kern w:val="0"/>
          <w:sz w:val="24"/>
          <w:szCs w:val="24"/>
        </w:rPr>
        <w:t>ymph node risk categories</w:t>
      </w:r>
    </w:p>
    <w:tbl>
      <w:tblPr>
        <w:tblW w:w="716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37"/>
        <w:gridCol w:w="1795"/>
        <w:gridCol w:w="2225"/>
        <w:gridCol w:w="2409"/>
      </w:tblGrid>
      <w:tr w:rsidR="001C352A" w:rsidRPr="00F6507D" w:rsidTr="00F6507D">
        <w:trPr>
          <w:trHeight w:val="360"/>
          <w:jc w:val="center"/>
        </w:trPr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Intermediate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</w:tr>
      <w:tr w:rsidR="001C352A" w:rsidRPr="00F6507D" w:rsidTr="00F6507D">
        <w:trPr>
          <w:trHeight w:val="320"/>
          <w:jc w:val="center"/>
        </w:trPr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RUL</w:t>
            </w:r>
          </w:p>
        </w:tc>
        <w:tc>
          <w:tcPr>
            <w:tcW w:w="179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10-14R, 4R</w:t>
            </w:r>
          </w:p>
        </w:tc>
        <w:tc>
          <w:tcPr>
            <w:tcW w:w="22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1R, 2R, 3, 7, 8, 9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1L, 2L, 4L, 5, 6, 10L</w:t>
            </w:r>
          </w:p>
        </w:tc>
      </w:tr>
      <w:tr w:rsidR="001C352A" w:rsidRPr="00F6507D" w:rsidTr="00F6507D">
        <w:trPr>
          <w:trHeight w:val="320"/>
          <w:jc w:val="center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RML</w:t>
            </w:r>
          </w:p>
        </w:tc>
        <w:tc>
          <w:tcPr>
            <w:tcW w:w="1795" w:type="dxa"/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10-14R, 4R, 7</w:t>
            </w:r>
          </w:p>
        </w:tc>
        <w:tc>
          <w:tcPr>
            <w:tcW w:w="2225" w:type="dxa"/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1R, 2R, 3, 8, 9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1L, 2L, 4L, 5, 6, 10L</w:t>
            </w:r>
          </w:p>
        </w:tc>
      </w:tr>
      <w:tr w:rsidR="001C352A" w:rsidRPr="00F6507D" w:rsidTr="00F6507D">
        <w:trPr>
          <w:trHeight w:val="320"/>
          <w:jc w:val="center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RLL</w:t>
            </w:r>
          </w:p>
        </w:tc>
        <w:tc>
          <w:tcPr>
            <w:tcW w:w="1795" w:type="dxa"/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10-14R, 4R, 7</w:t>
            </w:r>
          </w:p>
        </w:tc>
        <w:tc>
          <w:tcPr>
            <w:tcW w:w="2225" w:type="dxa"/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1R, 2R, 3, 8, 9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1L, 2L, 4L, 5, 6, 10L</w:t>
            </w:r>
          </w:p>
        </w:tc>
      </w:tr>
      <w:tr w:rsidR="001C352A" w:rsidRPr="00F6507D" w:rsidTr="00F6507D">
        <w:trPr>
          <w:trHeight w:val="320"/>
          <w:jc w:val="center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LUL</w:t>
            </w:r>
          </w:p>
        </w:tc>
        <w:tc>
          <w:tcPr>
            <w:tcW w:w="1795" w:type="dxa"/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10-14L, 4L, 5, 6</w:t>
            </w:r>
          </w:p>
        </w:tc>
        <w:tc>
          <w:tcPr>
            <w:tcW w:w="2225" w:type="dxa"/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1L, 2L, 3, 7, 8, 9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1R, 2R,4R, 10R</w:t>
            </w:r>
          </w:p>
        </w:tc>
      </w:tr>
      <w:tr w:rsidR="001C352A" w:rsidRPr="00F6507D" w:rsidTr="00F6507D">
        <w:trPr>
          <w:trHeight w:val="320"/>
          <w:jc w:val="center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LLL</w:t>
            </w:r>
          </w:p>
        </w:tc>
        <w:tc>
          <w:tcPr>
            <w:tcW w:w="1795" w:type="dxa"/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10-14L, 4L, 7</w:t>
            </w:r>
          </w:p>
        </w:tc>
        <w:tc>
          <w:tcPr>
            <w:tcW w:w="2225" w:type="dxa"/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1L, 2L, 3, 5, 6, 8, 9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1C352A" w:rsidRPr="00F6507D" w:rsidRDefault="001C352A" w:rsidP="00473B48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07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1R, 2R,4R, 10R</w:t>
            </w:r>
          </w:p>
        </w:tc>
      </w:tr>
    </w:tbl>
    <w:p w:rsidR="001C352A" w:rsidRPr="005922AF" w:rsidRDefault="001C352A" w:rsidP="00473B4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922AF">
        <w:rPr>
          <w:rFonts w:ascii="Times New Roman" w:hAnsi="Times New Roman" w:cs="Times New Roman"/>
          <w:sz w:val="20"/>
          <w:szCs w:val="20"/>
        </w:rPr>
        <w:t>LLL, left lower lobe; LUL, left upper lobe; RML, right middle lobe; RLL, right lower lobe; RUL, right upper lobe.</w:t>
      </w:r>
      <w:bookmarkStart w:id="0" w:name="_GoBack"/>
      <w:bookmarkEnd w:id="0"/>
    </w:p>
    <w:p w:rsidR="006F0D1D" w:rsidRPr="00F6507D" w:rsidRDefault="006F0D1D" w:rsidP="00473B4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10547" w:rsidRPr="00F6507D" w:rsidRDefault="00097FB6" w:rsidP="00473B4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6507D">
        <w:rPr>
          <w:rFonts w:ascii="Times New Roman" w:hAnsi="Times New Roman" w:cs="Times New Roman" w:hint="eastAsia"/>
          <w:b/>
          <w:bCs/>
          <w:sz w:val="24"/>
          <w:szCs w:val="24"/>
        </w:rPr>
        <w:t>R</w:t>
      </w:r>
      <w:r w:rsidRPr="00F6507D">
        <w:rPr>
          <w:rFonts w:ascii="Times New Roman" w:hAnsi="Times New Roman" w:cs="Times New Roman"/>
          <w:b/>
          <w:bCs/>
          <w:sz w:val="24"/>
          <w:szCs w:val="24"/>
        </w:rPr>
        <w:t>eference:</w:t>
      </w:r>
    </w:p>
    <w:p w:rsidR="001C352A" w:rsidRPr="00F6507D" w:rsidRDefault="00510547" w:rsidP="00473B48">
      <w:pPr>
        <w:pStyle w:val="EndNoteBibliography"/>
        <w:spacing w:line="360" w:lineRule="auto"/>
        <w:rPr>
          <w:noProof/>
          <w:sz w:val="24"/>
          <w:szCs w:val="24"/>
        </w:rPr>
      </w:pPr>
      <w:r w:rsidRPr="00F6507D">
        <w:rPr>
          <w:sz w:val="24"/>
          <w:szCs w:val="24"/>
        </w:rPr>
        <w:fldChar w:fldCharType="begin"/>
      </w:r>
      <w:r w:rsidRPr="00F6507D">
        <w:rPr>
          <w:sz w:val="24"/>
          <w:szCs w:val="24"/>
        </w:rPr>
        <w:instrText xml:space="preserve"> ADDIN EN.REFLIST </w:instrText>
      </w:r>
      <w:r w:rsidRPr="00F6507D">
        <w:rPr>
          <w:sz w:val="24"/>
          <w:szCs w:val="24"/>
        </w:rPr>
        <w:fldChar w:fldCharType="separate"/>
      </w:r>
      <w:r w:rsidR="001C352A" w:rsidRPr="00F6507D">
        <w:rPr>
          <w:noProof/>
          <w:sz w:val="24"/>
          <w:szCs w:val="24"/>
        </w:rPr>
        <w:t>1.</w:t>
      </w:r>
      <w:r w:rsidR="001C352A" w:rsidRPr="00F6507D">
        <w:rPr>
          <w:noProof/>
          <w:sz w:val="24"/>
          <w:szCs w:val="24"/>
        </w:rPr>
        <w:tab/>
        <w:t xml:space="preserve">Lindner T, Loktev A, Altmann A, Giesel F, Kratochwil C, Debus J, et al. </w:t>
      </w:r>
      <w:r w:rsidR="001C352A" w:rsidRPr="00F6507D">
        <w:rPr>
          <w:noProof/>
          <w:sz w:val="24"/>
          <w:szCs w:val="24"/>
        </w:rPr>
        <w:lastRenderedPageBreak/>
        <w:t>Development of Quinoline-Based Theranostic Ligands for the Targeting of Fibroblast Activation Protein. J Nucl Med. 2018;59:1415-22. doi:10.2967/jnumed.118.210443.</w:t>
      </w:r>
    </w:p>
    <w:p w:rsidR="001C352A" w:rsidRPr="00F6507D" w:rsidRDefault="001C352A" w:rsidP="00473B48">
      <w:pPr>
        <w:pStyle w:val="EndNoteBibliography"/>
        <w:spacing w:line="360" w:lineRule="auto"/>
        <w:rPr>
          <w:noProof/>
          <w:sz w:val="24"/>
          <w:szCs w:val="24"/>
        </w:rPr>
      </w:pPr>
      <w:r w:rsidRPr="00F6507D">
        <w:rPr>
          <w:noProof/>
          <w:sz w:val="24"/>
          <w:szCs w:val="24"/>
        </w:rPr>
        <w:t>2.</w:t>
      </w:r>
      <w:r w:rsidRPr="00F6507D">
        <w:rPr>
          <w:noProof/>
          <w:sz w:val="24"/>
          <w:szCs w:val="24"/>
        </w:rPr>
        <w:tab/>
        <w:t>Mattes MD, Weber WA, Foster A, Moshchinsky AB, Ahsanuddin S, Zhang Z, et al. A Predictive Model for Lymph Node Involvement with Malignancy on PET/CT in Non–Small-Cell Lung Cancer. Journal of Thoracic Oncology. 2015;10:1207-12. doi:10.1097/jto.0000000000000601.</w:t>
      </w:r>
    </w:p>
    <w:p w:rsidR="00E935EF" w:rsidRPr="00F6507D" w:rsidRDefault="00510547" w:rsidP="00473B4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6507D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E935EF" w:rsidRPr="00F650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66FE4" w:rsidRDefault="00666FE4" w:rsidP="004403F7">
      <w:r>
        <w:separator/>
      </w:r>
    </w:p>
  </w:endnote>
  <w:endnote w:type="continuationSeparator" w:id="0">
    <w:p w:rsidR="00666FE4" w:rsidRDefault="00666FE4" w:rsidP="00440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66FE4" w:rsidRDefault="00666FE4" w:rsidP="004403F7">
      <w:r>
        <w:separator/>
      </w:r>
    </w:p>
  </w:footnote>
  <w:footnote w:type="continuationSeparator" w:id="0">
    <w:p w:rsidR="00666FE4" w:rsidRDefault="00666FE4" w:rsidP="004403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D9136C"/>
    <w:multiLevelType w:val="hybridMultilevel"/>
    <w:tmpl w:val="5EB810FC"/>
    <w:lvl w:ilvl="0" w:tplc="ED2C6C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DD1CA9"/>
    <w:multiLevelType w:val="hybridMultilevel"/>
    <w:tmpl w:val="70060818"/>
    <w:lvl w:ilvl="0" w:tplc="931404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33F13F9"/>
    <w:multiLevelType w:val="hybridMultilevel"/>
    <w:tmpl w:val="C1F2F666"/>
    <w:lvl w:ilvl="0" w:tplc="595C98F2">
      <w:start w:val="1"/>
      <w:numFmt w:val="decimal"/>
      <w:lvlText w:val="%1."/>
      <w:lvlJc w:val="left"/>
      <w:pPr>
        <w:ind w:left="927" w:hanging="360"/>
      </w:pPr>
      <w:rPr>
        <w:rFonts w:hint="default"/>
        <w:vertAlign w:val="baseline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J Nuc Med Molec Imaging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eze00rsp2razoede08vsp9srpaxf0t5eexx&quot;&gt;FAPI&lt;record-ids&gt;&lt;item&gt;33&lt;/item&gt;&lt;item&gt;34&lt;/item&gt;&lt;/record-ids&gt;&lt;/item&gt;&lt;/Libraries&gt;"/>
  </w:docVars>
  <w:rsids>
    <w:rsidRoot w:val="001559E1"/>
    <w:rsid w:val="00097FB6"/>
    <w:rsid w:val="001559E1"/>
    <w:rsid w:val="001635DE"/>
    <w:rsid w:val="00166F9B"/>
    <w:rsid w:val="00186503"/>
    <w:rsid w:val="001B3837"/>
    <w:rsid w:val="001C352A"/>
    <w:rsid w:val="004403F7"/>
    <w:rsid w:val="004720B6"/>
    <w:rsid w:val="00473B48"/>
    <w:rsid w:val="00510547"/>
    <w:rsid w:val="005922AF"/>
    <w:rsid w:val="005E62E6"/>
    <w:rsid w:val="00627EEF"/>
    <w:rsid w:val="00666FE4"/>
    <w:rsid w:val="006E3448"/>
    <w:rsid w:val="006F0D1D"/>
    <w:rsid w:val="009726E6"/>
    <w:rsid w:val="009B045F"/>
    <w:rsid w:val="009C0863"/>
    <w:rsid w:val="009E3640"/>
    <w:rsid w:val="00A36A9E"/>
    <w:rsid w:val="00BD45A7"/>
    <w:rsid w:val="00C615F2"/>
    <w:rsid w:val="00DA690B"/>
    <w:rsid w:val="00DB6FA0"/>
    <w:rsid w:val="00DD2B14"/>
    <w:rsid w:val="00E1420B"/>
    <w:rsid w:val="00E935EF"/>
    <w:rsid w:val="00EA2D42"/>
    <w:rsid w:val="00F64C37"/>
    <w:rsid w:val="00F65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420706-5070-47C6-B92B-9715B36C3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03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03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03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03F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10547"/>
    <w:rPr>
      <w:rFonts w:ascii="宋体" w:eastAsia="宋体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10547"/>
    <w:rPr>
      <w:rFonts w:ascii="宋体" w:eastAsia="宋体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510547"/>
    <w:pPr>
      <w:jc w:val="center"/>
    </w:pPr>
    <w:rPr>
      <w:rFonts w:ascii="Times New Roman" w:hAnsi="Times New Roman" w:cs="Times New Rom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510547"/>
    <w:rPr>
      <w:rFonts w:ascii="Times New Roman" w:hAnsi="Times New Roman" w:cs="Times New Roman"/>
      <w:sz w:val="20"/>
    </w:rPr>
  </w:style>
  <w:style w:type="paragraph" w:customStyle="1" w:styleId="EndNoteBibliography">
    <w:name w:val="EndNote Bibliography"/>
    <w:basedOn w:val="a"/>
    <w:link w:val="EndNoteBibliography0"/>
    <w:rsid w:val="00510547"/>
    <w:rPr>
      <w:rFonts w:ascii="Times New Roman" w:hAnsi="Times New Roman" w:cs="Times New Rom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510547"/>
    <w:rPr>
      <w:rFonts w:ascii="Times New Roman" w:hAnsi="Times New Roman" w:cs="Times New Roman"/>
      <w:sz w:val="20"/>
    </w:rPr>
  </w:style>
  <w:style w:type="paragraph" w:styleId="a9">
    <w:name w:val="List Paragraph"/>
    <w:basedOn w:val="a"/>
    <w:uiPriority w:val="34"/>
    <w:qFormat/>
    <w:rsid w:val="0018650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310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489</Words>
  <Characters>2793</Characters>
  <Application>Microsoft Office Word</Application>
  <DocSecurity>0</DocSecurity>
  <Lines>23</Lines>
  <Paragraphs>6</Paragraphs>
  <ScaleCrop>false</ScaleCrop>
  <Company>Microsoft</Company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 Office User</cp:lastModifiedBy>
  <cp:revision>19</cp:revision>
  <dcterms:created xsi:type="dcterms:W3CDTF">2021-02-22T12:40:00Z</dcterms:created>
  <dcterms:modified xsi:type="dcterms:W3CDTF">2021-04-21T13:19:00Z</dcterms:modified>
</cp:coreProperties>
</file>