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729AC" w14:textId="64FE4AE9" w:rsidR="001D242A" w:rsidRDefault="003805F5" w:rsidP="001D242A">
      <w:pPr>
        <w:rPr>
          <w:rFonts w:ascii="Arial" w:hAnsi="Arial" w:cs="Arial"/>
          <w:sz w:val="18"/>
          <w:szCs w:val="18"/>
          <w:lang w:val="en-US"/>
        </w:rPr>
      </w:pPr>
      <w:proofErr w:type="spellStart"/>
      <w:r>
        <w:rPr>
          <w:rFonts w:ascii="Arial" w:hAnsi="Arial" w:cs="Arial"/>
          <w:sz w:val="18"/>
          <w:szCs w:val="18"/>
          <w:lang w:val="en-US"/>
        </w:rPr>
        <w:t>S</w:t>
      </w:r>
      <w:r w:rsidR="003F5907">
        <w:rPr>
          <w:rFonts w:ascii="Arial" w:hAnsi="Arial" w:cs="Arial"/>
          <w:sz w:val="18"/>
          <w:szCs w:val="18"/>
          <w:lang w:val="en-US"/>
        </w:rPr>
        <w:t>u</w:t>
      </w:r>
      <w:r>
        <w:rPr>
          <w:rFonts w:ascii="Arial" w:hAnsi="Arial" w:cs="Arial"/>
          <w:sz w:val="18"/>
          <w:szCs w:val="18"/>
          <w:lang w:val="en-US"/>
        </w:rPr>
        <w:t>pplemetary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proofErr w:type="gramStart"/>
      <w:r w:rsidR="003F5907">
        <w:rPr>
          <w:rFonts w:ascii="Arial" w:hAnsi="Arial" w:cs="Arial"/>
          <w:sz w:val="18"/>
          <w:szCs w:val="18"/>
          <w:lang w:val="en-US"/>
        </w:rPr>
        <w:t>i</w:t>
      </w:r>
      <w:r>
        <w:rPr>
          <w:rFonts w:ascii="Arial" w:hAnsi="Arial" w:cs="Arial"/>
          <w:sz w:val="18"/>
          <w:szCs w:val="18"/>
          <w:lang w:val="en-US"/>
        </w:rPr>
        <w:t>nformations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>:</w:t>
      </w:r>
    </w:p>
    <w:p w14:paraId="72E72BA0" w14:textId="77777777" w:rsidR="003F5907" w:rsidRDefault="003F5907" w:rsidP="001D242A">
      <w:pPr>
        <w:rPr>
          <w:rFonts w:ascii="Arial" w:hAnsi="Arial" w:cs="Arial"/>
          <w:sz w:val="18"/>
          <w:szCs w:val="18"/>
          <w:lang w:val="en-US"/>
        </w:rPr>
      </w:pPr>
    </w:p>
    <w:p w14:paraId="3BFBBB67" w14:textId="014FA641" w:rsidR="003805F5" w:rsidRDefault="003805F5" w:rsidP="001D242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Table 1: Overview of statistics</w:t>
      </w:r>
      <w:r w:rsidR="002F7B90">
        <w:rPr>
          <w:rFonts w:ascii="Arial" w:hAnsi="Arial" w:cs="Arial"/>
          <w:sz w:val="18"/>
          <w:szCs w:val="18"/>
          <w:lang w:val="en-US"/>
        </w:rPr>
        <w:t xml:space="preserve"> used in </w:t>
      </w:r>
      <w:r w:rsidR="003F5907">
        <w:rPr>
          <w:rFonts w:ascii="Arial" w:hAnsi="Arial" w:cs="Arial"/>
          <w:sz w:val="18"/>
          <w:szCs w:val="18"/>
          <w:lang w:val="en-US"/>
        </w:rPr>
        <w:t>publication.</w:t>
      </w:r>
    </w:p>
    <w:p w14:paraId="4DCF110D" w14:textId="09FF3BD3" w:rsidR="002F7B90" w:rsidRDefault="002F7B90" w:rsidP="001D242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Figure S1-S2: Bland Altman plots of </w:t>
      </w:r>
      <w:r w:rsidR="007F10A6">
        <w:rPr>
          <w:rFonts w:ascii="Arial" w:hAnsi="Arial" w:cs="Arial"/>
          <w:sz w:val="18"/>
          <w:szCs w:val="18"/>
          <w:lang w:val="en-US"/>
        </w:rPr>
        <w:t>patient sub-populations BMI &lt; 25 and BMI &gt; 25</w:t>
      </w:r>
    </w:p>
    <w:p w14:paraId="59A8338A" w14:textId="4D1A22B5" w:rsidR="007F10A6" w:rsidRDefault="007F10A6" w:rsidP="001D242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Figure S3-S5: Correlation plot of different patient population</w:t>
      </w:r>
      <w:r w:rsidR="003F5907">
        <w:rPr>
          <w:rFonts w:ascii="Arial" w:hAnsi="Arial" w:cs="Arial"/>
          <w:sz w:val="18"/>
          <w:szCs w:val="18"/>
          <w:lang w:val="en-US"/>
        </w:rPr>
        <w:t>: All patients (Fig. S3), BMI &lt; 25 (Fig. S4), BMI &gt; 25 (Fig. S5)</w:t>
      </w:r>
    </w:p>
    <w:p w14:paraId="6368520D" w14:textId="593BC8A3" w:rsidR="001D24F3" w:rsidRDefault="003F5907" w:rsidP="001D242A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Figure S6-S7: Error Grid analysis of febrile detection</w:t>
      </w:r>
      <w:r>
        <w:rPr>
          <w:rFonts w:ascii="Arial" w:hAnsi="Arial" w:cs="Arial"/>
          <w:sz w:val="18"/>
          <w:szCs w:val="18"/>
          <w:lang w:val="en-US"/>
        </w:rPr>
        <w:t xml:space="preserve"> of patient sub-populations BMI &lt; 25 and BMI &gt; 25</w:t>
      </w:r>
    </w:p>
    <w:p w14:paraId="6184C0C0" w14:textId="77777777" w:rsidR="001D24F3" w:rsidRPr="001D242A" w:rsidRDefault="001D24F3" w:rsidP="001D242A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414"/>
        <w:gridCol w:w="717"/>
        <w:gridCol w:w="1209"/>
        <w:gridCol w:w="1015"/>
        <w:gridCol w:w="607"/>
        <w:gridCol w:w="1093"/>
        <w:gridCol w:w="870"/>
        <w:gridCol w:w="1148"/>
        <w:gridCol w:w="800"/>
        <w:gridCol w:w="800"/>
        <w:gridCol w:w="750"/>
        <w:gridCol w:w="760"/>
        <w:gridCol w:w="1465"/>
        <w:gridCol w:w="567"/>
        <w:gridCol w:w="477"/>
        <w:gridCol w:w="567"/>
      </w:tblGrid>
      <w:tr w:rsidR="00C467E5" w:rsidRPr="001D242A" w14:paraId="4BC56DA8" w14:textId="77777777" w:rsidTr="005F292A">
        <w:tc>
          <w:tcPr>
            <w:tcW w:w="1413" w:type="dxa"/>
          </w:tcPr>
          <w:p w14:paraId="05967B2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</w:tcPr>
          <w:p w14:paraId="78FEA46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BMI</w:t>
            </w:r>
          </w:p>
          <w:p w14:paraId="5BF640E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Group</w:t>
            </w:r>
          </w:p>
        </w:tc>
        <w:tc>
          <w:tcPr>
            <w:tcW w:w="1209" w:type="dxa"/>
          </w:tcPr>
          <w:p w14:paraId="564C0225" w14:textId="69239052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Mean Bias</w:t>
            </w:r>
          </w:p>
          <w:p w14:paraId="3CFB357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(SD) [°C]</w:t>
            </w:r>
          </w:p>
        </w:tc>
        <w:tc>
          <w:tcPr>
            <w:tcW w:w="0" w:type="auto"/>
          </w:tcPr>
          <w:p w14:paraId="0C3EB88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95% LOA [°C]</w:t>
            </w:r>
          </w:p>
        </w:tc>
        <w:tc>
          <w:tcPr>
            <w:tcW w:w="0" w:type="auto"/>
          </w:tcPr>
          <w:p w14:paraId="5D3AB40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MAE</w:t>
            </w:r>
          </w:p>
          <w:p w14:paraId="3019D40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[°C]</w:t>
            </w:r>
          </w:p>
        </w:tc>
        <w:tc>
          <w:tcPr>
            <w:tcW w:w="0" w:type="auto"/>
          </w:tcPr>
          <w:p w14:paraId="69E7D5B3" w14:textId="62791CB4" w:rsidR="001D242A" w:rsidRPr="001D242A" w:rsidRDefault="007450C0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Error</w:t>
            </w:r>
            <w:r w:rsidR="00C467E5">
              <w:rPr>
                <w:rFonts w:ascii="Arial" w:hAnsi="Arial" w:cs="Arial"/>
                <w:sz w:val="18"/>
                <w:szCs w:val="18"/>
                <w:lang w:val="en-US"/>
              </w:rPr>
              <w:t xml:space="preserve"> 0.5°C</w:t>
            </w:r>
            <w:r w:rsidR="001D242A" w:rsidRPr="001D242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C467E5">
              <w:rPr>
                <w:rFonts w:ascii="Arial" w:hAnsi="Arial" w:cs="Arial"/>
                <w:sz w:val="18"/>
                <w:szCs w:val="18"/>
                <w:lang w:val="en-US"/>
              </w:rPr>
              <w:t>[%]</w:t>
            </w:r>
          </w:p>
        </w:tc>
        <w:tc>
          <w:tcPr>
            <w:tcW w:w="0" w:type="auto"/>
          </w:tcPr>
          <w:p w14:paraId="7DFE26F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Prop. Bias</w:t>
            </w:r>
          </w:p>
        </w:tc>
        <w:tc>
          <w:tcPr>
            <w:tcW w:w="0" w:type="auto"/>
          </w:tcPr>
          <w:p w14:paraId="1A29C400" w14:textId="061071EB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LCCC (95%</w:t>
            </w:r>
            <w:r w:rsidR="00E96A1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CI)</w:t>
            </w:r>
          </w:p>
        </w:tc>
        <w:tc>
          <w:tcPr>
            <w:tcW w:w="0" w:type="auto"/>
          </w:tcPr>
          <w:p w14:paraId="4F50E7A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Sens [%]</w:t>
            </w:r>
          </w:p>
        </w:tc>
        <w:tc>
          <w:tcPr>
            <w:tcW w:w="0" w:type="auto"/>
          </w:tcPr>
          <w:p w14:paraId="6DD2C4BB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Spec [%]</w:t>
            </w:r>
          </w:p>
        </w:tc>
        <w:tc>
          <w:tcPr>
            <w:tcW w:w="0" w:type="auto"/>
          </w:tcPr>
          <w:p w14:paraId="49D2317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PPV [%]</w:t>
            </w:r>
          </w:p>
        </w:tc>
        <w:tc>
          <w:tcPr>
            <w:tcW w:w="0" w:type="auto"/>
          </w:tcPr>
          <w:p w14:paraId="1FBFB17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NPV [%]</w:t>
            </w:r>
          </w:p>
        </w:tc>
        <w:tc>
          <w:tcPr>
            <w:tcW w:w="0" w:type="auto"/>
          </w:tcPr>
          <w:p w14:paraId="1807EDE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DOR, SE, (95% CI)</w:t>
            </w:r>
          </w:p>
        </w:tc>
        <w:tc>
          <w:tcPr>
            <w:tcW w:w="0" w:type="auto"/>
          </w:tcPr>
          <w:p w14:paraId="221EA027" w14:textId="77777777" w:rsid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A</w:t>
            </w:r>
          </w:p>
          <w:p w14:paraId="033EC8A8" w14:textId="0BF2BA09" w:rsidR="00500C16" w:rsidRPr="001D242A" w:rsidRDefault="00500C16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[%]</w:t>
            </w:r>
          </w:p>
        </w:tc>
        <w:tc>
          <w:tcPr>
            <w:tcW w:w="0" w:type="auto"/>
          </w:tcPr>
          <w:p w14:paraId="5E008D6E" w14:textId="77777777" w:rsid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</w:p>
          <w:p w14:paraId="1AA493AD" w14:textId="563EA4D4" w:rsidR="00500C16" w:rsidRPr="001D242A" w:rsidRDefault="00500C16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[%]</w:t>
            </w:r>
          </w:p>
        </w:tc>
        <w:tc>
          <w:tcPr>
            <w:tcW w:w="0" w:type="auto"/>
          </w:tcPr>
          <w:p w14:paraId="6D30A0AF" w14:textId="77777777" w:rsid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</w:p>
          <w:p w14:paraId="36C201A2" w14:textId="7D914937" w:rsidR="00500C16" w:rsidRPr="001D242A" w:rsidRDefault="00500C16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[%]</w:t>
            </w:r>
          </w:p>
        </w:tc>
      </w:tr>
      <w:tr w:rsidR="00C467E5" w:rsidRPr="001D242A" w14:paraId="05A7762D" w14:textId="77777777" w:rsidTr="005F292A">
        <w:tc>
          <w:tcPr>
            <w:tcW w:w="1413" w:type="dxa"/>
          </w:tcPr>
          <w:p w14:paraId="700C9CA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Lateral chest-Bladder</w:t>
            </w:r>
          </w:p>
        </w:tc>
        <w:tc>
          <w:tcPr>
            <w:tcW w:w="580" w:type="dxa"/>
          </w:tcPr>
          <w:p w14:paraId="2EE2653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all</w:t>
            </w:r>
          </w:p>
        </w:tc>
        <w:tc>
          <w:tcPr>
            <w:tcW w:w="1209" w:type="dxa"/>
          </w:tcPr>
          <w:p w14:paraId="3E52ECB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-0.38 (0.43)</w:t>
            </w:r>
          </w:p>
        </w:tc>
        <w:tc>
          <w:tcPr>
            <w:tcW w:w="0" w:type="auto"/>
          </w:tcPr>
          <w:p w14:paraId="0E50FA1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-1.23, 0.46</w:t>
            </w:r>
          </w:p>
        </w:tc>
        <w:tc>
          <w:tcPr>
            <w:tcW w:w="0" w:type="auto"/>
          </w:tcPr>
          <w:p w14:paraId="5397C9C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0.45</w:t>
            </w:r>
          </w:p>
        </w:tc>
        <w:tc>
          <w:tcPr>
            <w:tcW w:w="0" w:type="auto"/>
          </w:tcPr>
          <w:p w14:paraId="0124CDAF" w14:textId="04D83B9D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64</w:t>
            </w:r>
          </w:p>
          <w:p w14:paraId="7BF365B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39352E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-0.05</w:t>
            </w:r>
          </w:p>
        </w:tc>
        <w:tc>
          <w:tcPr>
            <w:tcW w:w="0" w:type="auto"/>
          </w:tcPr>
          <w:p w14:paraId="05E0AA1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0.56 (0.49-0.64)</w:t>
            </w:r>
          </w:p>
        </w:tc>
        <w:tc>
          <w:tcPr>
            <w:tcW w:w="0" w:type="auto"/>
          </w:tcPr>
          <w:p w14:paraId="16E8CD2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36.5</w:t>
            </w:r>
          </w:p>
        </w:tc>
        <w:tc>
          <w:tcPr>
            <w:tcW w:w="0" w:type="auto"/>
          </w:tcPr>
          <w:p w14:paraId="7C122FF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99.0</w:t>
            </w:r>
          </w:p>
        </w:tc>
        <w:tc>
          <w:tcPr>
            <w:tcW w:w="0" w:type="auto"/>
          </w:tcPr>
          <w:p w14:paraId="60C82EA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90.0</w:t>
            </w:r>
          </w:p>
        </w:tc>
        <w:tc>
          <w:tcPr>
            <w:tcW w:w="0" w:type="auto"/>
          </w:tcPr>
          <w:p w14:paraId="7AB21DB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85.2</w:t>
            </w:r>
          </w:p>
        </w:tc>
        <w:tc>
          <w:tcPr>
            <w:tcW w:w="0" w:type="auto"/>
          </w:tcPr>
          <w:p w14:paraId="1E2B1B6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51.7, 0.63 (15.1-177.3)</w:t>
            </w:r>
          </w:p>
        </w:tc>
        <w:tc>
          <w:tcPr>
            <w:tcW w:w="0" w:type="auto"/>
          </w:tcPr>
          <w:p w14:paraId="76C5EB3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90.1</w:t>
            </w:r>
          </w:p>
        </w:tc>
        <w:tc>
          <w:tcPr>
            <w:tcW w:w="0" w:type="auto"/>
          </w:tcPr>
          <w:p w14:paraId="21DCB54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</w:tcPr>
          <w:p w14:paraId="2B23560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9.9</w:t>
            </w:r>
          </w:p>
        </w:tc>
      </w:tr>
      <w:tr w:rsidR="00C467E5" w:rsidRPr="001D242A" w14:paraId="51ED6C73" w14:textId="77777777" w:rsidTr="005F292A">
        <w:tc>
          <w:tcPr>
            <w:tcW w:w="1413" w:type="dxa"/>
          </w:tcPr>
          <w:p w14:paraId="046D61F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Clavicular-Bladder</w:t>
            </w:r>
          </w:p>
        </w:tc>
        <w:tc>
          <w:tcPr>
            <w:tcW w:w="580" w:type="dxa"/>
          </w:tcPr>
          <w:p w14:paraId="7353C40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all</w:t>
            </w:r>
          </w:p>
        </w:tc>
        <w:tc>
          <w:tcPr>
            <w:tcW w:w="1209" w:type="dxa"/>
          </w:tcPr>
          <w:p w14:paraId="6F941A1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-0.40 (0.49)</w:t>
            </w:r>
          </w:p>
        </w:tc>
        <w:tc>
          <w:tcPr>
            <w:tcW w:w="0" w:type="auto"/>
          </w:tcPr>
          <w:p w14:paraId="1FB973D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-1.35, 0.55</w:t>
            </w:r>
          </w:p>
        </w:tc>
        <w:tc>
          <w:tcPr>
            <w:tcW w:w="0" w:type="auto"/>
          </w:tcPr>
          <w:p w14:paraId="289ED63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0.50</w:t>
            </w:r>
          </w:p>
        </w:tc>
        <w:tc>
          <w:tcPr>
            <w:tcW w:w="0" w:type="auto"/>
          </w:tcPr>
          <w:p w14:paraId="708C5876" w14:textId="4C88CBCA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53</w:t>
            </w:r>
          </w:p>
          <w:p w14:paraId="532AA35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5C875C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-0.27</w:t>
            </w:r>
          </w:p>
        </w:tc>
        <w:tc>
          <w:tcPr>
            <w:tcW w:w="0" w:type="auto"/>
          </w:tcPr>
          <w:p w14:paraId="165A355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0.42 (0.33-0.51)</w:t>
            </w:r>
          </w:p>
        </w:tc>
        <w:tc>
          <w:tcPr>
            <w:tcW w:w="0" w:type="auto"/>
          </w:tcPr>
          <w:p w14:paraId="1DBD4EB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16.2</w:t>
            </w:r>
          </w:p>
        </w:tc>
        <w:tc>
          <w:tcPr>
            <w:tcW w:w="0" w:type="auto"/>
          </w:tcPr>
          <w:p w14:paraId="0281322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98.3</w:t>
            </w:r>
          </w:p>
        </w:tc>
        <w:tc>
          <w:tcPr>
            <w:tcW w:w="0" w:type="auto"/>
          </w:tcPr>
          <w:p w14:paraId="316D9EB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96.0</w:t>
            </w:r>
          </w:p>
        </w:tc>
        <w:tc>
          <w:tcPr>
            <w:tcW w:w="0" w:type="auto"/>
          </w:tcPr>
          <w:p w14:paraId="556EB43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79.9</w:t>
            </w:r>
          </w:p>
        </w:tc>
        <w:tc>
          <w:tcPr>
            <w:tcW w:w="0" w:type="auto"/>
          </w:tcPr>
          <w:p w14:paraId="130380E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10.4, 0.66 (3.5-30.5)</w:t>
            </w:r>
          </w:p>
        </w:tc>
        <w:tc>
          <w:tcPr>
            <w:tcW w:w="0" w:type="auto"/>
          </w:tcPr>
          <w:p w14:paraId="08744A1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84.2</w:t>
            </w:r>
          </w:p>
        </w:tc>
        <w:tc>
          <w:tcPr>
            <w:tcW w:w="0" w:type="auto"/>
          </w:tcPr>
          <w:p w14:paraId="704A8AE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0.6</w:t>
            </w:r>
          </w:p>
        </w:tc>
        <w:tc>
          <w:tcPr>
            <w:tcW w:w="0" w:type="auto"/>
          </w:tcPr>
          <w:p w14:paraId="76C07FA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15.2</w:t>
            </w:r>
          </w:p>
        </w:tc>
      </w:tr>
      <w:tr w:rsidR="00C467E5" w:rsidRPr="001D242A" w14:paraId="023BEB0D" w14:textId="77777777" w:rsidTr="005F292A">
        <w:tc>
          <w:tcPr>
            <w:tcW w:w="1413" w:type="dxa"/>
          </w:tcPr>
          <w:p w14:paraId="1C6668B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Tympanic-Bladder</w:t>
            </w:r>
          </w:p>
        </w:tc>
        <w:tc>
          <w:tcPr>
            <w:tcW w:w="580" w:type="dxa"/>
          </w:tcPr>
          <w:p w14:paraId="1FCB443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all</w:t>
            </w:r>
          </w:p>
        </w:tc>
        <w:tc>
          <w:tcPr>
            <w:tcW w:w="1209" w:type="dxa"/>
          </w:tcPr>
          <w:p w14:paraId="5405AE4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-0.29 (0.33)</w:t>
            </w:r>
          </w:p>
        </w:tc>
        <w:tc>
          <w:tcPr>
            <w:tcW w:w="0" w:type="auto"/>
          </w:tcPr>
          <w:p w14:paraId="78FAC22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-0.94, 0.35</w:t>
            </w:r>
          </w:p>
        </w:tc>
        <w:tc>
          <w:tcPr>
            <w:tcW w:w="0" w:type="auto"/>
          </w:tcPr>
          <w:p w14:paraId="46F6A05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0.35</w:t>
            </w:r>
          </w:p>
        </w:tc>
        <w:tc>
          <w:tcPr>
            <w:tcW w:w="0" w:type="auto"/>
          </w:tcPr>
          <w:p w14:paraId="7E720B89" w14:textId="6BD67469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  <w:p w14:paraId="7831701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BA7179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0" w:type="auto"/>
          </w:tcPr>
          <w:p w14:paraId="744032C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0.72 (0.66-0.78)</w:t>
            </w:r>
          </w:p>
        </w:tc>
        <w:tc>
          <w:tcPr>
            <w:tcW w:w="0" w:type="auto"/>
          </w:tcPr>
          <w:p w14:paraId="5DE9B87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35.1</w:t>
            </w:r>
          </w:p>
        </w:tc>
        <w:tc>
          <w:tcPr>
            <w:tcW w:w="0" w:type="auto"/>
          </w:tcPr>
          <w:p w14:paraId="6A57815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98.6</w:t>
            </w:r>
          </w:p>
        </w:tc>
        <w:tc>
          <w:tcPr>
            <w:tcW w:w="0" w:type="auto"/>
          </w:tcPr>
          <w:p w14:paraId="3A095F4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97.6</w:t>
            </w:r>
          </w:p>
        </w:tc>
        <w:tc>
          <w:tcPr>
            <w:tcW w:w="0" w:type="auto"/>
          </w:tcPr>
          <w:p w14:paraId="14986ED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84.2</w:t>
            </w:r>
          </w:p>
        </w:tc>
        <w:tc>
          <w:tcPr>
            <w:tcW w:w="0" w:type="auto"/>
          </w:tcPr>
          <w:p w14:paraId="36E0543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36.4, 0.56 (12.2-109.1)</w:t>
            </w:r>
          </w:p>
        </w:tc>
        <w:tc>
          <w:tcPr>
            <w:tcW w:w="0" w:type="auto"/>
          </w:tcPr>
          <w:p w14:paraId="570AB6D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93.2</w:t>
            </w:r>
          </w:p>
        </w:tc>
        <w:tc>
          <w:tcPr>
            <w:tcW w:w="0" w:type="auto"/>
          </w:tcPr>
          <w:p w14:paraId="5115242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0.3</w:t>
            </w:r>
          </w:p>
        </w:tc>
        <w:tc>
          <w:tcPr>
            <w:tcW w:w="0" w:type="auto"/>
          </w:tcPr>
          <w:p w14:paraId="3319DCE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5.7</w:t>
            </w:r>
          </w:p>
        </w:tc>
      </w:tr>
      <w:tr w:rsidR="00C467E5" w:rsidRPr="001D242A" w14:paraId="07638938" w14:textId="77777777" w:rsidTr="005F292A">
        <w:tc>
          <w:tcPr>
            <w:tcW w:w="1413" w:type="dxa"/>
          </w:tcPr>
          <w:p w14:paraId="4FB50B7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Lateral chest-Bladder</w:t>
            </w:r>
          </w:p>
        </w:tc>
        <w:tc>
          <w:tcPr>
            <w:tcW w:w="580" w:type="dxa"/>
          </w:tcPr>
          <w:p w14:paraId="6F86BC56" w14:textId="3A979D5D" w:rsidR="001D242A" w:rsidRPr="001D242A" w:rsidRDefault="00C15D17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≤</w:t>
            </w:r>
            <w:r w:rsidR="001D242A" w:rsidRPr="001D242A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209" w:type="dxa"/>
          </w:tcPr>
          <w:p w14:paraId="1EF41EB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-0.29 (0.40)</w:t>
            </w:r>
          </w:p>
        </w:tc>
        <w:tc>
          <w:tcPr>
            <w:tcW w:w="0" w:type="auto"/>
          </w:tcPr>
          <w:p w14:paraId="164BF6E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-1.07, 0.49</w:t>
            </w:r>
          </w:p>
        </w:tc>
        <w:tc>
          <w:tcPr>
            <w:tcW w:w="0" w:type="auto"/>
          </w:tcPr>
          <w:p w14:paraId="7B4CB9C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0.37</w:t>
            </w:r>
          </w:p>
        </w:tc>
        <w:tc>
          <w:tcPr>
            <w:tcW w:w="0" w:type="auto"/>
          </w:tcPr>
          <w:p w14:paraId="497F5B9C" w14:textId="3FF0F0B0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73</w:t>
            </w:r>
          </w:p>
          <w:p w14:paraId="35EA4D8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8AE314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-0.11</w:t>
            </w:r>
          </w:p>
        </w:tc>
        <w:tc>
          <w:tcPr>
            <w:tcW w:w="0" w:type="auto"/>
          </w:tcPr>
          <w:p w14:paraId="4DA551D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0.63 (0.52-0.75)</w:t>
            </w:r>
          </w:p>
        </w:tc>
        <w:tc>
          <w:tcPr>
            <w:tcW w:w="0" w:type="auto"/>
          </w:tcPr>
          <w:p w14:paraId="5A40EE2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32.4</w:t>
            </w:r>
          </w:p>
        </w:tc>
        <w:tc>
          <w:tcPr>
            <w:tcW w:w="0" w:type="auto"/>
          </w:tcPr>
          <w:p w14:paraId="07FE557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99.1</w:t>
            </w:r>
          </w:p>
        </w:tc>
        <w:tc>
          <w:tcPr>
            <w:tcW w:w="0" w:type="auto"/>
          </w:tcPr>
          <w:p w14:paraId="4320BE1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91.6</w:t>
            </w:r>
          </w:p>
        </w:tc>
        <w:tc>
          <w:tcPr>
            <w:tcW w:w="0" w:type="auto"/>
          </w:tcPr>
          <w:p w14:paraId="5A2A7E9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82.6</w:t>
            </w:r>
          </w:p>
        </w:tc>
        <w:tc>
          <w:tcPr>
            <w:tcW w:w="0" w:type="auto"/>
          </w:tcPr>
          <w:p w14:paraId="2B46F35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52.1, 1.07 (6.4-423.9)</w:t>
            </w:r>
          </w:p>
        </w:tc>
        <w:tc>
          <w:tcPr>
            <w:tcW w:w="0" w:type="auto"/>
          </w:tcPr>
          <w:p w14:paraId="5BF343C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90.5</w:t>
            </w:r>
          </w:p>
        </w:tc>
        <w:tc>
          <w:tcPr>
            <w:tcW w:w="0" w:type="auto"/>
          </w:tcPr>
          <w:p w14:paraId="1E7CE37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</w:tcPr>
          <w:p w14:paraId="382F3DD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9.5</w:t>
            </w:r>
          </w:p>
        </w:tc>
      </w:tr>
      <w:tr w:rsidR="00C467E5" w:rsidRPr="001D242A" w14:paraId="20255DA5" w14:textId="77777777" w:rsidTr="005F292A">
        <w:tc>
          <w:tcPr>
            <w:tcW w:w="1413" w:type="dxa"/>
          </w:tcPr>
          <w:p w14:paraId="1093DA5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Clavicular-Bladder</w:t>
            </w:r>
          </w:p>
        </w:tc>
        <w:tc>
          <w:tcPr>
            <w:tcW w:w="580" w:type="dxa"/>
          </w:tcPr>
          <w:p w14:paraId="132C5A3B" w14:textId="388B7E82" w:rsidR="001D242A" w:rsidRPr="001D242A" w:rsidRDefault="00C15D17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≤</w:t>
            </w: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209" w:type="dxa"/>
          </w:tcPr>
          <w:p w14:paraId="278E515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-0.34 (0.41)</w:t>
            </w:r>
          </w:p>
        </w:tc>
        <w:tc>
          <w:tcPr>
            <w:tcW w:w="0" w:type="auto"/>
          </w:tcPr>
          <w:p w14:paraId="19D4450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-1.15, 0.48</w:t>
            </w:r>
          </w:p>
        </w:tc>
        <w:tc>
          <w:tcPr>
            <w:tcW w:w="0" w:type="auto"/>
          </w:tcPr>
          <w:p w14:paraId="7F6850F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0.43</w:t>
            </w:r>
          </w:p>
        </w:tc>
        <w:tc>
          <w:tcPr>
            <w:tcW w:w="0" w:type="auto"/>
          </w:tcPr>
          <w:p w14:paraId="5FF6FB81" w14:textId="6FAA2F8F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</w:p>
          <w:p w14:paraId="211B73B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533AE0B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-0.15</w:t>
            </w:r>
          </w:p>
        </w:tc>
        <w:tc>
          <w:tcPr>
            <w:tcW w:w="0" w:type="auto"/>
          </w:tcPr>
          <w:p w14:paraId="1AA89F0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0.58 (0.46-0.70)</w:t>
            </w:r>
          </w:p>
        </w:tc>
        <w:tc>
          <w:tcPr>
            <w:tcW w:w="0" w:type="auto"/>
          </w:tcPr>
          <w:p w14:paraId="51EACBB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17.6</w:t>
            </w:r>
          </w:p>
        </w:tc>
        <w:tc>
          <w:tcPr>
            <w:tcW w:w="0" w:type="auto"/>
          </w:tcPr>
          <w:p w14:paraId="37969123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98.2</w:t>
            </w:r>
          </w:p>
        </w:tc>
        <w:tc>
          <w:tcPr>
            <w:tcW w:w="0" w:type="auto"/>
          </w:tcPr>
          <w:p w14:paraId="264ABB2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75.0</w:t>
            </w:r>
          </w:p>
        </w:tc>
        <w:tc>
          <w:tcPr>
            <w:tcW w:w="0" w:type="auto"/>
          </w:tcPr>
          <w:p w14:paraId="1BFA1C3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79.4</w:t>
            </w:r>
          </w:p>
        </w:tc>
        <w:tc>
          <w:tcPr>
            <w:tcW w:w="0" w:type="auto"/>
          </w:tcPr>
          <w:p w14:paraId="651A009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11.6, 0.84 (2.2-60.5)</w:t>
            </w:r>
          </w:p>
        </w:tc>
        <w:tc>
          <w:tcPr>
            <w:tcW w:w="0" w:type="auto"/>
          </w:tcPr>
          <w:p w14:paraId="31947B3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83.8</w:t>
            </w:r>
          </w:p>
        </w:tc>
        <w:tc>
          <w:tcPr>
            <w:tcW w:w="0" w:type="auto"/>
          </w:tcPr>
          <w:p w14:paraId="2846C95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0" w:type="auto"/>
          </w:tcPr>
          <w:p w14:paraId="3EA6CD7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15.5</w:t>
            </w:r>
          </w:p>
        </w:tc>
      </w:tr>
      <w:tr w:rsidR="00C467E5" w:rsidRPr="001D242A" w14:paraId="6A279187" w14:textId="77777777" w:rsidTr="005F292A">
        <w:tc>
          <w:tcPr>
            <w:tcW w:w="1413" w:type="dxa"/>
          </w:tcPr>
          <w:p w14:paraId="54864FB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Tympanic-Bladder</w:t>
            </w:r>
          </w:p>
        </w:tc>
        <w:tc>
          <w:tcPr>
            <w:tcW w:w="580" w:type="dxa"/>
          </w:tcPr>
          <w:p w14:paraId="3FAE0CD5" w14:textId="6EB8C8D9" w:rsidR="001D242A" w:rsidRPr="001D242A" w:rsidRDefault="00C15D17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≤</w:t>
            </w: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209" w:type="dxa"/>
          </w:tcPr>
          <w:p w14:paraId="132F14E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-0.35 (0.34)</w:t>
            </w:r>
          </w:p>
        </w:tc>
        <w:tc>
          <w:tcPr>
            <w:tcW w:w="0" w:type="auto"/>
          </w:tcPr>
          <w:p w14:paraId="1042C83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-1.01, 0.32</w:t>
            </w:r>
          </w:p>
        </w:tc>
        <w:tc>
          <w:tcPr>
            <w:tcW w:w="0" w:type="auto"/>
          </w:tcPr>
          <w:p w14:paraId="6D0823C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0.40</w:t>
            </w:r>
          </w:p>
        </w:tc>
        <w:tc>
          <w:tcPr>
            <w:tcW w:w="0" w:type="auto"/>
          </w:tcPr>
          <w:p w14:paraId="6C514070" w14:textId="7229CA25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75</w:t>
            </w:r>
          </w:p>
          <w:p w14:paraId="0421FCE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6EFF94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-0.08</w:t>
            </w:r>
          </w:p>
        </w:tc>
        <w:tc>
          <w:tcPr>
            <w:tcW w:w="0" w:type="auto"/>
          </w:tcPr>
          <w:p w14:paraId="5F3A8D4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0.67 (0.57-0.77)</w:t>
            </w:r>
          </w:p>
        </w:tc>
        <w:tc>
          <w:tcPr>
            <w:tcW w:w="0" w:type="auto"/>
          </w:tcPr>
          <w:p w14:paraId="6449D18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29.4</w:t>
            </w:r>
          </w:p>
        </w:tc>
        <w:tc>
          <w:tcPr>
            <w:tcW w:w="0" w:type="auto"/>
          </w:tcPr>
          <w:p w14:paraId="7EF7020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99.1</w:t>
            </w:r>
          </w:p>
        </w:tc>
        <w:tc>
          <w:tcPr>
            <w:tcW w:w="0" w:type="auto"/>
          </w:tcPr>
          <w:p w14:paraId="6514A66B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90.9</w:t>
            </w:r>
          </w:p>
        </w:tc>
        <w:tc>
          <w:tcPr>
            <w:tcW w:w="0" w:type="auto"/>
          </w:tcPr>
          <w:p w14:paraId="644150C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82.0</w:t>
            </w:r>
          </w:p>
        </w:tc>
        <w:tc>
          <w:tcPr>
            <w:tcW w:w="0" w:type="auto"/>
          </w:tcPr>
          <w:p w14:paraId="38C4D07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45.4, 1.07 (5.5-371.8</w:t>
            </w:r>
          </w:p>
        </w:tc>
        <w:tc>
          <w:tcPr>
            <w:tcW w:w="0" w:type="auto"/>
          </w:tcPr>
          <w:p w14:paraId="717D32F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91.9</w:t>
            </w:r>
          </w:p>
        </w:tc>
        <w:tc>
          <w:tcPr>
            <w:tcW w:w="0" w:type="auto"/>
          </w:tcPr>
          <w:p w14:paraId="6B1975F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</w:tcPr>
          <w:p w14:paraId="4ACE5F3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6.8</w:t>
            </w:r>
          </w:p>
        </w:tc>
      </w:tr>
      <w:tr w:rsidR="00C467E5" w:rsidRPr="001D242A" w14:paraId="07AC42A5" w14:textId="77777777" w:rsidTr="005F292A">
        <w:tc>
          <w:tcPr>
            <w:tcW w:w="1413" w:type="dxa"/>
          </w:tcPr>
          <w:p w14:paraId="0B06CC0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Lateral chest-Bladder</w:t>
            </w:r>
          </w:p>
        </w:tc>
        <w:tc>
          <w:tcPr>
            <w:tcW w:w="580" w:type="dxa"/>
          </w:tcPr>
          <w:p w14:paraId="1ECCDB5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&gt;25</w:t>
            </w:r>
          </w:p>
        </w:tc>
        <w:tc>
          <w:tcPr>
            <w:tcW w:w="1209" w:type="dxa"/>
          </w:tcPr>
          <w:p w14:paraId="3406788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-0.45 (0.44)</w:t>
            </w:r>
          </w:p>
        </w:tc>
        <w:tc>
          <w:tcPr>
            <w:tcW w:w="0" w:type="auto"/>
          </w:tcPr>
          <w:p w14:paraId="774BE06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-1.31, 0.41</w:t>
            </w:r>
          </w:p>
        </w:tc>
        <w:tc>
          <w:tcPr>
            <w:tcW w:w="0" w:type="auto"/>
          </w:tcPr>
          <w:p w14:paraId="34EC190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0.50</w:t>
            </w:r>
          </w:p>
        </w:tc>
        <w:tc>
          <w:tcPr>
            <w:tcW w:w="0" w:type="auto"/>
          </w:tcPr>
          <w:p w14:paraId="6088B399" w14:textId="608791F3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57</w:t>
            </w:r>
          </w:p>
          <w:p w14:paraId="775EEC2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F97039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0" w:type="auto"/>
          </w:tcPr>
          <w:p w14:paraId="2F709257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0.52 (0.42-0.62)</w:t>
            </w:r>
          </w:p>
        </w:tc>
        <w:tc>
          <w:tcPr>
            <w:tcW w:w="0" w:type="auto"/>
          </w:tcPr>
          <w:p w14:paraId="0CAAE41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40.0</w:t>
            </w:r>
          </w:p>
        </w:tc>
        <w:tc>
          <w:tcPr>
            <w:tcW w:w="0" w:type="auto"/>
          </w:tcPr>
          <w:p w14:paraId="12FCB04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98.8</w:t>
            </w:r>
          </w:p>
        </w:tc>
        <w:tc>
          <w:tcPr>
            <w:tcW w:w="0" w:type="auto"/>
          </w:tcPr>
          <w:p w14:paraId="0302710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88.9</w:t>
            </w:r>
          </w:p>
        </w:tc>
        <w:tc>
          <w:tcPr>
            <w:tcW w:w="0" w:type="auto"/>
          </w:tcPr>
          <w:p w14:paraId="0FB7C57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87.0</w:t>
            </w:r>
          </w:p>
        </w:tc>
        <w:tc>
          <w:tcPr>
            <w:tcW w:w="0" w:type="auto"/>
          </w:tcPr>
          <w:p w14:paraId="181FDDA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53.6, 0.78 (11.6-248.2)</w:t>
            </w:r>
          </w:p>
        </w:tc>
        <w:tc>
          <w:tcPr>
            <w:tcW w:w="0" w:type="auto"/>
          </w:tcPr>
          <w:p w14:paraId="1986EB3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89.9</w:t>
            </w:r>
          </w:p>
        </w:tc>
        <w:tc>
          <w:tcPr>
            <w:tcW w:w="0" w:type="auto"/>
          </w:tcPr>
          <w:p w14:paraId="67FB7D5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</w:tcPr>
          <w:p w14:paraId="360562C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10.1</w:t>
            </w:r>
          </w:p>
        </w:tc>
      </w:tr>
      <w:tr w:rsidR="00C467E5" w:rsidRPr="001D242A" w14:paraId="66C0E685" w14:textId="77777777" w:rsidTr="005F292A">
        <w:tc>
          <w:tcPr>
            <w:tcW w:w="1413" w:type="dxa"/>
          </w:tcPr>
          <w:p w14:paraId="76856431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Clavicular-Bladder</w:t>
            </w:r>
          </w:p>
        </w:tc>
        <w:tc>
          <w:tcPr>
            <w:tcW w:w="580" w:type="dxa"/>
          </w:tcPr>
          <w:p w14:paraId="7661AB1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&gt;25</w:t>
            </w:r>
          </w:p>
        </w:tc>
        <w:tc>
          <w:tcPr>
            <w:tcW w:w="1209" w:type="dxa"/>
          </w:tcPr>
          <w:p w14:paraId="1BEDF5A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-0.45 (0.53)</w:t>
            </w:r>
          </w:p>
        </w:tc>
        <w:tc>
          <w:tcPr>
            <w:tcW w:w="0" w:type="auto"/>
          </w:tcPr>
          <w:p w14:paraId="12F63FEB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-1.48, 0.58</w:t>
            </w:r>
          </w:p>
        </w:tc>
        <w:tc>
          <w:tcPr>
            <w:tcW w:w="0" w:type="auto"/>
          </w:tcPr>
          <w:p w14:paraId="0BFEE6F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0.56</w:t>
            </w:r>
          </w:p>
        </w:tc>
        <w:tc>
          <w:tcPr>
            <w:tcW w:w="0" w:type="auto"/>
          </w:tcPr>
          <w:p w14:paraId="4CEEC42E" w14:textId="5FF68ABE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48</w:t>
            </w:r>
          </w:p>
          <w:p w14:paraId="7EE8F29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9B0BCC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0" w:type="auto"/>
          </w:tcPr>
          <w:p w14:paraId="1C46808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0.32 (0.19-0.44)</w:t>
            </w:r>
          </w:p>
        </w:tc>
        <w:tc>
          <w:tcPr>
            <w:tcW w:w="0" w:type="auto"/>
          </w:tcPr>
          <w:p w14:paraId="57BE506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15.0</w:t>
            </w:r>
          </w:p>
        </w:tc>
        <w:tc>
          <w:tcPr>
            <w:tcW w:w="0" w:type="auto"/>
          </w:tcPr>
          <w:p w14:paraId="3B20501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98.2</w:t>
            </w:r>
          </w:p>
        </w:tc>
        <w:tc>
          <w:tcPr>
            <w:tcW w:w="0" w:type="auto"/>
          </w:tcPr>
          <w:p w14:paraId="61ACA0A6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66.7</w:t>
            </w:r>
          </w:p>
        </w:tc>
        <w:tc>
          <w:tcPr>
            <w:tcW w:w="0" w:type="auto"/>
          </w:tcPr>
          <w:p w14:paraId="369BDF8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82.5</w:t>
            </w:r>
          </w:p>
        </w:tc>
        <w:tc>
          <w:tcPr>
            <w:tcW w:w="0" w:type="auto"/>
          </w:tcPr>
          <w:p w14:paraId="14DB85C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9.4, 0.73 (2.2-39.5)</w:t>
            </w:r>
          </w:p>
        </w:tc>
        <w:tc>
          <w:tcPr>
            <w:tcW w:w="0" w:type="auto"/>
          </w:tcPr>
          <w:p w14:paraId="44A8ED0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84.5</w:t>
            </w:r>
          </w:p>
        </w:tc>
        <w:tc>
          <w:tcPr>
            <w:tcW w:w="0" w:type="auto"/>
          </w:tcPr>
          <w:p w14:paraId="1F9AF4ED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0" w:type="auto"/>
          </w:tcPr>
          <w:p w14:paraId="16B2DC7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15.0</w:t>
            </w:r>
          </w:p>
        </w:tc>
      </w:tr>
      <w:tr w:rsidR="00C467E5" w:rsidRPr="001D242A" w14:paraId="234652E1" w14:textId="77777777" w:rsidTr="005F292A">
        <w:tc>
          <w:tcPr>
            <w:tcW w:w="1413" w:type="dxa"/>
          </w:tcPr>
          <w:p w14:paraId="115870FC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Tympanic-Bladder</w:t>
            </w:r>
          </w:p>
        </w:tc>
        <w:tc>
          <w:tcPr>
            <w:tcW w:w="580" w:type="dxa"/>
          </w:tcPr>
          <w:p w14:paraId="08F31FE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&gt;25</w:t>
            </w:r>
          </w:p>
        </w:tc>
        <w:tc>
          <w:tcPr>
            <w:tcW w:w="1209" w:type="dxa"/>
          </w:tcPr>
          <w:p w14:paraId="721BCF2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-0.25 (0.32)</w:t>
            </w:r>
          </w:p>
        </w:tc>
        <w:tc>
          <w:tcPr>
            <w:tcW w:w="0" w:type="auto"/>
          </w:tcPr>
          <w:p w14:paraId="2FE652F9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-0.87, 0.37</w:t>
            </w:r>
          </w:p>
        </w:tc>
        <w:tc>
          <w:tcPr>
            <w:tcW w:w="0" w:type="auto"/>
          </w:tcPr>
          <w:p w14:paraId="3209EB75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0.32</w:t>
            </w:r>
          </w:p>
        </w:tc>
        <w:tc>
          <w:tcPr>
            <w:tcW w:w="0" w:type="auto"/>
          </w:tcPr>
          <w:p w14:paraId="419AA88B" w14:textId="724080DF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84</w:t>
            </w:r>
          </w:p>
          <w:p w14:paraId="6540A972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CB1692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-0.02</w:t>
            </w:r>
          </w:p>
        </w:tc>
        <w:tc>
          <w:tcPr>
            <w:tcW w:w="0" w:type="auto"/>
          </w:tcPr>
          <w:p w14:paraId="3D1C0F34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0.76 (0.69-0.84)</w:t>
            </w:r>
          </w:p>
        </w:tc>
        <w:tc>
          <w:tcPr>
            <w:tcW w:w="0" w:type="auto"/>
          </w:tcPr>
          <w:p w14:paraId="7880187A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40.0</w:t>
            </w:r>
          </w:p>
        </w:tc>
        <w:tc>
          <w:tcPr>
            <w:tcW w:w="0" w:type="auto"/>
          </w:tcPr>
          <w:p w14:paraId="6537F14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98.2</w:t>
            </w:r>
          </w:p>
        </w:tc>
        <w:tc>
          <w:tcPr>
            <w:tcW w:w="0" w:type="auto"/>
          </w:tcPr>
          <w:p w14:paraId="2E31609B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84.2</w:t>
            </w:r>
          </w:p>
        </w:tc>
        <w:tc>
          <w:tcPr>
            <w:tcW w:w="0" w:type="auto"/>
          </w:tcPr>
          <w:p w14:paraId="3753EC48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87.0</w:t>
            </w:r>
          </w:p>
        </w:tc>
        <w:tc>
          <w:tcPr>
            <w:tcW w:w="0" w:type="auto"/>
          </w:tcPr>
          <w:p w14:paraId="299C550F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35.6, 0.66 (9.6-131.2)</w:t>
            </w:r>
          </w:p>
        </w:tc>
        <w:tc>
          <w:tcPr>
            <w:tcW w:w="0" w:type="auto"/>
          </w:tcPr>
          <w:p w14:paraId="6D77DE30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94.2</w:t>
            </w:r>
          </w:p>
        </w:tc>
        <w:tc>
          <w:tcPr>
            <w:tcW w:w="0" w:type="auto"/>
          </w:tcPr>
          <w:p w14:paraId="2A93CB0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0.5</w:t>
            </w:r>
          </w:p>
        </w:tc>
        <w:tc>
          <w:tcPr>
            <w:tcW w:w="0" w:type="auto"/>
          </w:tcPr>
          <w:p w14:paraId="02E1960E" w14:textId="77777777" w:rsidR="001D242A" w:rsidRPr="001D242A" w:rsidRDefault="001D242A" w:rsidP="001D242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D242A">
              <w:rPr>
                <w:rFonts w:ascii="Arial" w:hAnsi="Arial" w:cs="Arial"/>
                <w:sz w:val="18"/>
                <w:szCs w:val="18"/>
                <w:lang w:val="en-US"/>
              </w:rPr>
              <w:t>3.9</w:t>
            </w:r>
          </w:p>
        </w:tc>
      </w:tr>
    </w:tbl>
    <w:p w14:paraId="5BE659A1" w14:textId="7721C959" w:rsidR="001D242A" w:rsidRPr="001D242A" w:rsidRDefault="00F91517" w:rsidP="001D242A">
      <w:pPr>
        <w:rPr>
          <w:rFonts w:ascii="Arial" w:hAnsi="Arial" w:cs="Arial"/>
          <w:sz w:val="18"/>
          <w:szCs w:val="18"/>
          <w:lang w:val="en-US"/>
        </w:rPr>
      </w:pPr>
      <w:r w:rsidRPr="001D242A">
        <w:rPr>
          <w:rFonts w:ascii="Arial" w:hAnsi="Arial" w:cs="Arial"/>
          <w:sz w:val="18"/>
          <w:szCs w:val="18"/>
          <w:lang w:val="en-US"/>
        </w:rPr>
        <w:t>Table S1: Data overview</w:t>
      </w:r>
      <w:r w:rsidR="005F292A">
        <w:rPr>
          <w:rFonts w:ascii="Arial" w:hAnsi="Arial" w:cs="Arial"/>
          <w:sz w:val="18"/>
          <w:szCs w:val="18"/>
          <w:lang w:val="en-US"/>
        </w:rPr>
        <w:t xml:space="preserve"> of sub-group</w:t>
      </w:r>
      <w:r w:rsidR="003A67B1">
        <w:rPr>
          <w:rFonts w:ascii="Arial" w:hAnsi="Arial" w:cs="Arial"/>
          <w:sz w:val="18"/>
          <w:szCs w:val="18"/>
          <w:lang w:val="en-US"/>
        </w:rPr>
        <w:t xml:space="preserve"> analysis for different temperature sensor positions</w:t>
      </w:r>
      <w:r w:rsidR="007D1529">
        <w:rPr>
          <w:rFonts w:ascii="Arial" w:hAnsi="Arial" w:cs="Arial"/>
          <w:sz w:val="18"/>
          <w:szCs w:val="18"/>
          <w:lang w:val="en-US"/>
        </w:rPr>
        <w:t xml:space="preserve"> compared to bladder temperature as reference. BMI: Body mass index</w:t>
      </w:r>
      <w:r w:rsidR="00A96BD3">
        <w:rPr>
          <w:rFonts w:ascii="Arial" w:hAnsi="Arial" w:cs="Arial"/>
          <w:sz w:val="18"/>
          <w:szCs w:val="18"/>
          <w:lang w:val="en-US"/>
        </w:rPr>
        <w:t>;</w:t>
      </w:r>
      <w:r w:rsidR="007D1529">
        <w:rPr>
          <w:rFonts w:ascii="Arial" w:hAnsi="Arial" w:cs="Arial"/>
          <w:sz w:val="18"/>
          <w:szCs w:val="18"/>
          <w:lang w:val="en-US"/>
        </w:rPr>
        <w:t xml:space="preserve"> </w:t>
      </w:r>
      <w:r w:rsidR="003C7748">
        <w:rPr>
          <w:rFonts w:ascii="Arial" w:hAnsi="Arial" w:cs="Arial"/>
          <w:sz w:val="18"/>
          <w:szCs w:val="18"/>
          <w:lang w:val="en-US"/>
        </w:rPr>
        <w:t xml:space="preserve">SD: Standard deviation; </w:t>
      </w:r>
      <w:r w:rsidR="007450C0">
        <w:rPr>
          <w:rFonts w:ascii="Arial" w:hAnsi="Arial" w:cs="Arial"/>
          <w:sz w:val="18"/>
          <w:szCs w:val="18"/>
          <w:lang w:val="en-US"/>
        </w:rPr>
        <w:t>LOA: Limit of agreement</w:t>
      </w:r>
      <w:r w:rsidR="00A96BD3">
        <w:rPr>
          <w:rFonts w:ascii="Arial" w:hAnsi="Arial" w:cs="Arial"/>
          <w:sz w:val="18"/>
          <w:szCs w:val="18"/>
          <w:lang w:val="en-US"/>
        </w:rPr>
        <w:t xml:space="preserve">; </w:t>
      </w:r>
      <w:r w:rsidR="00E96A1F">
        <w:rPr>
          <w:rFonts w:ascii="Arial" w:hAnsi="Arial" w:cs="Arial"/>
          <w:sz w:val="18"/>
          <w:szCs w:val="18"/>
          <w:lang w:val="en-US"/>
        </w:rPr>
        <w:t xml:space="preserve">MAE: Mean absolute error; </w:t>
      </w:r>
      <w:r w:rsidR="00A96BD3">
        <w:rPr>
          <w:rFonts w:ascii="Arial" w:hAnsi="Arial" w:cs="Arial"/>
          <w:sz w:val="18"/>
          <w:szCs w:val="18"/>
          <w:lang w:val="en-US"/>
        </w:rPr>
        <w:t xml:space="preserve">Error 0.5°C: </w:t>
      </w:r>
      <w:r w:rsidR="00B97875">
        <w:rPr>
          <w:rFonts w:ascii="Arial" w:hAnsi="Arial" w:cs="Arial"/>
          <w:sz w:val="18"/>
          <w:szCs w:val="18"/>
          <w:lang w:val="en-US"/>
        </w:rPr>
        <w:t>Number of measurements within a 0.5°C threshold; Prop</w:t>
      </w:r>
      <w:r w:rsidR="002A2816">
        <w:rPr>
          <w:rFonts w:ascii="Arial" w:hAnsi="Arial" w:cs="Arial"/>
          <w:sz w:val="18"/>
          <w:szCs w:val="18"/>
          <w:lang w:val="en-US"/>
        </w:rPr>
        <w:t xml:space="preserve">. Bias: Proportional bias from the corresponding bland </w:t>
      </w:r>
      <w:proofErr w:type="spellStart"/>
      <w:r w:rsidR="002A2816">
        <w:rPr>
          <w:rFonts w:ascii="Arial" w:hAnsi="Arial" w:cs="Arial"/>
          <w:sz w:val="18"/>
          <w:szCs w:val="18"/>
          <w:lang w:val="en-US"/>
        </w:rPr>
        <w:t>altman</w:t>
      </w:r>
      <w:proofErr w:type="spellEnd"/>
      <w:r w:rsidR="002A2816">
        <w:rPr>
          <w:rFonts w:ascii="Arial" w:hAnsi="Arial" w:cs="Arial"/>
          <w:sz w:val="18"/>
          <w:szCs w:val="18"/>
          <w:lang w:val="en-US"/>
        </w:rPr>
        <w:t xml:space="preserve"> plot; LCCC: Lin</w:t>
      </w:r>
      <w:r w:rsidR="00AB714F">
        <w:rPr>
          <w:rFonts w:ascii="Arial" w:hAnsi="Arial" w:cs="Arial"/>
          <w:sz w:val="18"/>
          <w:szCs w:val="18"/>
          <w:lang w:val="en-US"/>
        </w:rPr>
        <w:t xml:space="preserve">’s concordance correlation coefficient; </w:t>
      </w:r>
      <w:r w:rsidR="000E0E14">
        <w:rPr>
          <w:rFonts w:ascii="Arial" w:hAnsi="Arial" w:cs="Arial"/>
          <w:sz w:val="18"/>
          <w:szCs w:val="18"/>
          <w:lang w:val="en-US"/>
        </w:rPr>
        <w:t xml:space="preserve">CI: Confidence interval; </w:t>
      </w:r>
      <w:r w:rsidR="00AB714F">
        <w:rPr>
          <w:rFonts w:ascii="Arial" w:hAnsi="Arial" w:cs="Arial"/>
          <w:sz w:val="18"/>
          <w:szCs w:val="18"/>
          <w:lang w:val="en-US"/>
        </w:rPr>
        <w:t>Sens: Sensitivity for detecting fever (</w:t>
      </w:r>
      <w:r w:rsidR="00D73EE2">
        <w:rPr>
          <w:rFonts w:ascii="Arial" w:hAnsi="Arial" w:cs="Arial"/>
          <w:sz w:val="18"/>
          <w:szCs w:val="18"/>
          <w:lang w:val="en-US"/>
        </w:rPr>
        <w:t>T</w:t>
      </w:r>
      <w:r w:rsidR="00D73EE2" w:rsidRPr="00D73EE2">
        <w:rPr>
          <w:rFonts w:ascii="Arial" w:hAnsi="Arial" w:cs="Arial"/>
          <w:sz w:val="18"/>
          <w:szCs w:val="18"/>
          <w:vertAlign w:val="subscript"/>
          <w:lang w:val="en-US"/>
        </w:rPr>
        <w:t>b</w:t>
      </w:r>
      <w:r w:rsidR="00D73EE2">
        <w:rPr>
          <w:rFonts w:ascii="Arial" w:hAnsi="Arial" w:cs="Arial"/>
          <w:sz w:val="18"/>
          <w:szCs w:val="18"/>
          <w:lang w:val="en-US"/>
        </w:rPr>
        <w:t xml:space="preserve"> ≥ 38°C</w:t>
      </w:r>
      <w:r w:rsidR="00154C04">
        <w:rPr>
          <w:rFonts w:ascii="Arial" w:hAnsi="Arial" w:cs="Arial"/>
          <w:sz w:val="18"/>
          <w:szCs w:val="18"/>
          <w:lang w:val="en-US"/>
        </w:rPr>
        <w:t>)</w:t>
      </w:r>
      <w:r w:rsidR="00AB714F">
        <w:rPr>
          <w:rFonts w:ascii="Arial" w:hAnsi="Arial" w:cs="Arial"/>
          <w:sz w:val="18"/>
          <w:szCs w:val="18"/>
          <w:lang w:val="en-US"/>
        </w:rPr>
        <w:t>; Spec: Specificity</w:t>
      </w:r>
      <w:r w:rsidR="00154C04" w:rsidRPr="00154C04">
        <w:rPr>
          <w:rFonts w:ascii="Arial" w:hAnsi="Arial" w:cs="Arial"/>
          <w:sz w:val="18"/>
          <w:szCs w:val="18"/>
          <w:lang w:val="en-US"/>
        </w:rPr>
        <w:t xml:space="preserve"> </w:t>
      </w:r>
      <w:r w:rsidR="00154C04">
        <w:rPr>
          <w:rFonts w:ascii="Arial" w:hAnsi="Arial" w:cs="Arial"/>
          <w:sz w:val="18"/>
          <w:szCs w:val="18"/>
          <w:lang w:val="en-US"/>
        </w:rPr>
        <w:t>for detecting fever (T</w:t>
      </w:r>
      <w:r w:rsidR="00154C04" w:rsidRPr="00D73EE2">
        <w:rPr>
          <w:rFonts w:ascii="Arial" w:hAnsi="Arial" w:cs="Arial"/>
          <w:sz w:val="18"/>
          <w:szCs w:val="18"/>
          <w:vertAlign w:val="subscript"/>
          <w:lang w:val="en-US"/>
        </w:rPr>
        <w:t>b</w:t>
      </w:r>
      <w:r w:rsidR="00D73EE2">
        <w:rPr>
          <w:rFonts w:ascii="Arial" w:hAnsi="Arial" w:cs="Arial"/>
          <w:sz w:val="18"/>
          <w:szCs w:val="18"/>
          <w:lang w:val="en-US"/>
        </w:rPr>
        <w:t xml:space="preserve"> </w:t>
      </w:r>
      <w:r w:rsidR="00154C04">
        <w:rPr>
          <w:rFonts w:ascii="Arial" w:hAnsi="Arial" w:cs="Arial"/>
          <w:sz w:val="18"/>
          <w:szCs w:val="18"/>
          <w:lang w:val="en-US"/>
        </w:rPr>
        <w:t>≥</w:t>
      </w:r>
      <w:r w:rsidR="00D73EE2">
        <w:rPr>
          <w:rFonts w:ascii="Arial" w:hAnsi="Arial" w:cs="Arial"/>
          <w:sz w:val="18"/>
          <w:szCs w:val="18"/>
          <w:lang w:val="en-US"/>
        </w:rPr>
        <w:t xml:space="preserve"> </w:t>
      </w:r>
      <w:r w:rsidR="00154C04">
        <w:rPr>
          <w:rFonts w:ascii="Arial" w:hAnsi="Arial" w:cs="Arial"/>
          <w:sz w:val="18"/>
          <w:szCs w:val="18"/>
          <w:lang w:val="en-US"/>
        </w:rPr>
        <w:t>38°C);</w:t>
      </w:r>
      <w:r w:rsidR="002967F2">
        <w:rPr>
          <w:rFonts w:ascii="Arial" w:hAnsi="Arial" w:cs="Arial"/>
          <w:sz w:val="18"/>
          <w:szCs w:val="18"/>
          <w:lang w:val="en-US"/>
        </w:rPr>
        <w:t xml:space="preserve"> PPV: Positive predictive value for detecting fever (</w:t>
      </w:r>
      <w:r w:rsidR="00472150">
        <w:rPr>
          <w:rFonts w:ascii="Arial" w:hAnsi="Arial" w:cs="Arial"/>
          <w:sz w:val="18"/>
          <w:szCs w:val="18"/>
          <w:lang w:val="en-US"/>
        </w:rPr>
        <w:t>T</w:t>
      </w:r>
      <w:r w:rsidR="00472150" w:rsidRPr="00D73EE2">
        <w:rPr>
          <w:rFonts w:ascii="Arial" w:hAnsi="Arial" w:cs="Arial"/>
          <w:sz w:val="18"/>
          <w:szCs w:val="18"/>
          <w:vertAlign w:val="subscript"/>
          <w:lang w:val="en-US"/>
        </w:rPr>
        <w:t>b</w:t>
      </w:r>
      <w:r w:rsidR="00472150">
        <w:rPr>
          <w:rFonts w:ascii="Arial" w:hAnsi="Arial" w:cs="Arial"/>
          <w:sz w:val="18"/>
          <w:szCs w:val="18"/>
          <w:lang w:val="en-US"/>
        </w:rPr>
        <w:t xml:space="preserve"> ≥ 38°C</w:t>
      </w:r>
      <w:r w:rsidR="002967F2">
        <w:rPr>
          <w:rFonts w:ascii="Arial" w:hAnsi="Arial" w:cs="Arial"/>
          <w:sz w:val="18"/>
          <w:szCs w:val="18"/>
          <w:lang w:val="en-US"/>
        </w:rPr>
        <w:t>); NPV: Negative predictive value for detecting fever (</w:t>
      </w:r>
      <w:r w:rsidR="00D73EE2">
        <w:rPr>
          <w:rFonts w:ascii="Arial" w:hAnsi="Arial" w:cs="Arial"/>
          <w:sz w:val="18"/>
          <w:szCs w:val="18"/>
          <w:lang w:val="en-US"/>
        </w:rPr>
        <w:t>T</w:t>
      </w:r>
      <w:r w:rsidR="00D73EE2" w:rsidRPr="00D73EE2">
        <w:rPr>
          <w:rFonts w:ascii="Arial" w:hAnsi="Arial" w:cs="Arial"/>
          <w:sz w:val="18"/>
          <w:szCs w:val="18"/>
          <w:vertAlign w:val="subscript"/>
          <w:lang w:val="en-US"/>
        </w:rPr>
        <w:t>b</w:t>
      </w:r>
      <w:r w:rsidR="00D73EE2">
        <w:rPr>
          <w:rFonts w:ascii="Arial" w:hAnsi="Arial" w:cs="Arial"/>
          <w:sz w:val="18"/>
          <w:szCs w:val="18"/>
          <w:lang w:val="en-US"/>
        </w:rPr>
        <w:t xml:space="preserve"> ≥ 38°C</w:t>
      </w:r>
      <w:r w:rsidR="002967F2">
        <w:rPr>
          <w:rFonts w:ascii="Arial" w:hAnsi="Arial" w:cs="Arial"/>
          <w:sz w:val="18"/>
          <w:szCs w:val="18"/>
          <w:lang w:val="en-US"/>
        </w:rPr>
        <w:t>);</w:t>
      </w:r>
      <w:r w:rsidR="003C7748">
        <w:rPr>
          <w:rFonts w:ascii="Arial" w:hAnsi="Arial" w:cs="Arial"/>
          <w:sz w:val="18"/>
          <w:szCs w:val="18"/>
          <w:lang w:val="en-US"/>
        </w:rPr>
        <w:t xml:space="preserve"> DOR: diagnostic odds ratio; SE: Standard error</w:t>
      </w:r>
      <w:r w:rsidR="000E0E14">
        <w:rPr>
          <w:rFonts w:ascii="Arial" w:hAnsi="Arial" w:cs="Arial"/>
          <w:sz w:val="18"/>
          <w:szCs w:val="18"/>
          <w:lang w:val="en-US"/>
        </w:rPr>
        <w:t xml:space="preserve">; A: </w:t>
      </w:r>
      <w:r w:rsidR="001242B3">
        <w:rPr>
          <w:rFonts w:ascii="Arial" w:hAnsi="Arial" w:cs="Arial"/>
          <w:sz w:val="18"/>
          <w:szCs w:val="18"/>
          <w:lang w:val="en-US"/>
        </w:rPr>
        <w:t>Numbers of events in Zone A; B: Numbers of events in Zone B; C: Numbers of events in Zone C;</w:t>
      </w:r>
    </w:p>
    <w:p w14:paraId="52E7EC24" w14:textId="55603911" w:rsidR="00E81C15" w:rsidRDefault="00E81C15">
      <w:pPr>
        <w:rPr>
          <w:lang w:val="en-US"/>
        </w:rPr>
      </w:pPr>
      <w:r>
        <w:rPr>
          <w:lang w:val="en-US"/>
        </w:rPr>
        <w:br w:type="page"/>
      </w:r>
    </w:p>
    <w:p w14:paraId="57EB2D8D" w14:textId="77777777" w:rsidR="00E81C15" w:rsidRDefault="00E81C15" w:rsidP="00E81C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17D13C8" wp14:editId="166CD1ED">
            <wp:extent cx="8956040" cy="5756910"/>
            <wp:effectExtent l="0" t="0" r="0" b="0"/>
            <wp:docPr id="1798709356" name="Grafik 5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09356" name="Grafik 5" descr="Ein Bild, das Reihe, Diagramm, Text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F5B67" w14:textId="77777777" w:rsidR="00E81C15" w:rsidRDefault="00E81C15" w:rsidP="00E81C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7BE24A5" wp14:editId="0490CCF3">
            <wp:extent cx="8956040" cy="5756910"/>
            <wp:effectExtent l="0" t="0" r="0" b="0"/>
            <wp:docPr id="1766155894" name="Grafik 6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55894" name="Grafik 6" descr="Ein Bild, das Reihe, Diagramm, Tex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26ED0" w14:textId="77777777" w:rsidR="00E81C15" w:rsidRDefault="00E81C15" w:rsidP="00E81C15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213352F" wp14:editId="75EC1AAC">
            <wp:extent cx="8956040" cy="5756910"/>
            <wp:effectExtent l="0" t="0" r="0" b="0"/>
            <wp:docPr id="476332670" name="Grafik 7" descr="Ein Bild, das Text, Reihe, Diagramm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32670" name="Grafik 7" descr="Ein Bild, das Text, Reihe, Diagramm, Zahl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E6B9" w14:textId="663644AE" w:rsidR="00E81C15" w:rsidRPr="002C4B51" w:rsidRDefault="00E81C15" w:rsidP="00E81C15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>Figure</w:t>
      </w:r>
      <w:r>
        <w:rPr>
          <w:rFonts w:ascii="Arial" w:hAnsi="Arial" w:cs="Arial"/>
          <w:lang w:val="en-US"/>
        </w:rPr>
        <w:t xml:space="preserve"> S1</w:t>
      </w:r>
      <w:r w:rsidRPr="002C4B51">
        <w:rPr>
          <w:rFonts w:ascii="Arial" w:hAnsi="Arial" w:cs="Arial"/>
          <w:lang w:val="en-US"/>
        </w:rPr>
        <w:t>: Bland-Altman Plots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positions compared to bladder temperatures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 xml:space="preserve">) in patients </w:t>
      </w:r>
      <w:r>
        <w:rPr>
          <w:rFonts w:ascii="Arial" w:hAnsi="Arial" w:cs="Arial"/>
          <w:lang w:val="en-US"/>
        </w:rPr>
        <w:t xml:space="preserve">with a BMI </w:t>
      </w:r>
      <w:r>
        <w:rPr>
          <w:rFonts w:ascii="Arial" w:hAnsi="Arial" w:cs="Arial"/>
          <w:sz w:val="18"/>
          <w:szCs w:val="18"/>
          <w:lang w:val="en-US"/>
        </w:rPr>
        <w:t>≤</w:t>
      </w:r>
      <w:r w:rsidR="00472150"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25 </w:t>
      </w:r>
      <w:r w:rsidRPr="002C4B51">
        <w:rPr>
          <w:rFonts w:ascii="Arial" w:hAnsi="Arial" w:cs="Arial"/>
          <w:lang w:val="en-US"/>
        </w:rPr>
        <w:t xml:space="preserve">excluding hypothermic events. Displayed are the mean values and the 95% upper and lower limits of agreement. In addition, the CI of each parameter are also </w:t>
      </w:r>
      <w:r>
        <w:rPr>
          <w:rFonts w:ascii="Arial" w:hAnsi="Arial" w:cs="Arial"/>
          <w:lang w:val="en-US"/>
        </w:rPr>
        <w:t>indicated</w:t>
      </w:r>
      <w:r w:rsidRPr="002C4B51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Shading of datapoints resembles the amount of datapoint at this temperature. </w:t>
      </w:r>
      <w:r w:rsidRPr="002C4B51">
        <w:rPr>
          <w:rFonts w:ascii="Arial" w:hAnsi="Arial" w:cs="Arial"/>
          <w:lang w:val="en-US"/>
        </w:rPr>
        <w:t>Detailed information’s are summarized in Table S1 in the supplementary information.</w:t>
      </w:r>
    </w:p>
    <w:p w14:paraId="29651743" w14:textId="1EE500F1" w:rsidR="004359F6" w:rsidRDefault="00E81C15">
      <w:pPr>
        <w:rPr>
          <w:lang w:val="en-US"/>
        </w:rPr>
      </w:pPr>
      <w:r>
        <w:rPr>
          <w:lang w:val="en-US"/>
        </w:rPr>
        <w:br w:type="page"/>
      </w:r>
    </w:p>
    <w:p w14:paraId="066CB9D4" w14:textId="7C070B94" w:rsidR="00500DB2" w:rsidRDefault="001561E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5417B0" wp14:editId="0C023094">
            <wp:extent cx="8956040" cy="5756910"/>
            <wp:effectExtent l="0" t="0" r="0" b="0"/>
            <wp:docPr id="1972333587" name="Grafik 1" descr="Ein Bild, das Reihe, Diagramm, Text, Mus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33587" name="Grafik 1" descr="Ein Bild, das Reihe, Diagramm, Text, Muste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FD2F7" w14:textId="335EB506" w:rsidR="00500DB2" w:rsidRDefault="004D678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3537089" wp14:editId="76FCC9AC">
            <wp:extent cx="8956040" cy="5756910"/>
            <wp:effectExtent l="0" t="0" r="0" b="0"/>
            <wp:docPr id="207365897" name="Grafik 2" descr="Ein Bild, das Reihe, Diagramm, Mus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5897" name="Grafik 2" descr="Ein Bild, das Reihe, Diagramm, Muster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3C701" w14:textId="539EF540" w:rsidR="00500DB2" w:rsidRDefault="004D678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4336AE6" wp14:editId="63B6CDA9">
            <wp:extent cx="8956040" cy="5756910"/>
            <wp:effectExtent l="0" t="0" r="0" b="0"/>
            <wp:docPr id="1756223511" name="Grafik 3" descr="Ein Bild, das Reihe, Text, Diagramm, Quitt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23511" name="Grafik 3" descr="Ein Bild, das Reihe, Text, Diagramm, Quittung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76E20" w14:textId="0EAAFF10" w:rsidR="0028756D" w:rsidRPr="002C4B51" w:rsidRDefault="0028756D" w:rsidP="0028756D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>Figure</w:t>
      </w:r>
      <w:r w:rsidR="00DE21D5">
        <w:rPr>
          <w:rFonts w:ascii="Arial" w:hAnsi="Arial" w:cs="Arial"/>
          <w:lang w:val="en-US"/>
        </w:rPr>
        <w:t xml:space="preserve"> S</w:t>
      </w:r>
      <w:r w:rsidR="00E81C15">
        <w:rPr>
          <w:rFonts w:ascii="Arial" w:hAnsi="Arial" w:cs="Arial"/>
          <w:lang w:val="en-US"/>
        </w:rPr>
        <w:t>2</w:t>
      </w:r>
      <w:r w:rsidRPr="002C4B51">
        <w:rPr>
          <w:rFonts w:ascii="Arial" w:hAnsi="Arial" w:cs="Arial"/>
          <w:lang w:val="en-US"/>
        </w:rPr>
        <w:t>: Bland-Altman Plots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positions compared to bladder temperatures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 xml:space="preserve">) in patients </w:t>
      </w:r>
      <w:r w:rsidR="00DE21D5">
        <w:rPr>
          <w:rFonts w:ascii="Arial" w:hAnsi="Arial" w:cs="Arial"/>
          <w:lang w:val="en-US"/>
        </w:rPr>
        <w:t xml:space="preserve">with a BMI &gt; 25 </w:t>
      </w:r>
      <w:r w:rsidRPr="002C4B51">
        <w:rPr>
          <w:rFonts w:ascii="Arial" w:hAnsi="Arial" w:cs="Arial"/>
          <w:lang w:val="en-US"/>
        </w:rPr>
        <w:t xml:space="preserve">excluding hypothermic events. Displayed are the mean values and the 95% upper and lower limits of agreement. In addition, the CI of each parameter are also </w:t>
      </w:r>
      <w:r>
        <w:rPr>
          <w:rFonts w:ascii="Arial" w:hAnsi="Arial" w:cs="Arial"/>
          <w:lang w:val="en-US"/>
        </w:rPr>
        <w:t>indicated</w:t>
      </w:r>
      <w:r w:rsidRPr="002C4B51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Shading of datapoints resembles the amount of datapoint at this temperature. </w:t>
      </w:r>
      <w:r w:rsidRPr="002C4B51">
        <w:rPr>
          <w:rFonts w:ascii="Arial" w:hAnsi="Arial" w:cs="Arial"/>
          <w:lang w:val="en-US"/>
        </w:rPr>
        <w:t>Detailed information’s are summarized in Table S1 in the supplementary information.</w:t>
      </w:r>
    </w:p>
    <w:p w14:paraId="150E6148" w14:textId="77777777" w:rsidR="004D6780" w:rsidRDefault="004D6780">
      <w:pPr>
        <w:rPr>
          <w:lang w:val="en-US"/>
        </w:rPr>
      </w:pPr>
    </w:p>
    <w:p w14:paraId="7A457ED6" w14:textId="66BA2DB0" w:rsidR="0039698F" w:rsidRDefault="00324FEC">
      <w:pPr>
        <w:rPr>
          <w:lang w:val="en-US"/>
        </w:rPr>
      </w:pPr>
      <w:r>
        <w:rPr>
          <w:lang w:val="en-US"/>
        </w:rPr>
        <w:br w:type="page"/>
      </w:r>
    </w:p>
    <w:p w14:paraId="55BE4E23" w14:textId="02074B5D" w:rsidR="0039698F" w:rsidRDefault="00B51E5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CE2D020" wp14:editId="33849CFA">
            <wp:extent cx="8956040" cy="5756910"/>
            <wp:effectExtent l="0" t="0" r="0" b="0"/>
            <wp:docPr id="278916203" name="Grafik 13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16203" name="Grafik 13" descr="Ein Bild, das Reihe, Diagramm, Tex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73FB9" w14:textId="3CF4835D" w:rsidR="00B51E59" w:rsidRDefault="00CB654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605E74" wp14:editId="3C2F4995">
            <wp:extent cx="8956040" cy="5756910"/>
            <wp:effectExtent l="0" t="0" r="0" b="0"/>
            <wp:docPr id="1074911663" name="Grafik 27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11663" name="Grafik 27" descr="Ein Bild, das Reihe, Diagramm, Text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34E33" w14:textId="4405467C" w:rsidR="00641831" w:rsidRDefault="00CB654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96DCFED" wp14:editId="2FB13447">
            <wp:extent cx="8956040" cy="5756910"/>
            <wp:effectExtent l="0" t="0" r="0" b="0"/>
            <wp:docPr id="335945144" name="Grafik 26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45144" name="Grafik 26" descr="Ein Bild, das Reihe, Diagramm, Text enthält.&#10;&#10;Automatisch generierte Beschreibu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0B7C" w14:textId="640FAF59" w:rsidR="00CD14D9" w:rsidRPr="002C4B51" w:rsidRDefault="00CD14D9" w:rsidP="00CD14D9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>Figure</w:t>
      </w:r>
      <w:r>
        <w:rPr>
          <w:rFonts w:ascii="Arial" w:hAnsi="Arial" w:cs="Arial"/>
          <w:lang w:val="en-US"/>
        </w:rPr>
        <w:t xml:space="preserve"> S3</w:t>
      </w:r>
      <w:r w:rsidRPr="002C4B51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Correlation analysis</w:t>
      </w:r>
      <w:r w:rsidRPr="002C4B51">
        <w:rPr>
          <w:rFonts w:ascii="Arial" w:hAnsi="Arial" w:cs="Arial"/>
          <w:lang w:val="en-US"/>
        </w:rPr>
        <w:t xml:space="preserve">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positions compared to bladder temperatures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 xml:space="preserve">) in </w:t>
      </w:r>
      <w:r w:rsidR="00F40B18">
        <w:rPr>
          <w:rFonts w:ascii="Arial" w:hAnsi="Arial" w:cs="Arial"/>
          <w:lang w:val="en-US"/>
        </w:rPr>
        <w:t xml:space="preserve">all </w:t>
      </w:r>
      <w:r w:rsidRPr="002C4B51">
        <w:rPr>
          <w:rFonts w:ascii="Arial" w:hAnsi="Arial" w:cs="Arial"/>
          <w:lang w:val="en-US"/>
        </w:rPr>
        <w:t>patients</w:t>
      </w:r>
      <w:r>
        <w:rPr>
          <w:rFonts w:ascii="Arial" w:hAnsi="Arial" w:cs="Arial"/>
          <w:lang w:val="en-US"/>
        </w:rPr>
        <w:t xml:space="preserve"> </w:t>
      </w:r>
      <w:r w:rsidRPr="002C4B51">
        <w:rPr>
          <w:rFonts w:ascii="Arial" w:hAnsi="Arial" w:cs="Arial"/>
          <w:lang w:val="en-US"/>
        </w:rPr>
        <w:t xml:space="preserve">excluding hypothermic events. Displayed are the </w:t>
      </w:r>
      <w:r w:rsidR="00D5016A">
        <w:rPr>
          <w:rFonts w:ascii="Arial" w:hAnsi="Arial" w:cs="Arial"/>
          <w:lang w:val="en-US"/>
        </w:rPr>
        <w:t>values of the corresponding sensor in relation to the refere</w:t>
      </w:r>
      <w:r w:rsidR="006D1CC5">
        <w:rPr>
          <w:rFonts w:ascii="Arial" w:hAnsi="Arial" w:cs="Arial"/>
          <w:lang w:val="en-US"/>
        </w:rPr>
        <w:t>nce temperature (T</w:t>
      </w:r>
      <w:r w:rsidR="006D1CC5" w:rsidRPr="0088272F">
        <w:rPr>
          <w:rFonts w:ascii="Arial" w:hAnsi="Arial" w:cs="Arial"/>
          <w:vertAlign w:val="subscript"/>
          <w:lang w:val="en-US"/>
        </w:rPr>
        <w:t>b</w:t>
      </w:r>
      <w:r w:rsidR="006D1CC5">
        <w:rPr>
          <w:rFonts w:ascii="Arial" w:hAnsi="Arial" w:cs="Arial"/>
          <w:lang w:val="en-US"/>
        </w:rPr>
        <w:t>). The line of equality is shown as dashed line.</w:t>
      </w:r>
      <w:r w:rsidR="00903A3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Shading of datapoints resembles the amount of datapoint at this temperature. </w:t>
      </w:r>
      <w:r w:rsidRPr="002C4B51">
        <w:rPr>
          <w:rFonts w:ascii="Arial" w:hAnsi="Arial" w:cs="Arial"/>
          <w:lang w:val="en-US"/>
        </w:rPr>
        <w:t>Detailed information’s are summarized in Table S1 in the supplementary information.</w:t>
      </w:r>
    </w:p>
    <w:p w14:paraId="69319693" w14:textId="0EEADE04" w:rsidR="00F333E1" w:rsidRDefault="00F333E1">
      <w:pPr>
        <w:rPr>
          <w:lang w:val="en-US"/>
        </w:rPr>
      </w:pPr>
      <w:r>
        <w:rPr>
          <w:lang w:val="en-US"/>
        </w:rPr>
        <w:br w:type="page"/>
      </w:r>
    </w:p>
    <w:p w14:paraId="12092B90" w14:textId="77777777" w:rsidR="008A6A6A" w:rsidRDefault="008A6A6A" w:rsidP="008A6A6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78A0A56" wp14:editId="35BB7603">
            <wp:extent cx="8956040" cy="5756910"/>
            <wp:effectExtent l="0" t="0" r="0" b="0"/>
            <wp:docPr id="1459061528" name="Grafik 19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61528" name="Grafik 19" descr="Ein Bild, das Reihe, Diagramm, Text enthält.&#10;&#10;Automatisch generierte Beschreibu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F16F" w14:textId="77777777" w:rsidR="008A6A6A" w:rsidRDefault="008A6A6A" w:rsidP="008A6A6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73AB12B9" wp14:editId="04FA47E9">
            <wp:extent cx="8956040" cy="5756910"/>
            <wp:effectExtent l="0" t="0" r="0" b="0"/>
            <wp:docPr id="1732247192" name="Grafik 23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47192" name="Grafik 23" descr="Ein Bild, das Reihe, Diagramm, Tex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D2B2" w14:textId="77777777" w:rsidR="008A6A6A" w:rsidRDefault="008A6A6A" w:rsidP="008A6A6A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0A55D23" wp14:editId="32F2B0A0">
            <wp:extent cx="8956040" cy="5756910"/>
            <wp:effectExtent l="0" t="0" r="0" b="0"/>
            <wp:docPr id="1426106883" name="Grafik 22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06883" name="Grafik 22" descr="Ein Bild, das Reihe, Diagramm, Text enthält.&#10;&#10;Automatisch generierte Beschreibu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9FF4" w14:textId="0CC7B979" w:rsidR="008A6A6A" w:rsidRPr="002C4B51" w:rsidRDefault="008A6A6A" w:rsidP="008A6A6A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>Figure</w:t>
      </w:r>
      <w:r>
        <w:rPr>
          <w:rFonts w:ascii="Arial" w:hAnsi="Arial" w:cs="Arial"/>
          <w:lang w:val="en-US"/>
        </w:rPr>
        <w:t xml:space="preserve"> S4</w:t>
      </w:r>
      <w:r w:rsidRPr="002C4B51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Correlation analysis</w:t>
      </w:r>
      <w:r w:rsidRPr="002C4B51">
        <w:rPr>
          <w:rFonts w:ascii="Arial" w:hAnsi="Arial" w:cs="Arial"/>
          <w:lang w:val="en-US"/>
        </w:rPr>
        <w:t xml:space="preserve">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positions compared to bladder temperatures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>) in patients</w:t>
      </w:r>
      <w:r>
        <w:rPr>
          <w:rFonts w:ascii="Arial" w:hAnsi="Arial" w:cs="Arial"/>
          <w:lang w:val="en-US"/>
        </w:rPr>
        <w:t xml:space="preserve"> with BMI </w:t>
      </w:r>
      <w:r>
        <w:rPr>
          <w:rFonts w:ascii="Arial" w:hAnsi="Arial" w:cs="Arial"/>
          <w:sz w:val="18"/>
          <w:szCs w:val="18"/>
          <w:lang w:val="en-US"/>
        </w:rPr>
        <w:t>≤</w:t>
      </w:r>
      <w:r>
        <w:rPr>
          <w:rFonts w:ascii="Arial" w:hAnsi="Arial" w:cs="Arial"/>
          <w:lang w:val="en-US"/>
        </w:rPr>
        <w:t xml:space="preserve"> 25 </w:t>
      </w:r>
      <w:r w:rsidRPr="002C4B51">
        <w:rPr>
          <w:rFonts w:ascii="Arial" w:hAnsi="Arial" w:cs="Arial"/>
          <w:lang w:val="en-US"/>
        </w:rPr>
        <w:t xml:space="preserve">excluding hypothermic events. Displayed are the </w:t>
      </w:r>
      <w:r>
        <w:rPr>
          <w:rFonts w:ascii="Arial" w:hAnsi="Arial" w:cs="Arial"/>
          <w:lang w:val="en-US"/>
        </w:rPr>
        <w:t>values of the corresponding sensor in relation to the reference temperature (T</w:t>
      </w:r>
      <w:r w:rsidRPr="0088272F">
        <w:rPr>
          <w:rFonts w:ascii="Arial" w:hAnsi="Arial" w:cs="Arial"/>
          <w:vertAlign w:val="subscript"/>
          <w:lang w:val="en-US"/>
        </w:rPr>
        <w:t>b</w:t>
      </w:r>
      <w:r>
        <w:rPr>
          <w:rFonts w:ascii="Arial" w:hAnsi="Arial" w:cs="Arial"/>
          <w:lang w:val="en-US"/>
        </w:rPr>
        <w:t xml:space="preserve">). The line of equality is shown as dashed line. Shading of datapoints resembles the amount of datapoint at this temperature. </w:t>
      </w:r>
      <w:r w:rsidRPr="002C4B51">
        <w:rPr>
          <w:rFonts w:ascii="Arial" w:hAnsi="Arial" w:cs="Arial"/>
          <w:lang w:val="en-US"/>
        </w:rPr>
        <w:t>Detailed information’s are summarized in Table S1 in the supplementary information.</w:t>
      </w:r>
    </w:p>
    <w:p w14:paraId="6C6360C3" w14:textId="1589436F" w:rsidR="008A6A6A" w:rsidRDefault="008A6A6A">
      <w:pPr>
        <w:rPr>
          <w:lang w:val="en-US"/>
        </w:rPr>
      </w:pPr>
      <w:r>
        <w:rPr>
          <w:lang w:val="en-US"/>
        </w:rPr>
        <w:br w:type="page"/>
      </w:r>
    </w:p>
    <w:p w14:paraId="6C86D600" w14:textId="334680AD" w:rsidR="00903A34" w:rsidRDefault="00D824FD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2C33E12" wp14:editId="093675E9">
            <wp:extent cx="8956040" cy="5756910"/>
            <wp:effectExtent l="0" t="0" r="0" b="0"/>
            <wp:docPr id="441282085" name="Grafik 16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82085" name="Grafik 16" descr="Ein Bild, das Reihe, Diagramm, Text enthält.&#10;&#10;Automatisch generierte Beschreibu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DA57C" w14:textId="0E5969B1" w:rsidR="00D824FD" w:rsidRDefault="00CB654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7385843" wp14:editId="5111B748">
            <wp:extent cx="8956040" cy="5756910"/>
            <wp:effectExtent l="0" t="0" r="0" b="0"/>
            <wp:docPr id="123068506" name="Grafik 25" descr="Ein Bild, das Reihe, Diagramm, Zahl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8506" name="Grafik 25" descr="Ein Bild, das Reihe, Diagramm, Zahl, Text enthält.&#10;&#10;Automatisch generierte Beschreibu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D23D6" w14:textId="5283D92C" w:rsidR="00D824FD" w:rsidRDefault="00CB654C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72F518A" wp14:editId="24865904">
            <wp:extent cx="8956040" cy="5756910"/>
            <wp:effectExtent l="0" t="0" r="0" b="0"/>
            <wp:docPr id="1523253897" name="Grafik 24" descr="Ein Bild, das Reihe, Diagramm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53897" name="Grafik 24" descr="Ein Bild, das Reihe, Diagramm, Text enthält.&#10;&#10;Automatisch generierte Beschreibu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017DD" w14:textId="0EFA777A" w:rsidR="00903A34" w:rsidRPr="002C4B51" w:rsidRDefault="00903A34" w:rsidP="00903A34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>Figure</w:t>
      </w:r>
      <w:r>
        <w:rPr>
          <w:rFonts w:ascii="Arial" w:hAnsi="Arial" w:cs="Arial"/>
          <w:lang w:val="en-US"/>
        </w:rPr>
        <w:t xml:space="preserve"> S</w:t>
      </w:r>
      <w:r w:rsidR="008A6A6A">
        <w:rPr>
          <w:rFonts w:ascii="Arial" w:hAnsi="Arial" w:cs="Arial"/>
          <w:lang w:val="en-US"/>
        </w:rPr>
        <w:t>5</w:t>
      </w:r>
      <w:r w:rsidRPr="002C4B51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Correlation analysis</w:t>
      </w:r>
      <w:r w:rsidRPr="002C4B51">
        <w:rPr>
          <w:rFonts w:ascii="Arial" w:hAnsi="Arial" w:cs="Arial"/>
          <w:lang w:val="en-US"/>
        </w:rPr>
        <w:t xml:space="preserve">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positions compared to bladder temperatures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>) in patients</w:t>
      </w:r>
      <w:r>
        <w:rPr>
          <w:rFonts w:ascii="Arial" w:hAnsi="Arial" w:cs="Arial"/>
          <w:lang w:val="en-US"/>
        </w:rPr>
        <w:t xml:space="preserve"> with BMI &gt; 25 </w:t>
      </w:r>
      <w:r w:rsidRPr="002C4B51">
        <w:rPr>
          <w:rFonts w:ascii="Arial" w:hAnsi="Arial" w:cs="Arial"/>
          <w:lang w:val="en-US"/>
        </w:rPr>
        <w:t xml:space="preserve">excluding hypothermic events. Displayed are the </w:t>
      </w:r>
      <w:r>
        <w:rPr>
          <w:rFonts w:ascii="Arial" w:hAnsi="Arial" w:cs="Arial"/>
          <w:lang w:val="en-US"/>
        </w:rPr>
        <w:t>values of the corresponding sensor in relation to the reference temperature (T</w:t>
      </w:r>
      <w:r w:rsidRPr="0088272F">
        <w:rPr>
          <w:rFonts w:ascii="Arial" w:hAnsi="Arial" w:cs="Arial"/>
          <w:vertAlign w:val="subscript"/>
          <w:lang w:val="en-US"/>
        </w:rPr>
        <w:t>b</w:t>
      </w:r>
      <w:r>
        <w:rPr>
          <w:rFonts w:ascii="Arial" w:hAnsi="Arial" w:cs="Arial"/>
          <w:lang w:val="en-US"/>
        </w:rPr>
        <w:t xml:space="preserve">). The line of equality is shown as dashed line. Shading of datapoints resembles the amount of datapoint at this temperature. </w:t>
      </w:r>
      <w:r w:rsidRPr="002C4B51">
        <w:rPr>
          <w:rFonts w:ascii="Arial" w:hAnsi="Arial" w:cs="Arial"/>
          <w:lang w:val="en-US"/>
        </w:rPr>
        <w:t>Detailed information’s are summarized in Table S1 in the supplementary information.</w:t>
      </w:r>
    </w:p>
    <w:p w14:paraId="6353F46D" w14:textId="555FA66F" w:rsidR="00D824FD" w:rsidRDefault="00D824FD">
      <w:pPr>
        <w:rPr>
          <w:lang w:val="en-US"/>
        </w:rPr>
      </w:pPr>
      <w:r>
        <w:rPr>
          <w:lang w:val="en-US"/>
        </w:rPr>
        <w:br w:type="page"/>
      </w:r>
    </w:p>
    <w:p w14:paraId="0E97AAFA" w14:textId="54AB2B9F" w:rsidR="00CB654C" w:rsidRDefault="00CB654C">
      <w:pPr>
        <w:rPr>
          <w:lang w:val="en-US"/>
        </w:rPr>
      </w:pPr>
      <w:r>
        <w:rPr>
          <w:lang w:val="en-US"/>
        </w:rPr>
        <w:lastRenderedPageBreak/>
        <w:br w:type="page"/>
      </w:r>
    </w:p>
    <w:p w14:paraId="45B554D8" w14:textId="248C8150" w:rsidR="00EB2C3B" w:rsidRDefault="004C450D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D499EEC" wp14:editId="1623A39F">
            <wp:extent cx="8956040" cy="5756910"/>
            <wp:effectExtent l="0" t="0" r="0" b="0"/>
            <wp:docPr id="2036148838" name="Grafik 28" descr="Ein Bild, das Diagramm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48838" name="Grafik 28" descr="Ein Bild, das Diagramm, Reihe, Text enthält.&#10;&#10;Automatisch generierte Beschreibu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F80E" w14:textId="793699D3" w:rsidR="004C450D" w:rsidRDefault="004C450D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EB8295D" wp14:editId="6D955D27">
            <wp:extent cx="8956040" cy="5756910"/>
            <wp:effectExtent l="0" t="0" r="0" b="0"/>
            <wp:docPr id="1290499526" name="Grafik 29" descr="Ein Bild, das Diagramm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99526" name="Grafik 29" descr="Ein Bild, das Diagramm, Reihe, Text enthält.&#10;&#10;Automatisch generierte Beschreibu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70B37" w14:textId="7A389046" w:rsidR="004C450D" w:rsidRDefault="004C450D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703C397" wp14:editId="1AF96B48">
            <wp:extent cx="8956040" cy="5756910"/>
            <wp:effectExtent l="0" t="0" r="0" b="0"/>
            <wp:docPr id="478290665" name="Grafik 30" descr="Ein Bild, das Diagramm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90665" name="Grafik 30" descr="Ein Bild, das Diagramm, Reihe, Text enthält.&#10;&#10;Automatisch generierte Beschreibu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50408" w14:textId="3DC59B76" w:rsidR="00DD5708" w:rsidRPr="002C4B51" w:rsidRDefault="00DD5708" w:rsidP="00DD5708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 xml:space="preserve">Figure </w:t>
      </w:r>
      <w:r w:rsidR="00FB152B">
        <w:rPr>
          <w:rFonts w:ascii="Arial" w:hAnsi="Arial" w:cs="Arial"/>
          <w:lang w:val="en-US"/>
        </w:rPr>
        <w:t>S6</w:t>
      </w:r>
      <w:r w:rsidRPr="002C4B51">
        <w:rPr>
          <w:rFonts w:ascii="Arial" w:hAnsi="Arial" w:cs="Arial"/>
          <w:lang w:val="en-US"/>
        </w:rPr>
        <w:t>: Error grid analysis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 xml:space="preserve">) position detecting febrile episodes in </w:t>
      </w:r>
      <w:r>
        <w:rPr>
          <w:rFonts w:ascii="Arial" w:hAnsi="Arial" w:cs="Arial"/>
          <w:lang w:val="en-US"/>
        </w:rPr>
        <w:t>p</w:t>
      </w:r>
      <w:r w:rsidRPr="002C4B51">
        <w:rPr>
          <w:rFonts w:ascii="Arial" w:hAnsi="Arial" w:cs="Arial"/>
          <w:lang w:val="en-US"/>
        </w:rPr>
        <w:t>atients</w:t>
      </w:r>
      <w:r>
        <w:rPr>
          <w:rFonts w:ascii="Arial" w:hAnsi="Arial" w:cs="Arial"/>
          <w:lang w:val="en-US"/>
        </w:rPr>
        <w:t xml:space="preserve"> with BMI </w:t>
      </w:r>
      <w:r>
        <w:rPr>
          <w:rFonts w:ascii="Arial" w:hAnsi="Arial" w:cs="Arial"/>
          <w:sz w:val="18"/>
          <w:szCs w:val="18"/>
          <w:lang w:val="en-US"/>
        </w:rPr>
        <w:t>≤</w:t>
      </w:r>
      <w:r>
        <w:rPr>
          <w:rFonts w:ascii="Arial" w:hAnsi="Arial" w:cs="Arial"/>
          <w:lang w:val="en-US"/>
        </w:rPr>
        <w:t xml:space="preserve"> 25 excluding hypothermic events</w:t>
      </w:r>
      <w:r w:rsidRPr="002C4B51">
        <w:rPr>
          <w:rFonts w:ascii="Arial" w:hAnsi="Arial" w:cs="Arial"/>
          <w:lang w:val="en-US"/>
        </w:rPr>
        <w:t>. Zone A represents all episodes where measurements of predicting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and reference value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>) did not indicate fever and would have resulted in the same clinical decision. Zone B represents all episodes where the predictive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indicated a fever event whereas the reference value did not (false positive). Zone C represents all episodes where the predictive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missed to indicate a fever event (false negative).</w:t>
      </w:r>
    </w:p>
    <w:p w14:paraId="0E1A1DE4" w14:textId="60E9D24F" w:rsidR="00FB152B" w:rsidRDefault="00FB152B">
      <w:pPr>
        <w:rPr>
          <w:lang w:val="en-US"/>
        </w:rPr>
      </w:pPr>
      <w:r>
        <w:rPr>
          <w:lang w:val="en-US"/>
        </w:rPr>
        <w:br w:type="page"/>
      </w:r>
    </w:p>
    <w:p w14:paraId="053615BE" w14:textId="3A5740AB" w:rsidR="004C450D" w:rsidRDefault="00E81C15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058B577" wp14:editId="3C7882D3">
            <wp:extent cx="8956040" cy="5756910"/>
            <wp:effectExtent l="0" t="0" r="0" b="0"/>
            <wp:docPr id="1673017122" name="Grafik 31" descr="Ein Bild, das Diagramm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17122" name="Grafik 31" descr="Ein Bild, das Diagramm, Reihe, Text enthält.&#10;&#10;Automatisch generierte Beschreibu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176F" w14:textId="55F97946" w:rsidR="00E81C15" w:rsidRDefault="00E81C15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EAE5286" wp14:editId="7DB8FAC0">
            <wp:extent cx="8956040" cy="5756910"/>
            <wp:effectExtent l="0" t="0" r="0" b="0"/>
            <wp:docPr id="105573506" name="Grafik 32" descr="Ein Bild, das Diagramm, Reihe, Zahl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3506" name="Grafik 32" descr="Ein Bild, das Diagramm, Reihe, Zahl, Plan enthält.&#10;&#10;Automatisch generierte Beschreibu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7B56" w14:textId="0C29EC71" w:rsidR="00E81C15" w:rsidRDefault="00E81C15" w:rsidP="00CD14D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F6053E3" wp14:editId="0F77B074">
            <wp:extent cx="8956040" cy="5756910"/>
            <wp:effectExtent l="0" t="0" r="0" b="0"/>
            <wp:docPr id="880908378" name="Grafik 33" descr="Ein Bild, das Diagramm, Reihe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08378" name="Grafik 33" descr="Ein Bild, das Diagramm, Reihe, Text enthält.&#10;&#10;Automatisch generierte Beschreibu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60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EAF2" w14:textId="211CD486" w:rsidR="00E81C15" w:rsidRPr="002C4B51" w:rsidRDefault="00E81C15" w:rsidP="00E81C15">
      <w:pPr>
        <w:spacing w:line="360" w:lineRule="auto"/>
        <w:rPr>
          <w:rFonts w:ascii="Arial" w:hAnsi="Arial" w:cs="Arial"/>
          <w:lang w:val="en-US"/>
        </w:rPr>
      </w:pPr>
      <w:r w:rsidRPr="002C4B51">
        <w:rPr>
          <w:rFonts w:ascii="Arial" w:hAnsi="Arial" w:cs="Arial"/>
          <w:lang w:val="en-US"/>
        </w:rPr>
        <w:lastRenderedPageBreak/>
        <w:t xml:space="preserve">Figure </w:t>
      </w:r>
      <w:r>
        <w:rPr>
          <w:rFonts w:ascii="Arial" w:hAnsi="Arial" w:cs="Arial"/>
          <w:lang w:val="en-US"/>
        </w:rPr>
        <w:t>S</w:t>
      </w:r>
      <w:r w:rsidR="002D5B84">
        <w:rPr>
          <w:rFonts w:ascii="Arial" w:hAnsi="Arial" w:cs="Arial"/>
          <w:lang w:val="en-US"/>
        </w:rPr>
        <w:t>7</w:t>
      </w:r>
      <w:r w:rsidRPr="002C4B51">
        <w:rPr>
          <w:rFonts w:ascii="Arial" w:hAnsi="Arial" w:cs="Arial"/>
          <w:lang w:val="en-US"/>
        </w:rPr>
        <w:t>: Error grid analysis for temperature probes in lateral chest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>), clavicula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) and tympanic (T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 xml:space="preserve">) position detecting febrile episodes in </w:t>
      </w:r>
      <w:r>
        <w:rPr>
          <w:rFonts w:ascii="Arial" w:hAnsi="Arial" w:cs="Arial"/>
          <w:lang w:val="en-US"/>
        </w:rPr>
        <w:t>p</w:t>
      </w:r>
      <w:r w:rsidRPr="002C4B51">
        <w:rPr>
          <w:rFonts w:ascii="Arial" w:hAnsi="Arial" w:cs="Arial"/>
          <w:lang w:val="en-US"/>
        </w:rPr>
        <w:t>atients</w:t>
      </w:r>
      <w:r>
        <w:rPr>
          <w:rFonts w:ascii="Arial" w:hAnsi="Arial" w:cs="Arial"/>
          <w:lang w:val="en-US"/>
        </w:rPr>
        <w:t xml:space="preserve"> with BMI </w:t>
      </w:r>
      <w:r>
        <w:rPr>
          <w:rFonts w:ascii="Arial" w:hAnsi="Arial" w:cs="Arial"/>
          <w:sz w:val="18"/>
          <w:szCs w:val="18"/>
          <w:lang w:val="en-US"/>
        </w:rPr>
        <w:t>&gt;</w:t>
      </w:r>
      <w:r>
        <w:rPr>
          <w:rFonts w:ascii="Arial" w:hAnsi="Arial" w:cs="Arial"/>
          <w:lang w:val="en-US"/>
        </w:rPr>
        <w:t xml:space="preserve"> 25 excluding hypothermic events</w:t>
      </w:r>
      <w:r w:rsidRPr="002C4B51">
        <w:rPr>
          <w:rFonts w:ascii="Arial" w:hAnsi="Arial" w:cs="Arial"/>
          <w:lang w:val="en-US"/>
        </w:rPr>
        <w:t>. Zone A represents all episodes where measurements of predicting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and reference value (T</w:t>
      </w:r>
      <w:r w:rsidRPr="002C4B51">
        <w:rPr>
          <w:rFonts w:ascii="Arial" w:hAnsi="Arial" w:cs="Arial"/>
          <w:vertAlign w:val="subscript"/>
          <w:lang w:val="en-US"/>
        </w:rPr>
        <w:t>b</w:t>
      </w:r>
      <w:r w:rsidRPr="002C4B51">
        <w:rPr>
          <w:rFonts w:ascii="Arial" w:hAnsi="Arial" w:cs="Arial"/>
          <w:lang w:val="en-US"/>
        </w:rPr>
        <w:t>) did not indicate fever and would have resulted in the same clinical decision. Zone B represents all episodes where the predictive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indicated a fever event whereas the reference value did not (false positive). Zone C represents all episodes where the predictive values (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cl</w:t>
      </w:r>
      <w:proofErr w:type="spellEnd"/>
      <w:r w:rsidRPr="002C4B51">
        <w:rPr>
          <w:rFonts w:ascii="Arial" w:hAnsi="Arial" w:cs="Arial"/>
          <w:lang w:val="en-US"/>
        </w:rPr>
        <w:t xml:space="preserve">, </w:t>
      </w:r>
      <w:proofErr w:type="spellStart"/>
      <w:r w:rsidRPr="002C4B51">
        <w:rPr>
          <w:rFonts w:ascii="Arial" w:hAnsi="Arial" w:cs="Arial"/>
          <w:lang w:val="en-US"/>
        </w:rPr>
        <w:t>T</w:t>
      </w:r>
      <w:r w:rsidRPr="002C4B51">
        <w:rPr>
          <w:rFonts w:ascii="Arial" w:hAnsi="Arial" w:cs="Arial"/>
          <w:vertAlign w:val="subscript"/>
          <w:lang w:val="en-US"/>
        </w:rPr>
        <w:t>cc</w:t>
      </w:r>
      <w:proofErr w:type="spellEnd"/>
      <w:r w:rsidRPr="002C4B51">
        <w:rPr>
          <w:rFonts w:ascii="Arial" w:hAnsi="Arial" w:cs="Arial"/>
          <w:lang w:val="en-US"/>
        </w:rPr>
        <w:t>, T</w:t>
      </w:r>
      <w:r w:rsidRPr="002C4B51">
        <w:rPr>
          <w:rFonts w:ascii="Arial" w:hAnsi="Arial" w:cs="Arial"/>
          <w:vertAlign w:val="subscript"/>
          <w:lang w:val="en-US"/>
        </w:rPr>
        <w:t>t</w:t>
      </w:r>
      <w:r w:rsidRPr="002C4B51">
        <w:rPr>
          <w:rFonts w:ascii="Arial" w:hAnsi="Arial" w:cs="Arial"/>
          <w:lang w:val="en-US"/>
        </w:rPr>
        <w:t>) missed to indicate a fever event (false negative).</w:t>
      </w:r>
    </w:p>
    <w:p w14:paraId="107283C6" w14:textId="77777777" w:rsidR="00E81C15" w:rsidRPr="005F292A" w:rsidRDefault="00E81C15" w:rsidP="00CD14D9">
      <w:pPr>
        <w:rPr>
          <w:lang w:val="en-US"/>
        </w:rPr>
      </w:pPr>
    </w:p>
    <w:sectPr w:rsidR="00E81C15" w:rsidRPr="005F292A" w:rsidSect="0054003A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2A"/>
    <w:rsid w:val="00020200"/>
    <w:rsid w:val="00092305"/>
    <w:rsid w:val="000B5AB4"/>
    <w:rsid w:val="000E0E14"/>
    <w:rsid w:val="001242B3"/>
    <w:rsid w:val="00154C04"/>
    <w:rsid w:val="001561E3"/>
    <w:rsid w:val="001D242A"/>
    <w:rsid w:val="001D24F3"/>
    <w:rsid w:val="001F48D6"/>
    <w:rsid w:val="0028756D"/>
    <w:rsid w:val="002967F2"/>
    <w:rsid w:val="002A2816"/>
    <w:rsid w:val="002D5B84"/>
    <w:rsid w:val="002F7B90"/>
    <w:rsid w:val="00324FEC"/>
    <w:rsid w:val="003805F5"/>
    <w:rsid w:val="0039698F"/>
    <w:rsid w:val="003A67B1"/>
    <w:rsid w:val="003C7748"/>
    <w:rsid w:val="003F5907"/>
    <w:rsid w:val="004359F6"/>
    <w:rsid w:val="0045640A"/>
    <w:rsid w:val="00472150"/>
    <w:rsid w:val="004C450D"/>
    <w:rsid w:val="004D6780"/>
    <w:rsid w:val="00500C16"/>
    <w:rsid w:val="00500DB2"/>
    <w:rsid w:val="0054003A"/>
    <w:rsid w:val="005F292A"/>
    <w:rsid w:val="006060F7"/>
    <w:rsid w:val="00641831"/>
    <w:rsid w:val="006A4F02"/>
    <w:rsid w:val="006D1CC5"/>
    <w:rsid w:val="007450C0"/>
    <w:rsid w:val="007A554F"/>
    <w:rsid w:val="007D1529"/>
    <w:rsid w:val="007F10A6"/>
    <w:rsid w:val="0088272F"/>
    <w:rsid w:val="008A6A6A"/>
    <w:rsid w:val="00903A34"/>
    <w:rsid w:val="009D2F48"/>
    <w:rsid w:val="00A03CD8"/>
    <w:rsid w:val="00A96BD3"/>
    <w:rsid w:val="00AB714F"/>
    <w:rsid w:val="00B0486D"/>
    <w:rsid w:val="00B34803"/>
    <w:rsid w:val="00B51E59"/>
    <w:rsid w:val="00B97875"/>
    <w:rsid w:val="00BA3B40"/>
    <w:rsid w:val="00BE1B54"/>
    <w:rsid w:val="00C15D17"/>
    <w:rsid w:val="00C467E5"/>
    <w:rsid w:val="00CA6929"/>
    <w:rsid w:val="00CB654C"/>
    <w:rsid w:val="00CD14D9"/>
    <w:rsid w:val="00D427AE"/>
    <w:rsid w:val="00D5016A"/>
    <w:rsid w:val="00D73EE2"/>
    <w:rsid w:val="00D824FD"/>
    <w:rsid w:val="00DD0985"/>
    <w:rsid w:val="00DD5708"/>
    <w:rsid w:val="00DE21D5"/>
    <w:rsid w:val="00E81C15"/>
    <w:rsid w:val="00E96A1F"/>
    <w:rsid w:val="00EB2C3B"/>
    <w:rsid w:val="00EC6356"/>
    <w:rsid w:val="00F333E1"/>
    <w:rsid w:val="00F40B18"/>
    <w:rsid w:val="00F552E3"/>
    <w:rsid w:val="00F91517"/>
    <w:rsid w:val="00FB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AF4CA"/>
  <w15:chartTrackingRefBased/>
  <w15:docId w15:val="{FD0D9121-D268-4440-9432-FDF1090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D2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2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D2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D2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D2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24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24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24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24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4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24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D242A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D242A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D242A"/>
    <w:rPr>
      <w:rFonts w:eastAsiaTheme="majorEastAsia" w:cstheme="majorBidi"/>
      <w:color w:val="0F4761" w:themeColor="accent1" w:themeShade="BF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242A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242A"/>
    <w:rPr>
      <w:rFonts w:eastAsiaTheme="majorEastAsia" w:cstheme="majorBidi"/>
      <w:color w:val="595959" w:themeColor="text1" w:themeTint="A6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242A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242A"/>
    <w:rPr>
      <w:rFonts w:eastAsiaTheme="majorEastAsia" w:cstheme="majorBidi"/>
      <w:color w:val="272727" w:themeColor="text1" w:themeTint="D8"/>
      <w:lang w:val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1D24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D242A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D24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242A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1D24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D242A"/>
    <w:rPr>
      <w:i/>
      <w:iCs/>
      <w:color w:val="404040" w:themeColor="text1" w:themeTint="BF"/>
      <w:lang w:val="de-DE"/>
    </w:rPr>
  </w:style>
  <w:style w:type="paragraph" w:styleId="Listenabsatz">
    <w:name w:val="List Paragraph"/>
    <w:basedOn w:val="Standard"/>
    <w:uiPriority w:val="34"/>
    <w:qFormat/>
    <w:rsid w:val="001D242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D242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2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242A"/>
    <w:rPr>
      <w:i/>
      <w:iCs/>
      <w:color w:val="0F4761" w:themeColor="accent1" w:themeShade="BF"/>
      <w:lang w:val="de-DE"/>
    </w:rPr>
  </w:style>
  <w:style w:type="character" w:styleId="IntensiverVerweis">
    <w:name w:val="Intense Reference"/>
    <w:basedOn w:val="Absatz-Standardschriftart"/>
    <w:uiPriority w:val="32"/>
    <w:qFormat/>
    <w:rsid w:val="001D242A"/>
    <w:rPr>
      <w:b/>
      <w:bCs/>
      <w:smallCaps/>
      <w:color w:val="0F4761" w:themeColor="accent1" w:themeShade="BF"/>
      <w:spacing w:val="5"/>
    </w:rPr>
  </w:style>
  <w:style w:type="table" w:styleId="TabellemithellemGitternetz">
    <w:name w:val="Grid Table Light"/>
    <w:basedOn w:val="NormaleTabelle"/>
    <w:uiPriority w:val="40"/>
    <w:rsid w:val="001D24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903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Ulmer</dc:creator>
  <cp:keywords/>
  <dc:description/>
  <cp:lastModifiedBy>Jens Ulmer</cp:lastModifiedBy>
  <cp:revision>61</cp:revision>
  <dcterms:created xsi:type="dcterms:W3CDTF">2024-06-01T12:54:00Z</dcterms:created>
  <dcterms:modified xsi:type="dcterms:W3CDTF">2024-06-04T14:18:00Z</dcterms:modified>
</cp:coreProperties>
</file>