
<file path=[Content_Types].xml><?xml version="1.0" encoding="utf-8"?>
<Types xmlns="http://schemas.openxmlformats.org/package/2006/content-types">
  <Default Extension="tiff" ContentType="image/tiff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240" w:firstLine="0" w:firstLineChars="0"/>
        <w:jc w:val="center"/>
        <w:rPr>
          <w:rFonts w:eastAsia="等线"/>
          <w:b/>
          <w:color w:val="auto"/>
          <w:kern w:val="0"/>
          <w:highlight w:val="none"/>
        </w:rPr>
      </w:pPr>
      <w:r>
        <w:rPr>
          <w:rFonts w:eastAsia="等线"/>
          <w:b/>
          <w:color w:val="auto"/>
          <w:kern w:val="0"/>
          <w:highlight w:val="none"/>
        </w:rPr>
        <w:t xml:space="preserve">Waterborne Polyurethane </w:t>
      </w:r>
      <w:r>
        <w:rPr>
          <w:rFonts w:hint="eastAsia" w:eastAsia="等线"/>
          <w:b/>
          <w:color w:val="auto"/>
          <w:kern w:val="0"/>
          <w:highlight w:val="none"/>
          <w:lang w:val="en-US" w:eastAsia="zh-CN"/>
        </w:rPr>
        <w:t>Modified</w:t>
      </w:r>
      <w:r>
        <w:rPr>
          <w:rFonts w:eastAsia="等线"/>
          <w:b/>
          <w:color w:val="auto"/>
          <w:kern w:val="0"/>
          <w:highlight w:val="none"/>
        </w:rPr>
        <w:t xml:space="preserve"> </w:t>
      </w:r>
      <w:r>
        <w:rPr>
          <w:rFonts w:hint="eastAsia" w:eastAsia="等线"/>
          <w:b/>
          <w:color w:val="auto"/>
          <w:kern w:val="0"/>
          <w:highlight w:val="none"/>
          <w:lang w:val="en-US" w:eastAsia="zh-CN"/>
        </w:rPr>
        <w:t xml:space="preserve">with the </w:t>
      </w:r>
      <w:r>
        <w:rPr>
          <w:rFonts w:eastAsia="等线"/>
          <w:b/>
          <w:color w:val="auto"/>
          <w:kern w:val="0"/>
          <w:highlight w:val="none"/>
        </w:rPr>
        <w:t xml:space="preserve">Hydroxy </w:t>
      </w:r>
      <w:r>
        <w:rPr>
          <w:rFonts w:hint="eastAsia" w:eastAsia="等线"/>
          <w:b/>
          <w:color w:val="auto"/>
          <w:kern w:val="0"/>
          <w:highlight w:val="none"/>
          <w:lang w:val="en-US" w:eastAsia="zh-CN"/>
        </w:rPr>
        <w:t>S</w:t>
      </w:r>
      <w:r>
        <w:rPr>
          <w:rFonts w:eastAsia="等线"/>
          <w:b/>
          <w:color w:val="auto"/>
          <w:kern w:val="0"/>
          <w:highlight w:val="none"/>
        </w:rPr>
        <w:t xml:space="preserve">ilicone </w:t>
      </w:r>
      <w:r>
        <w:rPr>
          <w:rFonts w:hint="eastAsia" w:eastAsia="等线"/>
          <w:b/>
          <w:color w:val="auto"/>
          <w:kern w:val="0"/>
          <w:highlight w:val="none"/>
          <w:lang w:val="en-US" w:eastAsia="zh-CN"/>
        </w:rPr>
        <w:t>O</w:t>
      </w:r>
      <w:r>
        <w:rPr>
          <w:rFonts w:eastAsia="等线"/>
          <w:b/>
          <w:color w:val="auto"/>
          <w:kern w:val="0"/>
          <w:highlight w:val="none"/>
        </w:rPr>
        <w:t>il</w:t>
      </w:r>
      <w:r>
        <w:rPr>
          <w:rFonts w:hint="eastAsia" w:eastAsia="等线"/>
          <w:b/>
          <w:color w:val="auto"/>
          <w:kern w:val="0"/>
          <w:highlight w:val="none"/>
          <w:lang w:val="en-US" w:eastAsia="zh-CN"/>
        </w:rPr>
        <w:t xml:space="preserve">s for Improving its </w:t>
      </w:r>
      <w:r>
        <w:rPr>
          <w:rFonts w:eastAsia="等线"/>
          <w:b/>
          <w:color w:val="auto"/>
          <w:kern w:val="0"/>
          <w:highlight w:val="none"/>
        </w:rPr>
        <w:t xml:space="preserve">Thermal, </w:t>
      </w:r>
      <w:bookmarkStart w:id="6" w:name="_GoBack"/>
      <w:bookmarkEnd w:id="6"/>
      <w:r>
        <w:rPr>
          <w:rFonts w:eastAsia="等线"/>
          <w:b/>
          <w:color w:val="auto"/>
          <w:kern w:val="0"/>
          <w:highlight w:val="none"/>
        </w:rPr>
        <w:t>Water Resistance, and Mechanical Properties</w:t>
      </w:r>
    </w:p>
    <w:p>
      <w:pPr>
        <w:ind w:left="240" w:right="240" w:firstLine="360"/>
        <w:jc w:val="center"/>
        <w:rPr>
          <w:rFonts w:eastAsia="等线"/>
          <w:b/>
          <w:color w:val="auto"/>
          <w:kern w:val="0"/>
          <w:highlight w:val="none"/>
        </w:rPr>
      </w:pPr>
    </w:p>
    <w:p>
      <w:pPr>
        <w:widowControl/>
        <w:suppressAutoHyphens/>
        <w:spacing w:after="180"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等线" w:cs="Times New Roman"/>
          <w:kern w:val="26"/>
          <w:sz w:val="21"/>
          <w:szCs w:val="21"/>
        </w:rPr>
      </w:pP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>Chao Liu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>, Yujie Wang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 xml:space="preserve">, </w:t>
      </w:r>
      <w:r>
        <w:rPr>
          <w:rFonts w:hint="eastAsia" w:eastAsia="等线" w:cs="Times New Roman"/>
          <w:kern w:val="26"/>
          <w:sz w:val="21"/>
          <w:szCs w:val="21"/>
          <w:highlight w:val="none"/>
          <w:lang w:val="en-US" w:eastAsia="zh-CN"/>
        </w:rPr>
        <w:t>Wenli Li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 xml:space="preserve">, </w:t>
      </w:r>
      <w:bookmarkStart w:id="0" w:name="_Hlk107999781"/>
      <w:r>
        <w:rPr>
          <w:rFonts w:hint="eastAsia" w:eastAsia="等线" w:cs="Times New Roman"/>
          <w:kern w:val="26"/>
          <w:sz w:val="21"/>
          <w:szCs w:val="21"/>
          <w:lang w:val="en-US" w:eastAsia="zh-CN"/>
        </w:rPr>
        <w:t>Yingchun Luo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>,</w:t>
      </w:r>
      <w:r>
        <w:rPr>
          <w:rFonts w:hint="eastAsia" w:eastAsia="等线" w:cs="Times New Roman"/>
          <w:kern w:val="26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>We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lang w:val="en-US" w:eastAsia="zh-CN"/>
        </w:rPr>
        <w:t xml:space="preserve">i 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>Yan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>, Guoyong</w:t>
      </w:r>
      <w:bookmarkEnd w:id="0"/>
      <w:r>
        <w:rPr>
          <w:rFonts w:hint="default" w:ascii="Times New Roman" w:hAnsi="Times New Roman" w:eastAsia="等线" w:cs="Times New Roman"/>
          <w:kern w:val="26"/>
          <w:sz w:val="21"/>
          <w:szCs w:val="21"/>
        </w:rPr>
        <w:t xml:space="preserve"> Zhou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  <w:lang w:val="en-US" w:eastAsia="zh-CN"/>
        </w:rPr>
        <w:t>1,</w:t>
      </w:r>
      <w:r>
        <w:rPr>
          <w:rFonts w:hint="default" w:ascii="Times New Roman" w:hAnsi="Times New Roman" w:eastAsia="等线" w:cs="Times New Roman"/>
          <w:kern w:val="26"/>
          <w:sz w:val="21"/>
          <w:szCs w:val="21"/>
          <w:vertAlign w:val="superscript"/>
        </w:rPr>
        <w:footnoteReference w:id="0" w:customMarkFollows="1"/>
        <w:t>*</w:t>
      </w:r>
    </w:p>
    <w:p>
      <w:pPr>
        <w:widowControl/>
        <w:suppressAutoHyphens/>
        <w:spacing w:after="100"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val="en-US" w:eastAsia="zh-CN"/>
        </w:rPr>
      </w:pP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eastAsia="en-US"/>
        </w:rPr>
        <w:t>School of Chemical Engineering, Guizhou Minzu University, Guiyang 550025, PR China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val="en-US" w:eastAsia="zh-CN"/>
        </w:rPr>
        <w:t xml:space="preserve"> </w:t>
      </w:r>
    </w:p>
    <w:p>
      <w:pPr>
        <w:widowControl/>
        <w:suppressAutoHyphens/>
        <w:spacing w:after="100" w:line="240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val="en-US" w:eastAsia="zh-CN"/>
        </w:rPr>
      </w:pP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val="en-US" w:eastAsia="zh-CN"/>
        </w:rPr>
        <w:t>School of Materials Science and Engineering, Guiyang University,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eastAsia="en-US"/>
        </w:rPr>
        <w:t xml:space="preserve"> Guiyang 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val="en-US" w:eastAsia="zh-CN"/>
        </w:rPr>
        <w:t>550005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eastAsia="en-US"/>
        </w:rPr>
        <w:t>, PR China</w:t>
      </w:r>
      <w:r>
        <w:rPr>
          <w:rFonts w:hint="default" w:ascii="Times New Roman" w:hAnsi="Times New Roman" w:eastAsia="等线" w:cs="Times New Roman"/>
          <w:i/>
          <w:kern w:val="22"/>
          <w:sz w:val="21"/>
          <w:szCs w:val="21"/>
          <w:lang w:val="en-US" w:eastAsia="zh-CN"/>
        </w:rPr>
        <w:t xml:space="preserve"> </w:t>
      </w:r>
    </w:p>
    <w:p>
      <w:pPr>
        <w:ind w:left="240" w:right="240" w:firstLine="360"/>
        <w:jc w:val="center"/>
        <w:rPr>
          <w:rFonts w:cs="Times New Roman" w:eastAsiaTheme="minorEastAsia"/>
          <w:color w:val="auto"/>
          <w:sz w:val="18"/>
          <w:szCs w:val="18"/>
          <w:highlight w:val="none"/>
        </w:rPr>
      </w:pPr>
      <w:r>
        <w:rPr>
          <w:rFonts w:cs="Times New Roman" w:eastAsiaTheme="minorEastAsia"/>
          <w:color w:val="auto"/>
          <w:sz w:val="18"/>
          <w:szCs w:val="18"/>
          <w:highlight w:val="none"/>
        </w:rPr>
        <w:t>Table S1 Performance characterization of waterborne polyurethane emulsion</w:t>
      </w:r>
    </w:p>
    <w:tbl>
      <w:tblPr>
        <w:tblStyle w:val="5"/>
        <w:tblW w:w="7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48"/>
        <w:gridCol w:w="979"/>
        <w:gridCol w:w="1628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36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Sample</w:t>
            </w:r>
          </w:p>
        </w:tc>
        <w:tc>
          <w:tcPr>
            <w:tcW w:w="174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Particle size（nm）</w:t>
            </w:r>
          </w:p>
        </w:tc>
        <w:tc>
          <w:tcPr>
            <w:tcW w:w="97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PDI</w:t>
            </w:r>
          </w:p>
        </w:tc>
        <w:tc>
          <w:tcPr>
            <w:tcW w:w="162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Viscosity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 xml:space="preserve"> 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(mPa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sym w:font="Wingdings" w:char="F0A0"/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s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0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Mechanical stability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1%</w:t>
            </w:r>
            <w:bookmarkStart w:id="1" w:name="OLE_LINK1"/>
            <w:bookmarkStart w:id="2" w:name="OLE_LINK2"/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(Mn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=</w:t>
            </w:r>
            <w:bookmarkEnd w:id="1"/>
            <w:bookmarkEnd w:id="2"/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3000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61.97</w:t>
            </w:r>
          </w:p>
        </w:tc>
        <w:tc>
          <w:tcPr>
            <w:tcW w:w="97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0.087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23.2</w:t>
            </w:r>
          </w:p>
        </w:tc>
        <w:tc>
          <w:tcPr>
            <w:tcW w:w="170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5% 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 xml:space="preserve">Mn = 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69.40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0.094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25.5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黑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9%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 xml:space="preserve">Mn = 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82.53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0.148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28.7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13%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 xml:space="preserve">Mn = 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87.62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0.106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31.4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17%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 xml:space="preserve">Mn = 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92.37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0.135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37.2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10000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73.82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0.089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5%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10000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82.09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0.159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26.5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9%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10000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87.94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0.820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31.3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13%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10000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94.35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0.190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33.4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17%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10000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97.44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0.141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36.8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25000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75.14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0.078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25.5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5%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25000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82.67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0.093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29.6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9%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25000)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91.70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0.016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35.7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13%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>Mn =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 25000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96.16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0.046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45.0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94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 xml:space="preserve">17% 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(</w:t>
            </w:r>
            <w:r>
              <w:rPr>
                <w:rFonts w:eastAsia="宋体" w:cs="Times New Roman"/>
                <w:color w:val="auto"/>
                <w:spacing w:val="-20"/>
                <w:kern w:val="0"/>
                <w:sz w:val="18"/>
                <w:szCs w:val="18"/>
                <w:highlight w:val="none"/>
              </w:rPr>
              <w:t xml:space="preserve">Mn = </w:t>
            </w:r>
            <w:r>
              <w:rPr>
                <w:rFonts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25000</w:t>
            </w:r>
            <w:r>
              <w:rPr>
                <w:rFonts w:hint="eastAsia" w:eastAsia="宋体" w:cs="Times New Roman"/>
                <w:color w:val="auto"/>
                <w:spacing w:val="-20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09" w:firstLineChars="2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103.27</w:t>
            </w:r>
          </w:p>
        </w:tc>
        <w:tc>
          <w:tcPr>
            <w:tcW w:w="97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149" w:firstLineChars="83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0.138</w:t>
            </w: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540" w:firstLineChars="30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47.6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*</w:t>
            </w:r>
          </w:p>
        </w:tc>
      </w:tr>
    </w:tbl>
    <w:p>
      <w:pPr>
        <w:ind w:left="98" w:leftChars="41" w:right="240" w:firstLine="0" w:firstLineChars="0"/>
        <w:jc w:val="center"/>
        <w:rPr>
          <w:rFonts w:eastAsia="宋体" w:cs="Times New Roman"/>
          <w:color w:val="auto"/>
          <w:sz w:val="18"/>
          <w:szCs w:val="18"/>
          <w:highlight w:val="none"/>
        </w:rPr>
      </w:pPr>
      <w:r>
        <w:rPr>
          <w:rFonts w:eastAsia="宋体" w:cs="Times New Roman"/>
          <w:color w:val="auto"/>
          <w:sz w:val="18"/>
          <w:szCs w:val="18"/>
          <w:highlight w:val="none"/>
        </w:rPr>
        <w:t>P</w:t>
      </w:r>
      <w:r>
        <w:rPr>
          <w:rFonts w:hint="eastAsia" w:eastAsia="宋体" w:cs="Times New Roman"/>
          <w:color w:val="auto"/>
          <w:sz w:val="18"/>
          <w:szCs w:val="18"/>
          <w:highlight w:val="none"/>
        </w:rPr>
        <w:t>s</w:t>
      </w:r>
      <w:r>
        <w:rPr>
          <w:rFonts w:eastAsia="宋体" w:cs="Times New Roman"/>
          <w:color w:val="auto"/>
          <w:sz w:val="18"/>
          <w:szCs w:val="18"/>
          <w:highlight w:val="none"/>
        </w:rPr>
        <w:t>: The molecular weight of the hydroxy silicone oil added to the modification is in parentheses</w:t>
      </w:r>
      <w:r>
        <w:rPr>
          <w:rFonts w:hint="eastAsia" w:eastAsia="宋体" w:cs="Times New Roman"/>
          <w:color w:val="auto"/>
          <w:sz w:val="18"/>
          <w:szCs w:val="18"/>
          <w:highlight w:val="none"/>
        </w:rPr>
        <w:t>，</w:t>
      </w:r>
      <w:bookmarkStart w:id="3" w:name="OLE_LINK3"/>
      <w:r>
        <w:rPr>
          <w:rFonts w:hint="eastAsia" w:ascii="宋体" w:hAnsi="宋体" w:eastAsia="宋体" w:cs="Times New Roman"/>
          <w:color w:val="auto"/>
          <w:sz w:val="18"/>
          <w:szCs w:val="18"/>
          <w:highlight w:val="none"/>
        </w:rPr>
        <w:t>*</w:t>
      </w:r>
      <w:bookmarkEnd w:id="3"/>
      <w:r>
        <w:rPr>
          <w:rFonts w:eastAsia="宋体" w:cs="Times New Roman"/>
          <w:color w:val="auto"/>
          <w:sz w:val="18"/>
          <w:szCs w:val="18"/>
          <w:highlight w:val="none"/>
        </w:rPr>
        <w:t xml:space="preserve"> indicates that emulsion stable (&gt;6 months).</w:t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 w:cs="Times New Roman"/>
          <w:color w:val="auto"/>
          <w:sz w:val="18"/>
          <w:szCs w:val="18"/>
          <w:highlight w:val="none"/>
        </w:rPr>
        <w:drawing>
          <wp:inline distT="0" distB="0" distL="0" distR="0">
            <wp:extent cx="5274310" cy="2966720"/>
            <wp:effectExtent l="0" t="0" r="2540" b="508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40" w:right="240" w:firstLine="360"/>
        <w:jc w:val="center"/>
        <w:rPr>
          <w:rFonts w:eastAsia="宋体" w:cs="Times New Roman"/>
          <w:color w:val="auto"/>
          <w:sz w:val="18"/>
          <w:szCs w:val="18"/>
          <w:highlight w:val="none"/>
        </w:rPr>
      </w:pPr>
      <w:bookmarkStart w:id="4" w:name="_Hlk119315998"/>
      <w:r>
        <w:rPr>
          <w:rFonts w:eastAsia="宋体" w:cs="Times New Roman"/>
          <w:color w:val="auto"/>
          <w:sz w:val="18"/>
          <w:szCs w:val="18"/>
          <w:highlight w:val="none"/>
        </w:rPr>
        <w:t>Fig. S1 Morphology and particle size of Si-WPU emulsion</w:t>
      </w:r>
    </w:p>
    <w:bookmarkEnd w:id="4"/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Theme="minorEastAsia"/>
          <w:color w:val="auto"/>
          <w:highlight w:val="none"/>
        </w:rPr>
        <w:drawing>
          <wp:inline distT="0" distB="0" distL="0" distR="0">
            <wp:extent cx="5274310" cy="138747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jc w:val="center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Theme="minorEastAsia"/>
          <w:color w:val="auto"/>
          <w:sz w:val="18"/>
          <w:szCs w:val="18"/>
          <w:highlight w:val="none"/>
        </w:rPr>
        <w:t>Fig. S2 Si 2p spectrum of Si-WPU (3000</w:t>
      </w:r>
      <w:r>
        <w:rPr>
          <w:rFonts w:hint="eastAsia" w:eastAsiaTheme="minorEastAsia"/>
          <w:color w:val="auto"/>
          <w:sz w:val="18"/>
          <w:szCs w:val="18"/>
          <w:highlight w:val="none"/>
        </w:rPr>
        <w:t>、</w:t>
      </w:r>
      <w:r>
        <w:rPr>
          <w:rFonts w:eastAsiaTheme="minorEastAsia"/>
          <w:color w:val="auto"/>
          <w:sz w:val="18"/>
          <w:szCs w:val="18"/>
          <w:highlight w:val="none"/>
        </w:rPr>
        <w:t>10000</w:t>
      </w:r>
      <w:r>
        <w:rPr>
          <w:rFonts w:hint="eastAsia" w:eastAsiaTheme="minorEastAsia"/>
          <w:color w:val="auto"/>
          <w:sz w:val="18"/>
          <w:szCs w:val="18"/>
          <w:highlight w:val="none"/>
        </w:rPr>
        <w:t>、</w:t>
      </w:r>
      <w:r>
        <w:rPr>
          <w:rFonts w:eastAsiaTheme="minorEastAsia"/>
          <w:color w:val="auto"/>
          <w:sz w:val="18"/>
          <w:szCs w:val="18"/>
          <w:highlight w:val="none"/>
        </w:rPr>
        <w:t>25000) surface (b)</w:t>
      </w:r>
      <w:r>
        <w:rPr>
          <w:rFonts w:hint="eastAsia" w:eastAsiaTheme="minorEastAsia"/>
          <w:color w:val="auto"/>
          <w:sz w:val="18"/>
          <w:szCs w:val="18"/>
          <w:highlight w:val="none"/>
        </w:rPr>
        <w:t>、</w:t>
      </w:r>
      <w:r>
        <w:rPr>
          <w:rFonts w:eastAsiaTheme="minorEastAsia"/>
          <w:color w:val="auto"/>
          <w:sz w:val="18"/>
          <w:szCs w:val="18"/>
          <w:highlight w:val="none"/>
        </w:rPr>
        <w:t>(d)</w:t>
      </w:r>
      <w:r>
        <w:rPr>
          <w:rFonts w:hint="eastAsia" w:eastAsiaTheme="minorEastAsia"/>
          <w:color w:val="auto"/>
          <w:sz w:val="18"/>
          <w:szCs w:val="18"/>
          <w:highlight w:val="none"/>
        </w:rPr>
        <w:t>、</w:t>
      </w:r>
      <w:r>
        <w:rPr>
          <w:rFonts w:eastAsiaTheme="minorEastAsia"/>
          <w:color w:val="auto"/>
          <w:sz w:val="18"/>
          <w:szCs w:val="18"/>
          <w:highlight w:val="none"/>
        </w:rPr>
        <w:t>(f)</w:t>
      </w:r>
    </w:p>
    <w:p>
      <w:pPr>
        <w:ind w:left="240" w:right="240" w:firstLine="360"/>
        <w:jc w:val="center"/>
        <w:rPr>
          <w:rFonts w:eastAsia="宋体" w:cs="Times New Roman"/>
          <w:color w:val="auto"/>
          <w:sz w:val="18"/>
          <w:szCs w:val="18"/>
          <w:highlight w:val="none"/>
        </w:rPr>
      </w:pPr>
      <w:r>
        <w:rPr>
          <w:rFonts w:eastAsia="宋体" w:cs="Times New Roman"/>
          <w:color w:val="auto"/>
          <w:sz w:val="18"/>
          <w:szCs w:val="18"/>
          <w:highlight w:val="none"/>
        </w:rPr>
        <w:t>Table S2 Elemental composition of film surface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21"/>
        <w:gridCol w:w="939"/>
        <w:gridCol w:w="621"/>
        <w:gridCol w:w="1222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sample</w:t>
            </w:r>
          </w:p>
        </w:tc>
        <w:tc>
          <w:tcPr>
            <w:tcW w:w="4678" w:type="dxa"/>
            <w:gridSpan w:val="5"/>
            <w:tcBorders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mole fraction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2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C</w:t>
            </w:r>
          </w:p>
        </w:tc>
        <w:tc>
          <w:tcPr>
            <w:tcW w:w="93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N</w:t>
            </w:r>
          </w:p>
        </w:tc>
        <w:tc>
          <w:tcPr>
            <w:tcW w:w="62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O</w:t>
            </w:r>
          </w:p>
        </w:tc>
        <w:tc>
          <w:tcPr>
            <w:tcW w:w="122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Si（actual）</w:t>
            </w: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Si（theory）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56.71</w:t>
            </w:r>
          </w:p>
        </w:tc>
        <w:tc>
          <w:tcPr>
            <w:tcW w:w="939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1.18</w:t>
            </w:r>
          </w:p>
        </w:tc>
        <w:tc>
          <w:tcPr>
            <w:tcW w:w="621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23.37</w:t>
            </w:r>
          </w:p>
        </w:tc>
        <w:tc>
          <w:tcPr>
            <w:tcW w:w="1222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18.73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5%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62.46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1.13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13.26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9%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66.61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0.79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22.78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9.82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13%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57.48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0.85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24.15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17.50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4.17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17%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53.14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0.72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23.84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22.29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10000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52.77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25.08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20.78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5%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10000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69.98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1.57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19.47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9%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10000)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52.17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1.32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25.04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21.47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4.76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13%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10000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51.73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0.94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24.69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22.63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17%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10000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55.21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0.61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25.17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19.01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60.24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1.58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23.16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15.02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5%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52.82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1.27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23.73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22.17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3.35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9%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51.60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0.74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24.94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22.71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13%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61.79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0.83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21.45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15.91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7.71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 xml:space="preserve">17% 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(Mn=</w:t>
            </w: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25000</w:t>
            </w:r>
            <w:r>
              <w:rPr>
                <w:rFonts w:hint="eastAsia" w:eastAsia="宋体" w:cs="Times New Roman"/>
                <w:color w:val="auto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50.59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0.66</w:t>
            </w:r>
          </w:p>
        </w:tc>
        <w:tc>
          <w:tcPr>
            <w:tcW w:w="621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25.00</w:t>
            </w:r>
          </w:p>
        </w:tc>
        <w:tc>
          <w:tcPr>
            <w:tcW w:w="1222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23.75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</w:pPr>
            <w:r>
              <w:rPr>
                <w:rFonts w:eastAsia="宋体" w:cs="Times New Roman"/>
                <w:color w:val="auto"/>
                <w:sz w:val="18"/>
                <w:szCs w:val="18"/>
                <w:highlight w:val="none"/>
              </w:rPr>
              <w:t>8.79</w:t>
            </w:r>
          </w:p>
        </w:tc>
      </w:tr>
    </w:tbl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/>
          <w:color w:val="auto"/>
          <w:highlight w:val="none"/>
        </w:rPr>
        <w:drawing>
          <wp:inline distT="0" distB="0" distL="0" distR="0">
            <wp:extent cx="5274310" cy="1751330"/>
            <wp:effectExtent l="0" t="0" r="2540" b="127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/>
          <w:color w:val="auto"/>
          <w:highlight w:val="none"/>
        </w:rPr>
        <w:drawing>
          <wp:inline distT="0" distB="0" distL="0" distR="0">
            <wp:extent cx="5274310" cy="1638300"/>
            <wp:effectExtent l="0" t="0" r="254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/>
          <w:color w:val="auto"/>
          <w:highlight w:val="none"/>
        </w:rPr>
        <w:drawing>
          <wp:inline distT="0" distB="0" distL="0" distR="0">
            <wp:extent cx="5274310" cy="190563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/>
          <w:color w:val="auto"/>
          <w:highlight w:val="none"/>
        </w:rPr>
        <w:drawing>
          <wp:inline distT="0" distB="0" distL="0" distR="0">
            <wp:extent cx="5274310" cy="1746250"/>
            <wp:effectExtent l="0" t="0" r="2540" b="635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/>
          <w:color w:val="auto"/>
          <w:highlight w:val="none"/>
        </w:rPr>
        <w:drawing>
          <wp:inline distT="0" distB="0" distL="0" distR="0">
            <wp:extent cx="5274310" cy="1633855"/>
            <wp:effectExtent l="0" t="0" r="2540" b="444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="宋体"/>
          <w:color w:val="auto"/>
          <w:highlight w:val="none"/>
        </w:rPr>
        <w:drawing>
          <wp:inline distT="0" distB="0" distL="0" distR="0">
            <wp:extent cx="5274310" cy="1869440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right="240" w:firstLine="0" w:firstLineChars="0"/>
        <w:jc w:val="center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Theme="minorEastAsia"/>
          <w:color w:val="auto"/>
          <w:sz w:val="18"/>
          <w:szCs w:val="18"/>
          <w:highlight w:val="none"/>
        </w:rPr>
        <w:t xml:space="preserve">Fig. </w:t>
      </w:r>
      <w:bookmarkStart w:id="5" w:name="_Hlk119316444"/>
      <w:r>
        <w:rPr>
          <w:rFonts w:eastAsiaTheme="minorEastAsia"/>
          <w:color w:val="auto"/>
          <w:sz w:val="18"/>
          <w:szCs w:val="18"/>
          <w:highlight w:val="none"/>
        </w:rPr>
        <w:t>S</w:t>
      </w:r>
      <w:bookmarkEnd w:id="5"/>
      <w:r>
        <w:rPr>
          <w:rFonts w:eastAsiaTheme="minorEastAsia"/>
          <w:color w:val="auto"/>
          <w:sz w:val="18"/>
          <w:szCs w:val="18"/>
          <w:highlight w:val="none"/>
        </w:rPr>
        <w:t>3 SEM images of the fracture surfaces of the WPU film surface (a),</w:t>
      </w:r>
    </w:p>
    <w:p>
      <w:pPr>
        <w:ind w:left="0" w:leftChars="0" w:right="240" w:firstLine="0" w:firstLineChars="0"/>
        <w:jc w:val="center"/>
        <w:rPr>
          <w:rFonts w:eastAsiaTheme="minorEastAsia"/>
          <w:color w:val="auto"/>
          <w:sz w:val="18"/>
          <w:szCs w:val="18"/>
          <w:highlight w:val="none"/>
        </w:rPr>
      </w:pPr>
      <w:r>
        <w:rPr>
          <w:rFonts w:eastAsiaTheme="minorEastAsia"/>
          <w:color w:val="auto"/>
          <w:sz w:val="18"/>
          <w:szCs w:val="18"/>
          <w:highlight w:val="none"/>
        </w:rPr>
        <w:t>the WPU film brittle fracture section (b)</w:t>
      </w:r>
    </w:p>
    <w:p>
      <w:pPr>
        <w:ind w:left="0" w:leftChars="0" w:right="240" w:firstLine="0" w:firstLineChars="0"/>
        <w:rPr>
          <w:rFonts w:eastAsiaTheme="minorEastAsia"/>
          <w:color w:val="auto"/>
          <w:sz w:val="18"/>
          <w:szCs w:val="18"/>
          <w:highlight w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240" w:right="240" w:firstLine="480"/>
      </w:pPr>
      <w:r>
        <w:separator/>
      </w:r>
    </w:p>
  </w:endnote>
  <w:endnote w:type="continuationSeparator" w:id="1">
    <w:p>
      <w:pPr>
        <w:spacing w:line="240" w:lineRule="auto"/>
        <w:ind w:left="240" w:right="240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40" w:right="24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  <w:ind w:left="240" w:right="240" w:firstLine="480"/>
      </w:pPr>
      <w:r>
        <w:separator/>
      </w:r>
    </w:p>
  </w:footnote>
  <w:footnote w:type="continuationSeparator" w:id="3">
    <w:p>
      <w:pPr>
        <w:spacing w:line="240" w:lineRule="auto"/>
        <w:ind w:left="240" w:right="240" w:firstLine="480"/>
      </w:pPr>
      <w:r>
        <w:continuationSeparator/>
      </w:r>
    </w:p>
  </w:footnote>
  <w:footnote w:id="0">
    <w:p>
      <w:pPr>
        <w:widowControl w:val="0"/>
        <w:snapToGrid w:val="0"/>
        <w:spacing w:line="240" w:lineRule="auto"/>
        <w:ind w:left="0" w:leftChars="0" w:right="0" w:rightChars="0" w:firstLine="0" w:firstLineChars="0"/>
        <w:contextualSpacing/>
        <w:jc w:val="left"/>
        <w:rPr>
          <w:rFonts w:ascii="等线" w:hAnsi="等线" w:eastAsia="宋体" w:cs="Times New Roman"/>
          <w:kern w:val="21"/>
          <w:sz w:val="19"/>
          <w:szCs w:val="19"/>
          <w:lang w:val="en-US" w:eastAsia="zh-CN" w:bidi="ar-SA"/>
        </w:rPr>
      </w:pPr>
      <w:r>
        <w:rPr>
          <w:rFonts w:ascii="等线" w:hAnsi="等线" w:eastAsia="宋体" w:cs="Times New Roman"/>
          <w:kern w:val="21"/>
          <w:sz w:val="19"/>
          <w:szCs w:val="19"/>
          <w:lang w:val="en-US" w:eastAsia="zh-CN" w:bidi="ar-SA"/>
        </w:rPr>
        <w:t>* Corresponding authors.</w:t>
      </w:r>
    </w:p>
    <w:p>
      <w:pPr>
        <w:widowControl w:val="0"/>
        <w:snapToGrid w:val="0"/>
        <w:spacing w:line="240" w:lineRule="auto"/>
        <w:ind w:left="0" w:leftChars="0" w:right="0" w:rightChars="0" w:firstLine="0" w:firstLineChars="0"/>
        <w:contextualSpacing/>
        <w:jc w:val="left"/>
        <w:rPr>
          <w:rFonts w:ascii="等线" w:hAnsi="等线" w:eastAsia="宋体" w:cs="Times New Roman"/>
          <w:kern w:val="21"/>
          <w:sz w:val="19"/>
          <w:szCs w:val="19"/>
          <w:lang w:val="en-US" w:eastAsia="zh-CN" w:bidi="ar-SA"/>
        </w:rPr>
      </w:pPr>
      <w:r>
        <w:rPr>
          <w:rFonts w:ascii="等线" w:hAnsi="等线" w:eastAsia="宋体" w:cs="Times New Roman"/>
          <w:kern w:val="21"/>
          <w:sz w:val="19"/>
          <w:szCs w:val="19"/>
          <w:lang w:val="en-US" w:eastAsia="zh-CN" w:bidi="ar-SA"/>
        </w:rPr>
        <w:t>E-mail address: gyzhou@gzmu.edu.cn.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40" w:right="24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40" w:right="24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40" w:right="24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wZmVmYjBhZGE1ZTkwZjk2MDU3ZGUwYTg4MDZkOTcifQ=="/>
  </w:docVars>
  <w:rsids>
    <w:rsidRoot w:val="00205C88"/>
    <w:rsid w:val="000909B1"/>
    <w:rsid w:val="000F2DB8"/>
    <w:rsid w:val="00205C88"/>
    <w:rsid w:val="00230653"/>
    <w:rsid w:val="00544F36"/>
    <w:rsid w:val="00583340"/>
    <w:rsid w:val="005A3064"/>
    <w:rsid w:val="005F0B72"/>
    <w:rsid w:val="005F37BE"/>
    <w:rsid w:val="008374EF"/>
    <w:rsid w:val="008B3F8C"/>
    <w:rsid w:val="008D496D"/>
    <w:rsid w:val="0090455E"/>
    <w:rsid w:val="00A82B9B"/>
    <w:rsid w:val="00B4451B"/>
    <w:rsid w:val="00C27668"/>
    <w:rsid w:val="00C761B2"/>
    <w:rsid w:val="00D84B73"/>
    <w:rsid w:val="00DA4EDB"/>
    <w:rsid w:val="00EE013B"/>
    <w:rsid w:val="00FA05D2"/>
    <w:rsid w:val="00FA7D11"/>
    <w:rsid w:val="00FD11B2"/>
    <w:rsid w:val="0764546A"/>
    <w:rsid w:val="18C654B3"/>
    <w:rsid w:val="2F511B85"/>
    <w:rsid w:val="64A836FA"/>
    <w:rsid w:val="69AF3CA3"/>
    <w:rsid w:val="7705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" w:lineRule="atLeast"/>
      <w:ind w:left="100" w:leftChars="100" w:right="100" w:rightChars="100" w:firstLine="200" w:firstLineChars="200"/>
      <w:jc w:val="both"/>
    </w:pPr>
    <w:rPr>
      <w:rFonts w:ascii="Times New Roman" w:hAnsi="Times New Roman" w:eastAsia="Times New Roman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autoRedefine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uiPriority w:val="99"/>
    <w:rPr>
      <w:rFonts w:ascii="Times New Roman" w:hAnsi="Times New Roman" w:eastAsia="Times New Roman"/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rFonts w:ascii="Times New Roman" w:hAnsi="Times New Roman" w:eastAsia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emf"/><Relationship Id="rId12" Type="http://schemas.openxmlformats.org/officeDocument/2006/relationships/image" Target="media/image1.tiff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318</Words>
  <Characters>1819</Characters>
  <Lines>15</Lines>
  <Paragraphs>4</Paragraphs>
  <TotalTime>0</TotalTime>
  <ScaleCrop>false</ScaleCrop>
  <LinksUpToDate>false</LinksUpToDate>
  <CharactersWithSpaces>2133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2022-05-17T12:28:00Z</dcterms:created>
  <dc:creator>Lc</dc:creator>
  <cp:lastModifiedBy>ZHOUGUOYONG</cp:lastModifiedBy>
  <dcterms:modified xsi:type="dcterms:W3CDTF">2024-05-19T03:20:22Z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79238E76503D42E7B0C53ED3E42625EE_13</vt:lpwstr>
  </property>
</Properties>
</file>