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BA7F6B" w14:textId="77777777" w:rsidR="004345F1" w:rsidRDefault="004345F1" w:rsidP="004345F1">
      <w:pPr>
        <w:widowControl/>
        <w:jc w:val="center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2EB331AC" wp14:editId="2B857006">
            <wp:extent cx="4788000" cy="8172397"/>
            <wp:effectExtent l="0" t="0" r="0" b="635"/>
            <wp:docPr id="7" name="圖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8000" cy="81723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BB7257A" w14:textId="77777777" w:rsidR="004345F1" w:rsidRPr="00430A03" w:rsidRDefault="004345F1" w:rsidP="004345F1">
      <w:pPr>
        <w:widowControl/>
        <w:rPr>
          <w:rFonts w:ascii="Times New Roman" w:hAnsi="Times New Roman" w:cs="Times New Roman"/>
          <w:b/>
          <w:bCs/>
          <w:color w:val="000000" w:themeColor="text1"/>
        </w:rPr>
      </w:pPr>
      <w:r w:rsidRPr="00EE5BC2">
        <w:rPr>
          <w:rFonts w:ascii="Times New Roman" w:hAnsi="Times New Roman" w:cs="Times New Roman"/>
          <w:b/>
          <w:bCs/>
          <w:color w:val="000000" w:themeColor="text1"/>
        </w:rPr>
        <w:lastRenderedPageBreak/>
        <w:t>Supplementary Figure 1.</w:t>
      </w:r>
      <w:r w:rsidRPr="00E11572">
        <w:t xml:space="preserve"> </w:t>
      </w:r>
      <w:r w:rsidRPr="00430A03">
        <w:rPr>
          <w:rFonts w:ascii="Times New Roman" w:hAnsi="Times New Roman" w:cs="Times New Roman"/>
          <w:b/>
          <w:bCs/>
          <w:color w:val="000000" w:themeColor="text1"/>
        </w:rPr>
        <w:t>The pathways and the genes associated with them, affected by both single nucleotide variants (SNV)</w:t>
      </w:r>
      <w:r>
        <w:rPr>
          <w:rFonts w:ascii="Times New Roman" w:hAnsi="Times New Roman" w:cs="Times New Roman"/>
          <w:b/>
          <w:bCs/>
          <w:color w:val="000000" w:themeColor="text1"/>
        </w:rPr>
        <w:t>(a)</w:t>
      </w:r>
      <w:r w:rsidRPr="00430A03">
        <w:rPr>
          <w:rFonts w:ascii="Times New Roman" w:hAnsi="Times New Roman" w:cs="Times New Roman"/>
          <w:b/>
          <w:bCs/>
          <w:color w:val="000000" w:themeColor="text1"/>
        </w:rPr>
        <w:t xml:space="preserve"> and copy number variations (CNV)</w:t>
      </w:r>
      <w:r>
        <w:rPr>
          <w:rFonts w:ascii="Times New Roman" w:hAnsi="Times New Roman" w:cs="Times New Roman"/>
          <w:b/>
          <w:bCs/>
          <w:color w:val="000000" w:themeColor="text1"/>
        </w:rPr>
        <w:t>(b)</w:t>
      </w:r>
      <w:r w:rsidRPr="00430A03">
        <w:rPr>
          <w:rFonts w:ascii="Times New Roman" w:hAnsi="Times New Roman" w:cs="Times New Roman"/>
          <w:b/>
          <w:bCs/>
          <w:color w:val="000000" w:themeColor="text1"/>
        </w:rPr>
        <w:t>.</w:t>
      </w:r>
    </w:p>
    <w:p w14:paraId="6C25B207" w14:textId="77777777" w:rsidR="004345F1" w:rsidRDefault="004345F1" w:rsidP="004345F1">
      <w:pPr>
        <w:widowControl/>
        <w:jc w:val="center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inline distT="0" distB="0" distL="0" distR="0" wp14:anchorId="3927562B" wp14:editId="35218E1B">
            <wp:extent cx="4644000" cy="7994095"/>
            <wp:effectExtent l="0" t="0" r="4445" b="6985"/>
            <wp:docPr id="8" name="圖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4000" cy="7994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D2BA85B" w14:textId="77777777" w:rsidR="004345F1" w:rsidRPr="00C67969" w:rsidRDefault="004345F1" w:rsidP="004345F1">
      <w:pPr>
        <w:widowControl/>
        <w:rPr>
          <w:rFonts w:ascii="Times New Roman" w:hAnsi="Times New Roman" w:cs="Times New Roman"/>
          <w:color w:val="000000" w:themeColor="text1"/>
        </w:rPr>
      </w:pPr>
      <w:r w:rsidRPr="00EE5BC2">
        <w:rPr>
          <w:rFonts w:ascii="Times New Roman" w:hAnsi="Times New Roman" w:cs="Times New Roman"/>
          <w:b/>
          <w:bCs/>
          <w:color w:val="000000" w:themeColor="text1"/>
        </w:rPr>
        <w:lastRenderedPageBreak/>
        <w:t xml:space="preserve">Supplementary Figure 2. </w:t>
      </w:r>
      <w:r w:rsidRPr="00B461B3">
        <w:rPr>
          <w:rFonts w:ascii="Times New Roman" w:hAnsi="Times New Roman" w:cs="Times New Roman"/>
          <w:b/>
          <w:bCs/>
          <w:color w:val="000000" w:themeColor="text1"/>
        </w:rPr>
        <w:t>Overview of genomic alterations, including single nucleotide variants (SNV) and small insertions and deletions, identified in the tissue NGS of 26 patients with ATC.</w:t>
      </w:r>
    </w:p>
    <w:p w14:paraId="0EE6A7F8" w14:textId="77777777" w:rsidR="004345F1" w:rsidRDefault="004345F1" w:rsidP="004345F1">
      <w:pPr>
        <w:widowControl/>
        <w:jc w:val="center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inline distT="0" distB="0" distL="0" distR="0" wp14:anchorId="63557D85" wp14:editId="61BD3DBE">
            <wp:extent cx="3744000" cy="8230008"/>
            <wp:effectExtent l="0" t="0" r="8890" b="0"/>
            <wp:docPr id="9" name="圖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4000" cy="82300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1C680C7" w14:textId="77777777" w:rsidR="004345F1" w:rsidRDefault="004345F1" w:rsidP="004345F1">
      <w:pPr>
        <w:widowControl/>
        <w:rPr>
          <w:rFonts w:ascii="Times New Roman" w:hAnsi="Times New Roman" w:cs="Times New Roman"/>
          <w:b/>
          <w:bCs/>
          <w:color w:val="000000" w:themeColor="text1"/>
        </w:rPr>
      </w:pPr>
      <w:r w:rsidRPr="00B461B3">
        <w:rPr>
          <w:rFonts w:ascii="Times New Roman" w:hAnsi="Times New Roman" w:cs="Times New Roman"/>
          <w:b/>
          <w:bCs/>
          <w:color w:val="000000" w:themeColor="text1"/>
        </w:rPr>
        <w:lastRenderedPageBreak/>
        <w:t>Supplementary Figure 3. Overview of genomic alterations, particularly copy number variations (CNV), identified in the NGS of 26 patients with ATC.</w:t>
      </w:r>
    </w:p>
    <w:p w14:paraId="77472828" w14:textId="77777777" w:rsidR="00E8638D" w:rsidRDefault="00E8638D"/>
    <w:sectPr w:rsidR="00E863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45F1"/>
    <w:rsid w:val="000C76F0"/>
    <w:rsid w:val="004345F1"/>
    <w:rsid w:val="0066625B"/>
    <w:rsid w:val="00B54539"/>
    <w:rsid w:val="00B55919"/>
    <w:rsid w:val="00E86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1DDE58"/>
  <w15:chartTrackingRefBased/>
  <w15:docId w15:val="{1D8A4F8A-1328-47C5-936B-E8DD2D985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45F1"/>
    <w:pPr>
      <w:widowControl w:val="0"/>
      <w:spacing w:after="0" w:line="240" w:lineRule="auto"/>
    </w:pPr>
    <w:rPr>
      <w:rFonts w:eastAsiaTheme="minorEastAsia"/>
      <w:szCs w:val="22"/>
      <w:lang w:eastAsia="zh-TW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345F1"/>
    <w:pPr>
      <w:keepNext/>
      <w:keepLines/>
      <w:widowControl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345F1"/>
    <w:pPr>
      <w:keepNext/>
      <w:keepLines/>
      <w:widowControl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45F1"/>
    <w:pPr>
      <w:keepNext/>
      <w:keepLines/>
      <w:widowControl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45F1"/>
    <w:pPr>
      <w:keepNext/>
      <w:keepLines/>
      <w:widowControl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45F1"/>
    <w:pPr>
      <w:keepNext/>
      <w:keepLines/>
      <w:widowControl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45F1"/>
    <w:pPr>
      <w:keepNext/>
      <w:keepLines/>
      <w:widowControl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45F1"/>
    <w:pPr>
      <w:keepNext/>
      <w:keepLines/>
      <w:widowControl/>
      <w:spacing w:before="40" w:line="278" w:lineRule="auto"/>
      <w:outlineLvl w:val="6"/>
    </w:pPr>
    <w:rPr>
      <w:rFonts w:eastAsiaTheme="majorEastAsia" w:cstheme="majorBidi"/>
      <w:color w:val="595959" w:themeColor="text1" w:themeTint="A6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45F1"/>
    <w:pPr>
      <w:keepNext/>
      <w:keepLines/>
      <w:widowControl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45F1"/>
    <w:pPr>
      <w:keepNext/>
      <w:keepLines/>
      <w:widowControl/>
      <w:spacing w:line="278" w:lineRule="auto"/>
      <w:outlineLvl w:val="8"/>
    </w:pPr>
    <w:rPr>
      <w:rFonts w:eastAsiaTheme="majorEastAsia" w:cstheme="majorBidi"/>
      <w:color w:val="272727" w:themeColor="text1" w:themeTint="D8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45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345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45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45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45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45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45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45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45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345F1"/>
    <w:pPr>
      <w:widowControl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345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45F1"/>
    <w:pPr>
      <w:widowControl/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345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345F1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345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45F1"/>
    <w:pPr>
      <w:widowControl/>
      <w:spacing w:after="160" w:line="278" w:lineRule="auto"/>
      <w:ind w:left="720"/>
      <w:contextualSpacing/>
    </w:pPr>
    <w:rPr>
      <w:rFonts w:eastAsiaTheme="minorHAnsi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345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45F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45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45F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75</Words>
  <Characters>432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2024-09-23T17:20:00Z</dcterms:created>
  <dcterms:modified xsi:type="dcterms:W3CDTF">2024-09-23T17:20:00Z</dcterms:modified>
</cp:coreProperties>
</file>