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table 1. Joint models of tea consumption and physical activity for all-cause mortality risk. NHANES, 2009-2018.</w:t>
      </w:r>
      <w:bookmarkStart w:id="0" w:name="_GoBack"/>
      <w:bookmarkEnd w:id="0"/>
    </w:p>
    <w:tbl>
      <w:tblPr>
        <w:tblStyle w:val="2"/>
        <w:tblW w:w="8434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1"/>
        <w:gridCol w:w="1995"/>
        <w:gridCol w:w="2134"/>
        <w:gridCol w:w="213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217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995" w:type="dxa"/>
            <w:shd w:val="clear" w:color="auto" w:fill="auto"/>
            <w:noWrap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Low met</w:t>
            </w:r>
          </w:p>
        </w:tc>
        <w:tc>
          <w:tcPr>
            <w:tcW w:w="2134" w:type="dxa"/>
            <w:shd w:val="clear" w:color="auto" w:fill="auto"/>
            <w:noWrap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Medium met</w:t>
            </w:r>
          </w:p>
        </w:tc>
        <w:tc>
          <w:tcPr>
            <w:tcW w:w="2134" w:type="dxa"/>
            <w:shd w:val="clear" w:color="auto" w:fill="auto"/>
            <w:noWrap/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High met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atLeast"/>
          <w:jc w:val="center"/>
        </w:trPr>
        <w:tc>
          <w:tcPr>
            <w:tcW w:w="217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one</w:t>
            </w:r>
          </w:p>
        </w:tc>
        <w:tc>
          <w:tcPr>
            <w:tcW w:w="1995" w:type="dxa"/>
            <w:shd w:val="clear" w:color="000000" w:fill="FFFFFF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333333"/>
                <w:kern w:val="0"/>
                <w:szCs w:val="21"/>
              </w:rPr>
              <w:t>1</w:t>
            </w:r>
          </w:p>
        </w:tc>
        <w:tc>
          <w:tcPr>
            <w:tcW w:w="2134" w:type="dxa"/>
            <w:shd w:val="clear" w:color="000000" w:fill="FFFFFF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333333"/>
                <w:kern w:val="0"/>
                <w:szCs w:val="21"/>
              </w:rPr>
              <w:t>0.69 (0.60, 0.80) &lt;0.0001</w:t>
            </w:r>
          </w:p>
        </w:tc>
        <w:tc>
          <w:tcPr>
            <w:tcW w:w="2134" w:type="dxa"/>
            <w:shd w:val="clear" w:color="000000" w:fill="FFFFFF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333333"/>
                <w:kern w:val="0"/>
                <w:szCs w:val="21"/>
              </w:rPr>
              <w:t>0.48 (0.39, 0.57) 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atLeast"/>
          <w:jc w:val="center"/>
        </w:trPr>
        <w:tc>
          <w:tcPr>
            <w:tcW w:w="217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1995" w:type="dxa"/>
            <w:shd w:val="clear" w:color="000000" w:fill="FFFFFF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333333"/>
                <w:kern w:val="0"/>
                <w:szCs w:val="21"/>
              </w:rPr>
              <w:t>0.92 (0.77, 1.10) 0.3488</w:t>
            </w:r>
          </w:p>
        </w:tc>
        <w:tc>
          <w:tcPr>
            <w:tcW w:w="2134" w:type="dxa"/>
            <w:shd w:val="clear" w:color="000000" w:fill="FFFFFF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333333"/>
                <w:kern w:val="0"/>
                <w:szCs w:val="21"/>
              </w:rPr>
              <w:t>0.74 (0.58, 0.94) 0.0122</w:t>
            </w:r>
          </w:p>
        </w:tc>
        <w:tc>
          <w:tcPr>
            <w:tcW w:w="2134" w:type="dxa"/>
            <w:shd w:val="clear" w:color="000000" w:fill="FFFFFF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333333"/>
                <w:kern w:val="0"/>
                <w:szCs w:val="21"/>
              </w:rPr>
              <w:t>0.45 (0.32, 0.65) 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atLeast"/>
          <w:jc w:val="center"/>
        </w:trPr>
        <w:tc>
          <w:tcPr>
            <w:tcW w:w="217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1995" w:type="dxa"/>
            <w:shd w:val="clear" w:color="000000" w:fill="FFFFFF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333333"/>
                <w:kern w:val="0"/>
                <w:szCs w:val="21"/>
              </w:rPr>
              <w:t>0.87 (0.73, 1.03) 0.1112</w:t>
            </w:r>
          </w:p>
        </w:tc>
        <w:tc>
          <w:tcPr>
            <w:tcW w:w="2134" w:type="dxa"/>
            <w:shd w:val="clear" w:color="000000" w:fill="FFFFFF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333333"/>
                <w:kern w:val="0"/>
                <w:szCs w:val="21"/>
              </w:rPr>
              <w:t>0.45 (0.34, 0.59) &lt;0.0001</w:t>
            </w:r>
          </w:p>
        </w:tc>
        <w:tc>
          <w:tcPr>
            <w:tcW w:w="2134" w:type="dxa"/>
            <w:shd w:val="clear" w:color="000000" w:fill="FFFFFF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333333"/>
                <w:kern w:val="0"/>
                <w:szCs w:val="21"/>
              </w:rPr>
              <w:t>0.43 (0.31, 0.59) &lt;0.0001</w:t>
            </w:r>
          </w:p>
        </w:tc>
      </w:tr>
    </w:tbl>
    <w:p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Notes: adjusted for age, sex, race, BMI, IPR, education, smoke, alcohol, high cholesterol, diabetes, hypertension, and cancer. Values shown as coefficients and 95% confidence intervals (95%CI).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zYjYyODYyNWIxZTczYjQ0MzVjZmJmMzkyMDg4YTgifQ=="/>
  </w:docVars>
  <w:rsids>
    <w:rsidRoot w:val="2C4061FB"/>
    <w:rsid w:val="2C40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2024-02-22T14:58:00Z</dcterms:created>
  <dc:creator>逸致</dc:creator>
  <cp:lastModifiedBy>逸致</cp:lastModifiedBy>
  <dcterms:modified xsi:type="dcterms:W3CDTF">2024-02-22T14:58:57Z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9AD9408169D34D288496776894ED0E9B_11</vt:lpwstr>
  </property>
</Properties>
</file>