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F49239" w14:textId="44AB9EEC" w:rsidR="0057413C" w:rsidRPr="00A17630" w:rsidRDefault="0057413C" w:rsidP="0057413C">
      <w:pPr>
        <w:tabs>
          <w:tab w:val="left" w:pos="1985"/>
        </w:tabs>
        <w:spacing w:line="360" w:lineRule="auto"/>
        <w:jc w:val="both"/>
        <w:rPr>
          <w:rFonts w:ascii="Segoe UI" w:hAnsi="Segoe UI" w:cs="Segoe UI"/>
          <w:b/>
          <w:iCs/>
          <w:lang w:val="en-US"/>
        </w:rPr>
      </w:pPr>
      <w:r w:rsidRPr="00A17630">
        <w:rPr>
          <w:rFonts w:ascii="Segoe UI" w:hAnsi="Segoe UI" w:cs="Segoe UI"/>
          <w:b/>
          <w:iCs/>
          <w:lang w:val="en-US"/>
        </w:rPr>
        <w:t xml:space="preserve">Table </w:t>
      </w:r>
      <w:r w:rsidRPr="00A17630">
        <w:rPr>
          <w:rFonts w:ascii="Segoe UI" w:hAnsi="Segoe UI" w:cs="Segoe UI"/>
          <w:b/>
          <w:iCs/>
          <w:lang w:val="en-US"/>
        </w:rPr>
        <w:fldChar w:fldCharType="begin"/>
      </w:r>
      <w:r w:rsidRPr="00A17630">
        <w:rPr>
          <w:rFonts w:ascii="Segoe UI" w:hAnsi="Segoe UI" w:cs="Segoe UI"/>
          <w:b/>
          <w:iCs/>
          <w:lang w:val="en-US"/>
        </w:rPr>
        <w:instrText xml:space="preserve"> SEQ Tableau \* ARABIC </w:instrText>
      </w:r>
      <w:r w:rsidRPr="00A17630">
        <w:rPr>
          <w:rFonts w:ascii="Segoe UI" w:hAnsi="Segoe UI" w:cs="Segoe UI"/>
          <w:b/>
          <w:iCs/>
          <w:lang w:val="en-US"/>
        </w:rPr>
        <w:fldChar w:fldCharType="separate"/>
      </w:r>
      <w:r w:rsidR="00DD03F3" w:rsidRPr="00A17630">
        <w:rPr>
          <w:rFonts w:ascii="Segoe UI" w:hAnsi="Segoe UI" w:cs="Segoe UI"/>
          <w:b/>
          <w:iCs/>
          <w:noProof/>
          <w:lang w:val="en-US"/>
        </w:rPr>
        <w:t>1</w:t>
      </w:r>
      <w:r w:rsidRPr="00A17630">
        <w:rPr>
          <w:rFonts w:ascii="Segoe UI" w:hAnsi="Segoe UI" w:cs="Segoe UI"/>
          <w:lang w:val="en-US"/>
        </w:rPr>
        <w:fldChar w:fldCharType="end"/>
      </w:r>
      <w:r w:rsidRPr="00A17630">
        <w:rPr>
          <w:rFonts w:ascii="Segoe UI" w:hAnsi="Segoe UI" w:cs="Segoe UI"/>
          <w:b/>
          <w:iCs/>
          <w:lang w:val="en-US"/>
        </w:rPr>
        <w:t xml:space="preserve"> </w:t>
      </w:r>
      <w:r w:rsidRPr="00A17630">
        <w:rPr>
          <w:rFonts w:ascii="Segoe UI" w:hAnsi="Segoe UI" w:cs="Segoe UI"/>
          <w:bCs/>
          <w:iCs/>
          <w:lang w:val="en-US"/>
        </w:rPr>
        <w:t>Household sample size</w:t>
      </w:r>
    </w:p>
    <w:tbl>
      <w:tblPr>
        <w:tblW w:w="9075" w:type="dxa"/>
        <w:tblLook w:val="04A0" w:firstRow="1" w:lastRow="0" w:firstColumn="1" w:lastColumn="0" w:noHBand="0" w:noVBand="1"/>
      </w:tblPr>
      <w:tblGrid>
        <w:gridCol w:w="1542"/>
        <w:gridCol w:w="1938"/>
        <w:gridCol w:w="1883"/>
        <w:gridCol w:w="1883"/>
        <w:gridCol w:w="1829"/>
      </w:tblGrid>
      <w:tr w:rsidR="0057413C" w:rsidRPr="00A17630" w14:paraId="050374E5" w14:textId="77777777" w:rsidTr="003B1717">
        <w:trPr>
          <w:trHeight w:val="301"/>
          <w:tblHeader/>
        </w:trPr>
        <w:tc>
          <w:tcPr>
            <w:tcW w:w="1542" w:type="dxa"/>
            <w:tcBorders>
              <w:top w:val="single" w:sz="4" w:space="0" w:color="auto"/>
              <w:bottom w:val="single" w:sz="4" w:space="0" w:color="auto"/>
            </w:tcBorders>
            <w:vAlign w:val="center"/>
            <w:hideMark/>
          </w:tcPr>
          <w:p w14:paraId="2A9A84B0" w14:textId="77777777" w:rsidR="0057413C" w:rsidRPr="00A17630" w:rsidRDefault="0057413C" w:rsidP="003B1717">
            <w:pPr>
              <w:tabs>
                <w:tab w:val="left" w:pos="1985"/>
              </w:tabs>
              <w:spacing w:line="276" w:lineRule="auto"/>
              <w:jc w:val="both"/>
              <w:rPr>
                <w:rFonts w:ascii="Segoe UI" w:hAnsi="Segoe UI" w:cs="Segoe UI"/>
                <w:b/>
                <w:lang w:val="en-US"/>
              </w:rPr>
            </w:pPr>
            <w:r w:rsidRPr="00A17630">
              <w:rPr>
                <w:rFonts w:ascii="Segoe UI" w:hAnsi="Segoe UI" w:cs="Segoe UI"/>
                <w:b/>
                <w:lang w:val="en-US"/>
              </w:rPr>
              <w:t>Commune</w:t>
            </w:r>
          </w:p>
        </w:tc>
        <w:tc>
          <w:tcPr>
            <w:tcW w:w="1938" w:type="dxa"/>
            <w:tcBorders>
              <w:top w:val="single" w:sz="4" w:space="0" w:color="auto"/>
              <w:bottom w:val="single" w:sz="4" w:space="0" w:color="auto"/>
            </w:tcBorders>
            <w:vAlign w:val="center"/>
            <w:hideMark/>
          </w:tcPr>
          <w:p w14:paraId="04E11833" w14:textId="77777777" w:rsidR="0057413C" w:rsidRPr="00A17630" w:rsidRDefault="0057413C" w:rsidP="003B1717">
            <w:pPr>
              <w:tabs>
                <w:tab w:val="left" w:pos="1985"/>
              </w:tabs>
              <w:spacing w:line="276" w:lineRule="auto"/>
              <w:jc w:val="right"/>
              <w:rPr>
                <w:rFonts w:ascii="Segoe UI" w:hAnsi="Segoe UI" w:cs="Segoe UI"/>
                <w:b/>
                <w:lang w:val="en-US"/>
              </w:rPr>
            </w:pPr>
            <w:r w:rsidRPr="00A17630">
              <w:rPr>
                <w:rFonts w:ascii="Segoe UI" w:hAnsi="Segoe UI" w:cs="Segoe UI"/>
                <w:b/>
                <w:lang w:val="en-US"/>
              </w:rPr>
              <w:t>N</w:t>
            </w:r>
          </w:p>
        </w:tc>
        <w:tc>
          <w:tcPr>
            <w:tcW w:w="1883" w:type="dxa"/>
            <w:tcBorders>
              <w:top w:val="single" w:sz="4" w:space="0" w:color="auto"/>
              <w:bottom w:val="single" w:sz="4" w:space="0" w:color="auto"/>
            </w:tcBorders>
            <w:vAlign w:val="center"/>
            <w:hideMark/>
          </w:tcPr>
          <w:p w14:paraId="4A6A2236" w14:textId="603131C7" w:rsidR="0057413C" w:rsidRPr="00A17630" w:rsidRDefault="0057413C" w:rsidP="003B1717">
            <w:pPr>
              <w:tabs>
                <w:tab w:val="left" w:pos="1985"/>
              </w:tabs>
              <w:spacing w:line="276" w:lineRule="auto"/>
              <w:jc w:val="right"/>
              <w:rPr>
                <w:rFonts w:ascii="Segoe UI" w:hAnsi="Segoe UI" w:cs="Segoe UI"/>
                <w:b/>
                <w:lang w:val="en-US"/>
              </w:rPr>
            </w:pPr>
            <w:r w:rsidRPr="00A17630">
              <w:rPr>
                <w:rFonts w:ascii="Segoe UI" w:hAnsi="Segoe UI" w:cs="Segoe UI"/>
                <w:b/>
                <w:lang w:val="en-US"/>
              </w:rPr>
              <w:t>n</w:t>
            </w:r>
            <w:r w:rsidR="00DD03F3" w:rsidRPr="00A17630">
              <w:rPr>
                <w:rFonts w:ascii="Segoe UI" w:hAnsi="Segoe UI" w:cs="Segoe UI"/>
                <w:b/>
                <w:vertAlign w:val="subscript"/>
                <w:lang w:val="en-US"/>
              </w:rPr>
              <w:t>r</w:t>
            </w:r>
          </w:p>
        </w:tc>
        <w:tc>
          <w:tcPr>
            <w:tcW w:w="1883" w:type="dxa"/>
            <w:tcBorders>
              <w:top w:val="single" w:sz="4" w:space="0" w:color="auto"/>
              <w:bottom w:val="single" w:sz="4" w:space="0" w:color="auto"/>
            </w:tcBorders>
            <w:vAlign w:val="center"/>
            <w:hideMark/>
          </w:tcPr>
          <w:p w14:paraId="64AF489B" w14:textId="77777777" w:rsidR="0057413C" w:rsidRPr="00A17630" w:rsidRDefault="0057413C" w:rsidP="003B1717">
            <w:pPr>
              <w:tabs>
                <w:tab w:val="left" w:pos="1985"/>
              </w:tabs>
              <w:spacing w:line="276" w:lineRule="auto"/>
              <w:jc w:val="right"/>
              <w:rPr>
                <w:rFonts w:ascii="Segoe UI" w:hAnsi="Segoe UI" w:cs="Segoe UI"/>
                <w:b/>
                <w:lang w:val="en-US"/>
              </w:rPr>
            </w:pPr>
            <w:r w:rsidRPr="00A17630">
              <w:rPr>
                <w:rFonts w:ascii="Segoe UI" w:hAnsi="Segoe UI" w:cs="Segoe UI"/>
                <w:b/>
                <w:lang w:val="en-US"/>
              </w:rPr>
              <w:t>n</w:t>
            </w:r>
            <w:r w:rsidRPr="00A17630">
              <w:rPr>
                <w:rFonts w:ascii="Segoe UI" w:hAnsi="Segoe UI" w:cs="Segoe UI"/>
                <w:b/>
                <w:vertAlign w:val="subscript"/>
                <w:lang w:val="en-US"/>
              </w:rPr>
              <w:t>e</w:t>
            </w:r>
          </w:p>
        </w:tc>
        <w:tc>
          <w:tcPr>
            <w:tcW w:w="1829" w:type="dxa"/>
            <w:tcBorders>
              <w:top w:val="single" w:sz="4" w:space="0" w:color="auto"/>
              <w:bottom w:val="single" w:sz="4" w:space="0" w:color="auto"/>
            </w:tcBorders>
            <w:vAlign w:val="center"/>
          </w:tcPr>
          <w:p w14:paraId="33815E17" w14:textId="77777777" w:rsidR="0057413C" w:rsidRPr="00A17630" w:rsidRDefault="0057413C" w:rsidP="003B1717">
            <w:pPr>
              <w:tabs>
                <w:tab w:val="left" w:pos="1985"/>
              </w:tabs>
              <w:spacing w:line="276" w:lineRule="auto"/>
              <w:jc w:val="right"/>
              <w:rPr>
                <w:rFonts w:ascii="Segoe UI" w:hAnsi="Segoe UI" w:cs="Segoe UI"/>
                <w:b/>
                <w:lang w:val="en-US"/>
              </w:rPr>
            </w:pPr>
            <w:r w:rsidRPr="00A17630">
              <w:rPr>
                <w:rFonts w:ascii="Segoe UI" w:hAnsi="Segoe UI" w:cs="Segoe UI"/>
                <w:b/>
                <w:lang w:val="en-US"/>
              </w:rPr>
              <w:t>D (%)</w:t>
            </w:r>
          </w:p>
        </w:tc>
      </w:tr>
      <w:tr w:rsidR="0057413C" w:rsidRPr="00A17630" w14:paraId="762F0552" w14:textId="77777777" w:rsidTr="003B1717">
        <w:trPr>
          <w:trHeight w:val="344"/>
        </w:trPr>
        <w:tc>
          <w:tcPr>
            <w:tcW w:w="1542" w:type="dxa"/>
            <w:tcBorders>
              <w:top w:val="nil"/>
              <w:left w:val="nil"/>
              <w:bottom w:val="nil"/>
              <w:right w:val="nil"/>
            </w:tcBorders>
            <w:shd w:val="clear" w:color="auto" w:fill="auto"/>
            <w:vAlign w:val="center"/>
            <w:hideMark/>
          </w:tcPr>
          <w:p w14:paraId="70A8352D" w14:textId="77777777" w:rsidR="0057413C" w:rsidRPr="00A17630" w:rsidRDefault="0057413C" w:rsidP="003B1717">
            <w:pPr>
              <w:tabs>
                <w:tab w:val="left" w:pos="1985"/>
              </w:tabs>
              <w:spacing w:line="276" w:lineRule="auto"/>
              <w:jc w:val="both"/>
              <w:rPr>
                <w:rFonts w:ascii="Segoe UI" w:hAnsi="Segoe UI" w:cs="Segoe UI"/>
                <w:lang w:val="en-US"/>
              </w:rPr>
            </w:pPr>
            <w:r w:rsidRPr="00A17630">
              <w:rPr>
                <w:rFonts w:ascii="Segoe UI" w:hAnsi="Segoe UI" w:cs="Segoe UI"/>
                <w:lang w:val="en-US"/>
              </w:rPr>
              <w:t>Annexe</w:t>
            </w:r>
          </w:p>
        </w:tc>
        <w:tc>
          <w:tcPr>
            <w:tcW w:w="1938" w:type="dxa"/>
            <w:tcBorders>
              <w:top w:val="nil"/>
              <w:left w:val="nil"/>
              <w:bottom w:val="nil"/>
              <w:right w:val="nil"/>
            </w:tcBorders>
            <w:shd w:val="clear" w:color="auto" w:fill="auto"/>
            <w:vAlign w:val="center"/>
            <w:hideMark/>
          </w:tcPr>
          <w:p w14:paraId="000D0433"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749142</w:t>
            </w:r>
          </w:p>
        </w:tc>
        <w:tc>
          <w:tcPr>
            <w:tcW w:w="1883" w:type="dxa"/>
            <w:tcBorders>
              <w:top w:val="nil"/>
              <w:left w:val="nil"/>
              <w:bottom w:val="nil"/>
              <w:right w:val="nil"/>
            </w:tcBorders>
            <w:shd w:val="clear" w:color="auto" w:fill="auto"/>
            <w:vAlign w:val="center"/>
            <w:hideMark/>
          </w:tcPr>
          <w:p w14:paraId="0E66CDF4"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384.0</w:t>
            </w:r>
          </w:p>
        </w:tc>
        <w:tc>
          <w:tcPr>
            <w:tcW w:w="1883" w:type="dxa"/>
            <w:tcBorders>
              <w:top w:val="nil"/>
              <w:left w:val="nil"/>
              <w:bottom w:val="nil"/>
              <w:right w:val="nil"/>
            </w:tcBorders>
            <w:shd w:val="clear" w:color="auto" w:fill="auto"/>
            <w:vAlign w:val="center"/>
            <w:hideMark/>
          </w:tcPr>
          <w:p w14:paraId="18F7D0AD"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390</w:t>
            </w:r>
          </w:p>
        </w:tc>
        <w:tc>
          <w:tcPr>
            <w:tcW w:w="1829" w:type="dxa"/>
            <w:tcBorders>
              <w:top w:val="nil"/>
              <w:left w:val="nil"/>
              <w:bottom w:val="nil"/>
              <w:right w:val="nil"/>
            </w:tcBorders>
            <w:shd w:val="clear" w:color="auto" w:fill="auto"/>
            <w:vAlign w:val="center"/>
          </w:tcPr>
          <w:p w14:paraId="760D4578"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0.2</w:t>
            </w:r>
          </w:p>
        </w:tc>
      </w:tr>
      <w:tr w:rsidR="0057413C" w:rsidRPr="00A17630" w14:paraId="5357C8FF" w14:textId="77777777" w:rsidTr="003B1717">
        <w:trPr>
          <w:trHeight w:val="333"/>
        </w:trPr>
        <w:tc>
          <w:tcPr>
            <w:tcW w:w="1542" w:type="dxa"/>
            <w:tcBorders>
              <w:top w:val="nil"/>
              <w:left w:val="nil"/>
              <w:bottom w:val="nil"/>
              <w:right w:val="nil"/>
            </w:tcBorders>
            <w:shd w:val="clear" w:color="auto" w:fill="auto"/>
            <w:vAlign w:val="center"/>
          </w:tcPr>
          <w:p w14:paraId="04EC04D1" w14:textId="77777777" w:rsidR="0057413C" w:rsidRPr="00A17630" w:rsidRDefault="0057413C" w:rsidP="003B1717">
            <w:pPr>
              <w:tabs>
                <w:tab w:val="left" w:pos="1985"/>
              </w:tabs>
              <w:spacing w:line="276" w:lineRule="auto"/>
              <w:jc w:val="both"/>
              <w:rPr>
                <w:rFonts w:ascii="Segoe UI" w:hAnsi="Segoe UI" w:cs="Segoe UI"/>
                <w:lang w:val="en-US"/>
              </w:rPr>
            </w:pPr>
            <w:r w:rsidRPr="00A17630">
              <w:rPr>
                <w:rFonts w:ascii="Segoe UI" w:hAnsi="Segoe UI" w:cs="Segoe UI"/>
                <w:lang w:val="en-US"/>
              </w:rPr>
              <w:t>Kamalondo</w:t>
            </w:r>
          </w:p>
        </w:tc>
        <w:tc>
          <w:tcPr>
            <w:tcW w:w="1938" w:type="dxa"/>
            <w:tcBorders>
              <w:top w:val="nil"/>
              <w:left w:val="nil"/>
              <w:bottom w:val="nil"/>
              <w:right w:val="nil"/>
            </w:tcBorders>
            <w:shd w:val="clear" w:color="auto" w:fill="auto"/>
            <w:vAlign w:val="center"/>
          </w:tcPr>
          <w:p w14:paraId="6D817A4C"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27911</w:t>
            </w:r>
          </w:p>
        </w:tc>
        <w:tc>
          <w:tcPr>
            <w:tcW w:w="1883" w:type="dxa"/>
            <w:tcBorders>
              <w:top w:val="nil"/>
              <w:left w:val="nil"/>
              <w:bottom w:val="nil"/>
              <w:right w:val="nil"/>
            </w:tcBorders>
            <w:shd w:val="clear" w:color="auto" w:fill="auto"/>
            <w:vAlign w:val="center"/>
          </w:tcPr>
          <w:p w14:paraId="1B3DB48A"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379.0</w:t>
            </w:r>
          </w:p>
        </w:tc>
        <w:tc>
          <w:tcPr>
            <w:tcW w:w="1883" w:type="dxa"/>
            <w:tcBorders>
              <w:top w:val="nil"/>
              <w:left w:val="nil"/>
              <w:bottom w:val="nil"/>
              <w:right w:val="nil"/>
            </w:tcBorders>
            <w:shd w:val="clear" w:color="auto" w:fill="auto"/>
            <w:vAlign w:val="center"/>
          </w:tcPr>
          <w:p w14:paraId="2943E096"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379</w:t>
            </w:r>
          </w:p>
        </w:tc>
        <w:tc>
          <w:tcPr>
            <w:tcW w:w="1829" w:type="dxa"/>
            <w:tcBorders>
              <w:top w:val="nil"/>
              <w:left w:val="nil"/>
              <w:bottom w:val="nil"/>
              <w:right w:val="nil"/>
            </w:tcBorders>
            <w:shd w:val="clear" w:color="auto" w:fill="auto"/>
            <w:vAlign w:val="center"/>
          </w:tcPr>
          <w:p w14:paraId="2C0B94CA"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w:t>
            </w:r>
          </w:p>
        </w:tc>
      </w:tr>
      <w:tr w:rsidR="0057413C" w:rsidRPr="00A17630" w14:paraId="6A44D2C0" w14:textId="77777777" w:rsidTr="003B1717">
        <w:trPr>
          <w:trHeight w:val="333"/>
        </w:trPr>
        <w:tc>
          <w:tcPr>
            <w:tcW w:w="1542" w:type="dxa"/>
            <w:tcBorders>
              <w:top w:val="nil"/>
              <w:left w:val="nil"/>
              <w:right w:val="nil"/>
            </w:tcBorders>
            <w:shd w:val="clear" w:color="auto" w:fill="auto"/>
            <w:vAlign w:val="center"/>
            <w:hideMark/>
          </w:tcPr>
          <w:p w14:paraId="69C6C0A4" w14:textId="77777777" w:rsidR="0057413C" w:rsidRPr="00A17630" w:rsidRDefault="0057413C" w:rsidP="003B1717">
            <w:pPr>
              <w:tabs>
                <w:tab w:val="left" w:pos="1985"/>
              </w:tabs>
              <w:spacing w:line="276" w:lineRule="auto"/>
              <w:jc w:val="both"/>
              <w:rPr>
                <w:rFonts w:ascii="Segoe UI" w:hAnsi="Segoe UI" w:cs="Segoe UI"/>
                <w:lang w:val="en-US"/>
              </w:rPr>
            </w:pPr>
            <w:r w:rsidRPr="00A17630">
              <w:rPr>
                <w:rFonts w:ascii="Segoe UI" w:hAnsi="Segoe UI" w:cs="Segoe UI"/>
                <w:lang w:val="en-US"/>
              </w:rPr>
              <w:t>Kampemba</w:t>
            </w:r>
          </w:p>
        </w:tc>
        <w:tc>
          <w:tcPr>
            <w:tcW w:w="1938" w:type="dxa"/>
            <w:tcBorders>
              <w:top w:val="nil"/>
              <w:left w:val="nil"/>
              <w:right w:val="nil"/>
            </w:tcBorders>
            <w:shd w:val="clear" w:color="auto" w:fill="auto"/>
            <w:vAlign w:val="center"/>
            <w:hideMark/>
          </w:tcPr>
          <w:p w14:paraId="08D943E6"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526 926</w:t>
            </w:r>
          </w:p>
        </w:tc>
        <w:tc>
          <w:tcPr>
            <w:tcW w:w="1883" w:type="dxa"/>
            <w:tcBorders>
              <w:top w:val="nil"/>
              <w:left w:val="nil"/>
              <w:right w:val="nil"/>
            </w:tcBorders>
            <w:shd w:val="clear" w:color="auto" w:fill="auto"/>
            <w:vAlign w:val="center"/>
            <w:hideMark/>
          </w:tcPr>
          <w:p w14:paraId="120E8CC0"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383.9</w:t>
            </w:r>
          </w:p>
        </w:tc>
        <w:tc>
          <w:tcPr>
            <w:tcW w:w="1883" w:type="dxa"/>
            <w:tcBorders>
              <w:top w:val="nil"/>
              <w:left w:val="nil"/>
              <w:right w:val="nil"/>
            </w:tcBorders>
            <w:shd w:val="clear" w:color="auto" w:fill="auto"/>
            <w:vAlign w:val="center"/>
            <w:hideMark/>
          </w:tcPr>
          <w:p w14:paraId="533A4C15"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385</w:t>
            </w:r>
          </w:p>
        </w:tc>
        <w:tc>
          <w:tcPr>
            <w:tcW w:w="1829" w:type="dxa"/>
            <w:tcBorders>
              <w:top w:val="nil"/>
              <w:left w:val="nil"/>
              <w:right w:val="nil"/>
            </w:tcBorders>
            <w:shd w:val="clear" w:color="auto" w:fill="auto"/>
            <w:vAlign w:val="center"/>
          </w:tcPr>
          <w:p w14:paraId="7E85B384"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0.1</w:t>
            </w:r>
          </w:p>
        </w:tc>
      </w:tr>
      <w:tr w:rsidR="0057413C" w:rsidRPr="00A17630" w14:paraId="5786ADE0" w14:textId="77777777" w:rsidTr="003B1717">
        <w:trPr>
          <w:trHeight w:val="333"/>
        </w:trPr>
        <w:tc>
          <w:tcPr>
            <w:tcW w:w="1542" w:type="dxa"/>
            <w:tcBorders>
              <w:top w:val="nil"/>
              <w:left w:val="nil"/>
              <w:bottom w:val="nil"/>
              <w:right w:val="nil"/>
            </w:tcBorders>
            <w:shd w:val="clear" w:color="auto" w:fill="auto"/>
            <w:vAlign w:val="center"/>
          </w:tcPr>
          <w:p w14:paraId="6D55FD11" w14:textId="77777777" w:rsidR="0057413C" w:rsidRPr="00A17630" w:rsidRDefault="0057413C" w:rsidP="003B1717">
            <w:pPr>
              <w:tabs>
                <w:tab w:val="left" w:pos="1985"/>
              </w:tabs>
              <w:spacing w:line="276" w:lineRule="auto"/>
              <w:jc w:val="both"/>
              <w:rPr>
                <w:rFonts w:ascii="Segoe UI" w:hAnsi="Segoe UI" w:cs="Segoe UI"/>
                <w:lang w:val="en-US"/>
              </w:rPr>
            </w:pPr>
            <w:r w:rsidRPr="00A17630">
              <w:rPr>
                <w:rFonts w:ascii="Segoe UI" w:hAnsi="Segoe UI" w:cs="Segoe UI"/>
                <w:lang w:val="en-US"/>
              </w:rPr>
              <w:t>Katuba</w:t>
            </w:r>
          </w:p>
        </w:tc>
        <w:tc>
          <w:tcPr>
            <w:tcW w:w="1938" w:type="dxa"/>
            <w:tcBorders>
              <w:top w:val="nil"/>
              <w:left w:val="nil"/>
              <w:bottom w:val="nil"/>
              <w:right w:val="nil"/>
            </w:tcBorders>
            <w:shd w:val="clear" w:color="auto" w:fill="auto"/>
            <w:vAlign w:val="center"/>
          </w:tcPr>
          <w:p w14:paraId="16DA75E8"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469228</w:t>
            </w:r>
          </w:p>
        </w:tc>
        <w:tc>
          <w:tcPr>
            <w:tcW w:w="1883" w:type="dxa"/>
            <w:tcBorders>
              <w:top w:val="nil"/>
              <w:left w:val="nil"/>
              <w:bottom w:val="nil"/>
              <w:right w:val="nil"/>
            </w:tcBorders>
            <w:shd w:val="clear" w:color="auto" w:fill="auto"/>
            <w:vAlign w:val="center"/>
          </w:tcPr>
          <w:p w14:paraId="55E9FB27"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383.8</w:t>
            </w:r>
          </w:p>
        </w:tc>
        <w:tc>
          <w:tcPr>
            <w:tcW w:w="1883" w:type="dxa"/>
            <w:tcBorders>
              <w:top w:val="nil"/>
              <w:left w:val="nil"/>
              <w:bottom w:val="nil"/>
              <w:right w:val="nil"/>
            </w:tcBorders>
            <w:shd w:val="clear" w:color="auto" w:fill="auto"/>
            <w:vAlign w:val="center"/>
          </w:tcPr>
          <w:p w14:paraId="0C54F803"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384</w:t>
            </w:r>
          </w:p>
        </w:tc>
        <w:tc>
          <w:tcPr>
            <w:tcW w:w="1829" w:type="dxa"/>
            <w:tcBorders>
              <w:top w:val="nil"/>
              <w:left w:val="nil"/>
              <w:bottom w:val="nil"/>
              <w:right w:val="nil"/>
            </w:tcBorders>
            <w:shd w:val="clear" w:color="auto" w:fill="auto"/>
            <w:vAlign w:val="center"/>
          </w:tcPr>
          <w:p w14:paraId="32BB53B2"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w:t>
            </w:r>
          </w:p>
        </w:tc>
      </w:tr>
      <w:tr w:rsidR="0057413C" w:rsidRPr="00A17630" w14:paraId="7C5F8AB0" w14:textId="77777777" w:rsidTr="003B1717">
        <w:trPr>
          <w:trHeight w:val="333"/>
        </w:trPr>
        <w:tc>
          <w:tcPr>
            <w:tcW w:w="1542" w:type="dxa"/>
            <w:tcBorders>
              <w:top w:val="nil"/>
              <w:left w:val="nil"/>
              <w:right w:val="nil"/>
            </w:tcBorders>
            <w:shd w:val="clear" w:color="auto" w:fill="auto"/>
            <w:vAlign w:val="center"/>
          </w:tcPr>
          <w:p w14:paraId="64C95EE3" w14:textId="77777777" w:rsidR="0057413C" w:rsidRPr="00A17630" w:rsidRDefault="0057413C" w:rsidP="003B1717">
            <w:pPr>
              <w:tabs>
                <w:tab w:val="left" w:pos="1985"/>
              </w:tabs>
              <w:spacing w:line="276" w:lineRule="auto"/>
              <w:jc w:val="both"/>
              <w:rPr>
                <w:rFonts w:ascii="Segoe UI" w:hAnsi="Segoe UI" w:cs="Segoe UI"/>
                <w:lang w:val="en-US"/>
              </w:rPr>
            </w:pPr>
            <w:r w:rsidRPr="00A17630">
              <w:rPr>
                <w:rFonts w:ascii="Segoe UI" w:hAnsi="Segoe UI" w:cs="Segoe UI"/>
                <w:lang w:val="en-US"/>
              </w:rPr>
              <w:t>Kenya</w:t>
            </w:r>
          </w:p>
        </w:tc>
        <w:tc>
          <w:tcPr>
            <w:tcW w:w="1938" w:type="dxa"/>
            <w:tcBorders>
              <w:top w:val="nil"/>
              <w:left w:val="nil"/>
              <w:right w:val="nil"/>
            </w:tcBorders>
            <w:shd w:val="clear" w:color="auto" w:fill="auto"/>
            <w:vAlign w:val="center"/>
          </w:tcPr>
          <w:p w14:paraId="1C4A159D"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480974</w:t>
            </w:r>
          </w:p>
        </w:tc>
        <w:tc>
          <w:tcPr>
            <w:tcW w:w="1883" w:type="dxa"/>
            <w:tcBorders>
              <w:top w:val="nil"/>
              <w:left w:val="nil"/>
              <w:right w:val="nil"/>
            </w:tcBorders>
            <w:shd w:val="clear" w:color="auto" w:fill="auto"/>
            <w:vAlign w:val="center"/>
          </w:tcPr>
          <w:p w14:paraId="612BF822"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383.9</w:t>
            </w:r>
          </w:p>
        </w:tc>
        <w:tc>
          <w:tcPr>
            <w:tcW w:w="1883" w:type="dxa"/>
            <w:tcBorders>
              <w:top w:val="nil"/>
              <w:left w:val="nil"/>
              <w:right w:val="nil"/>
            </w:tcBorders>
            <w:shd w:val="clear" w:color="auto" w:fill="auto"/>
            <w:vAlign w:val="center"/>
          </w:tcPr>
          <w:p w14:paraId="6EDB10DB"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384</w:t>
            </w:r>
          </w:p>
        </w:tc>
        <w:tc>
          <w:tcPr>
            <w:tcW w:w="1829" w:type="dxa"/>
            <w:tcBorders>
              <w:top w:val="nil"/>
              <w:left w:val="nil"/>
              <w:right w:val="nil"/>
            </w:tcBorders>
            <w:shd w:val="clear" w:color="auto" w:fill="auto"/>
          </w:tcPr>
          <w:p w14:paraId="65229FF6"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w:t>
            </w:r>
          </w:p>
        </w:tc>
      </w:tr>
      <w:tr w:rsidR="0057413C" w:rsidRPr="00A17630" w14:paraId="62A39262" w14:textId="77777777" w:rsidTr="003B1717">
        <w:trPr>
          <w:trHeight w:val="333"/>
        </w:trPr>
        <w:tc>
          <w:tcPr>
            <w:tcW w:w="1542" w:type="dxa"/>
            <w:tcBorders>
              <w:top w:val="nil"/>
              <w:left w:val="nil"/>
              <w:right w:val="nil"/>
            </w:tcBorders>
            <w:shd w:val="clear" w:color="auto" w:fill="auto"/>
            <w:vAlign w:val="center"/>
          </w:tcPr>
          <w:p w14:paraId="78587879" w14:textId="77777777" w:rsidR="0057413C" w:rsidRPr="00A17630" w:rsidRDefault="0057413C" w:rsidP="003B1717">
            <w:pPr>
              <w:tabs>
                <w:tab w:val="left" w:pos="1985"/>
              </w:tabs>
              <w:spacing w:line="276" w:lineRule="auto"/>
              <w:jc w:val="both"/>
              <w:rPr>
                <w:rFonts w:ascii="Segoe UI" w:hAnsi="Segoe UI" w:cs="Segoe UI"/>
                <w:lang w:val="en-US"/>
              </w:rPr>
            </w:pPr>
            <w:r w:rsidRPr="00A17630">
              <w:rPr>
                <w:rFonts w:ascii="Segoe UI" w:hAnsi="Segoe UI" w:cs="Segoe UI"/>
                <w:lang w:val="en-US"/>
              </w:rPr>
              <w:t>Lubumbashi</w:t>
            </w:r>
          </w:p>
        </w:tc>
        <w:tc>
          <w:tcPr>
            <w:tcW w:w="1938" w:type="dxa"/>
            <w:tcBorders>
              <w:top w:val="nil"/>
              <w:left w:val="nil"/>
              <w:right w:val="nil"/>
            </w:tcBorders>
            <w:shd w:val="clear" w:color="auto" w:fill="auto"/>
            <w:vAlign w:val="center"/>
          </w:tcPr>
          <w:p w14:paraId="7512A194"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481563</w:t>
            </w:r>
          </w:p>
        </w:tc>
        <w:tc>
          <w:tcPr>
            <w:tcW w:w="1883" w:type="dxa"/>
            <w:tcBorders>
              <w:top w:val="nil"/>
              <w:left w:val="nil"/>
              <w:right w:val="nil"/>
            </w:tcBorders>
            <w:shd w:val="clear" w:color="auto" w:fill="auto"/>
            <w:vAlign w:val="center"/>
          </w:tcPr>
          <w:p w14:paraId="66CDB30F"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383.9</w:t>
            </w:r>
          </w:p>
        </w:tc>
        <w:tc>
          <w:tcPr>
            <w:tcW w:w="1883" w:type="dxa"/>
            <w:tcBorders>
              <w:top w:val="nil"/>
              <w:left w:val="nil"/>
              <w:right w:val="nil"/>
            </w:tcBorders>
            <w:shd w:val="clear" w:color="auto" w:fill="auto"/>
            <w:vAlign w:val="center"/>
          </w:tcPr>
          <w:p w14:paraId="7C5B2FDF"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384</w:t>
            </w:r>
          </w:p>
        </w:tc>
        <w:tc>
          <w:tcPr>
            <w:tcW w:w="1829" w:type="dxa"/>
            <w:tcBorders>
              <w:top w:val="nil"/>
              <w:left w:val="nil"/>
              <w:right w:val="nil"/>
            </w:tcBorders>
            <w:shd w:val="clear" w:color="auto" w:fill="auto"/>
          </w:tcPr>
          <w:p w14:paraId="51486DA7"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w:t>
            </w:r>
          </w:p>
        </w:tc>
      </w:tr>
      <w:tr w:rsidR="0057413C" w:rsidRPr="00A17630" w14:paraId="77F99917" w14:textId="77777777" w:rsidTr="003B1717">
        <w:trPr>
          <w:trHeight w:val="333"/>
        </w:trPr>
        <w:tc>
          <w:tcPr>
            <w:tcW w:w="1542" w:type="dxa"/>
            <w:tcBorders>
              <w:left w:val="nil"/>
              <w:bottom w:val="nil"/>
              <w:right w:val="nil"/>
            </w:tcBorders>
            <w:shd w:val="clear" w:color="auto" w:fill="auto"/>
            <w:vAlign w:val="center"/>
            <w:hideMark/>
          </w:tcPr>
          <w:p w14:paraId="383396F7" w14:textId="77777777" w:rsidR="0057413C" w:rsidRPr="00A17630" w:rsidRDefault="0057413C" w:rsidP="003B1717">
            <w:pPr>
              <w:tabs>
                <w:tab w:val="left" w:pos="1985"/>
              </w:tabs>
              <w:spacing w:line="276" w:lineRule="auto"/>
              <w:jc w:val="both"/>
              <w:rPr>
                <w:rFonts w:ascii="Segoe UI" w:hAnsi="Segoe UI" w:cs="Segoe UI"/>
                <w:lang w:val="en-US"/>
              </w:rPr>
            </w:pPr>
            <w:r w:rsidRPr="00A17630">
              <w:rPr>
                <w:rFonts w:ascii="Segoe UI" w:hAnsi="Segoe UI" w:cs="Segoe UI"/>
                <w:lang w:val="en-US"/>
              </w:rPr>
              <w:t>Ruashi</w:t>
            </w:r>
          </w:p>
        </w:tc>
        <w:tc>
          <w:tcPr>
            <w:tcW w:w="1938" w:type="dxa"/>
            <w:tcBorders>
              <w:left w:val="nil"/>
              <w:bottom w:val="nil"/>
              <w:right w:val="nil"/>
            </w:tcBorders>
            <w:shd w:val="clear" w:color="auto" w:fill="auto"/>
            <w:vAlign w:val="center"/>
            <w:hideMark/>
          </w:tcPr>
          <w:p w14:paraId="2E3341A5"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410 034</w:t>
            </w:r>
          </w:p>
        </w:tc>
        <w:tc>
          <w:tcPr>
            <w:tcW w:w="1883" w:type="dxa"/>
            <w:tcBorders>
              <w:left w:val="nil"/>
              <w:bottom w:val="nil"/>
              <w:right w:val="nil"/>
            </w:tcBorders>
            <w:shd w:val="clear" w:color="auto" w:fill="auto"/>
            <w:vAlign w:val="center"/>
            <w:hideMark/>
          </w:tcPr>
          <w:p w14:paraId="7F6A2E74"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383.8</w:t>
            </w:r>
          </w:p>
        </w:tc>
        <w:tc>
          <w:tcPr>
            <w:tcW w:w="1883" w:type="dxa"/>
            <w:tcBorders>
              <w:left w:val="nil"/>
              <w:bottom w:val="nil"/>
              <w:right w:val="nil"/>
            </w:tcBorders>
            <w:shd w:val="clear" w:color="auto" w:fill="auto"/>
            <w:vAlign w:val="center"/>
            <w:hideMark/>
          </w:tcPr>
          <w:p w14:paraId="27851E57"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384</w:t>
            </w:r>
          </w:p>
        </w:tc>
        <w:tc>
          <w:tcPr>
            <w:tcW w:w="1829" w:type="dxa"/>
            <w:tcBorders>
              <w:left w:val="nil"/>
              <w:bottom w:val="nil"/>
              <w:right w:val="nil"/>
            </w:tcBorders>
            <w:shd w:val="clear" w:color="auto" w:fill="auto"/>
          </w:tcPr>
          <w:p w14:paraId="38E9AF5F" w14:textId="77777777" w:rsidR="0057413C" w:rsidRPr="00A17630" w:rsidRDefault="0057413C"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w:t>
            </w:r>
          </w:p>
        </w:tc>
      </w:tr>
      <w:tr w:rsidR="0057413C" w:rsidRPr="00A17630" w14:paraId="2299A7E3" w14:textId="77777777" w:rsidTr="003B1717">
        <w:trPr>
          <w:trHeight w:val="333"/>
        </w:trPr>
        <w:tc>
          <w:tcPr>
            <w:tcW w:w="1542" w:type="dxa"/>
            <w:tcBorders>
              <w:top w:val="single" w:sz="4" w:space="0" w:color="auto"/>
              <w:left w:val="nil"/>
              <w:bottom w:val="single" w:sz="4" w:space="0" w:color="auto"/>
              <w:right w:val="nil"/>
            </w:tcBorders>
            <w:shd w:val="clear" w:color="auto" w:fill="auto"/>
            <w:vAlign w:val="center"/>
          </w:tcPr>
          <w:p w14:paraId="3D72EF6E" w14:textId="77777777" w:rsidR="0057413C" w:rsidRPr="00A17630" w:rsidRDefault="0057413C" w:rsidP="003B1717">
            <w:pPr>
              <w:tabs>
                <w:tab w:val="left" w:pos="1985"/>
              </w:tabs>
              <w:spacing w:line="276" w:lineRule="auto"/>
              <w:jc w:val="both"/>
              <w:rPr>
                <w:rFonts w:ascii="Segoe UI" w:hAnsi="Segoe UI" w:cs="Segoe UI"/>
                <w:b/>
                <w:bCs/>
                <w:lang w:val="en-US"/>
              </w:rPr>
            </w:pPr>
            <w:r w:rsidRPr="00A17630">
              <w:rPr>
                <w:rFonts w:ascii="Segoe UI" w:hAnsi="Segoe UI" w:cs="Segoe UI"/>
                <w:b/>
                <w:bCs/>
                <w:lang w:val="en-US"/>
              </w:rPr>
              <w:t>Total</w:t>
            </w:r>
          </w:p>
        </w:tc>
        <w:tc>
          <w:tcPr>
            <w:tcW w:w="1938" w:type="dxa"/>
            <w:tcBorders>
              <w:top w:val="single" w:sz="4" w:space="0" w:color="auto"/>
              <w:left w:val="nil"/>
              <w:bottom w:val="single" w:sz="4" w:space="0" w:color="auto"/>
              <w:right w:val="nil"/>
            </w:tcBorders>
            <w:shd w:val="clear" w:color="auto" w:fill="auto"/>
            <w:vAlign w:val="center"/>
          </w:tcPr>
          <w:p w14:paraId="7D583456" w14:textId="77777777" w:rsidR="0057413C" w:rsidRPr="00A17630" w:rsidRDefault="0057413C" w:rsidP="003B1717">
            <w:pPr>
              <w:tabs>
                <w:tab w:val="left" w:pos="1985"/>
              </w:tabs>
              <w:spacing w:line="276" w:lineRule="auto"/>
              <w:jc w:val="right"/>
              <w:rPr>
                <w:rFonts w:ascii="Segoe UI" w:hAnsi="Segoe UI" w:cs="Segoe UI"/>
                <w:b/>
                <w:bCs/>
                <w:lang w:val="en-US"/>
              </w:rPr>
            </w:pPr>
            <w:r w:rsidRPr="00A17630">
              <w:rPr>
                <w:rFonts w:ascii="Segoe UI" w:hAnsi="Segoe UI" w:cs="Segoe UI"/>
                <w:b/>
                <w:bCs/>
                <w:lang w:val="en-US"/>
              </w:rPr>
              <w:t>3 145 778</w:t>
            </w:r>
          </w:p>
        </w:tc>
        <w:tc>
          <w:tcPr>
            <w:tcW w:w="1883" w:type="dxa"/>
            <w:tcBorders>
              <w:top w:val="single" w:sz="4" w:space="0" w:color="auto"/>
              <w:left w:val="nil"/>
              <w:bottom w:val="single" w:sz="4" w:space="0" w:color="auto"/>
              <w:right w:val="nil"/>
            </w:tcBorders>
            <w:shd w:val="clear" w:color="auto" w:fill="auto"/>
            <w:vAlign w:val="center"/>
          </w:tcPr>
          <w:p w14:paraId="3BDCBE3B" w14:textId="77777777" w:rsidR="0057413C" w:rsidRPr="00A17630" w:rsidRDefault="0057413C" w:rsidP="003B1717">
            <w:pPr>
              <w:tabs>
                <w:tab w:val="left" w:pos="1985"/>
              </w:tabs>
              <w:spacing w:line="276" w:lineRule="auto"/>
              <w:jc w:val="right"/>
              <w:rPr>
                <w:rFonts w:ascii="Segoe UI" w:hAnsi="Segoe UI" w:cs="Segoe UI"/>
                <w:b/>
                <w:bCs/>
                <w:lang w:val="en-US"/>
              </w:rPr>
            </w:pPr>
            <w:r w:rsidRPr="00A17630">
              <w:rPr>
                <w:rFonts w:ascii="Segoe UI" w:hAnsi="Segoe UI" w:cs="Segoe UI"/>
                <w:b/>
                <w:bCs/>
                <w:lang w:val="en-US"/>
              </w:rPr>
              <w:t>2 683</w:t>
            </w:r>
          </w:p>
        </w:tc>
        <w:tc>
          <w:tcPr>
            <w:tcW w:w="1883" w:type="dxa"/>
            <w:tcBorders>
              <w:top w:val="single" w:sz="4" w:space="0" w:color="auto"/>
              <w:left w:val="nil"/>
              <w:bottom w:val="single" w:sz="4" w:space="0" w:color="auto"/>
              <w:right w:val="nil"/>
            </w:tcBorders>
            <w:shd w:val="clear" w:color="auto" w:fill="auto"/>
            <w:vAlign w:val="center"/>
          </w:tcPr>
          <w:p w14:paraId="1E7AA1FF" w14:textId="77777777" w:rsidR="0057413C" w:rsidRPr="00A17630" w:rsidRDefault="0057413C" w:rsidP="003B1717">
            <w:pPr>
              <w:tabs>
                <w:tab w:val="left" w:pos="1985"/>
              </w:tabs>
              <w:spacing w:line="276" w:lineRule="auto"/>
              <w:jc w:val="right"/>
              <w:rPr>
                <w:rFonts w:ascii="Segoe UI" w:hAnsi="Segoe UI" w:cs="Segoe UI"/>
                <w:b/>
                <w:bCs/>
                <w:lang w:val="en-US"/>
              </w:rPr>
            </w:pPr>
            <w:r w:rsidRPr="00A17630">
              <w:rPr>
                <w:rFonts w:ascii="Segoe UI" w:hAnsi="Segoe UI" w:cs="Segoe UI"/>
                <w:b/>
                <w:bCs/>
                <w:lang w:val="en-US"/>
              </w:rPr>
              <w:t>2 690</w:t>
            </w:r>
          </w:p>
        </w:tc>
        <w:tc>
          <w:tcPr>
            <w:tcW w:w="1829" w:type="dxa"/>
            <w:tcBorders>
              <w:top w:val="single" w:sz="4" w:space="0" w:color="auto"/>
              <w:left w:val="nil"/>
              <w:bottom w:val="single" w:sz="4" w:space="0" w:color="auto"/>
              <w:right w:val="nil"/>
            </w:tcBorders>
            <w:shd w:val="clear" w:color="auto" w:fill="auto"/>
            <w:vAlign w:val="center"/>
          </w:tcPr>
          <w:p w14:paraId="61A56ED4" w14:textId="77777777" w:rsidR="0057413C" w:rsidRPr="00A17630" w:rsidRDefault="0057413C" w:rsidP="003B1717">
            <w:pPr>
              <w:tabs>
                <w:tab w:val="left" w:pos="1985"/>
              </w:tabs>
              <w:spacing w:line="276" w:lineRule="auto"/>
              <w:jc w:val="right"/>
              <w:rPr>
                <w:rFonts w:ascii="Segoe UI" w:hAnsi="Segoe UI" w:cs="Segoe UI"/>
                <w:b/>
                <w:bCs/>
                <w:lang w:val="en-US"/>
              </w:rPr>
            </w:pPr>
            <w:r w:rsidRPr="00A17630">
              <w:rPr>
                <w:rFonts w:ascii="Segoe UI" w:hAnsi="Segoe UI" w:cs="Segoe UI"/>
                <w:b/>
                <w:bCs/>
                <w:lang w:val="en-US"/>
              </w:rPr>
              <w:t>0.3</w:t>
            </w:r>
          </w:p>
        </w:tc>
      </w:tr>
    </w:tbl>
    <w:p w14:paraId="7BCA8661" w14:textId="36795AAF" w:rsidR="0057413C" w:rsidRPr="00A17630" w:rsidRDefault="0057413C" w:rsidP="0057413C">
      <w:pPr>
        <w:tabs>
          <w:tab w:val="left" w:pos="1985"/>
        </w:tabs>
        <w:spacing w:line="276" w:lineRule="auto"/>
        <w:jc w:val="both"/>
        <w:rPr>
          <w:rFonts w:ascii="Segoe UI" w:hAnsi="Segoe UI" w:cs="Segoe UI"/>
          <w:lang w:val="en-US"/>
        </w:rPr>
      </w:pPr>
      <w:r w:rsidRPr="00A17630">
        <w:rPr>
          <w:rFonts w:ascii="Segoe UI" w:hAnsi="Segoe UI" w:cs="Segoe UI"/>
          <w:b/>
          <w:bCs/>
          <w:i/>
          <w:iCs/>
          <w:lang w:val="en-US"/>
        </w:rPr>
        <w:t xml:space="preserve">Legend – </w:t>
      </w:r>
      <w:r w:rsidRPr="00A17630">
        <w:rPr>
          <w:rFonts w:ascii="Segoe UI" w:hAnsi="Segoe UI" w:cs="Segoe UI"/>
          <w:lang w:val="en-US"/>
        </w:rPr>
        <w:t>N (Target population), n</w:t>
      </w:r>
      <w:r w:rsidR="00DD03F3" w:rsidRPr="00A17630">
        <w:rPr>
          <w:rFonts w:ascii="Segoe UI" w:hAnsi="Segoe UI" w:cs="Segoe UI"/>
          <w:vertAlign w:val="subscript"/>
          <w:lang w:val="en-US"/>
        </w:rPr>
        <w:t>r</w:t>
      </w:r>
      <w:r w:rsidRPr="00A17630">
        <w:rPr>
          <w:rFonts w:ascii="Segoe UI" w:hAnsi="Segoe UI" w:cs="Segoe UI"/>
          <w:lang w:val="en-US"/>
        </w:rPr>
        <w:t>(Calculated representative sample), n</w:t>
      </w:r>
      <w:r w:rsidR="00DD03F3" w:rsidRPr="00A17630">
        <w:rPr>
          <w:rFonts w:ascii="Segoe UI" w:hAnsi="Segoe UI" w:cs="Segoe UI"/>
          <w:vertAlign w:val="subscript"/>
          <w:lang w:val="en-US"/>
        </w:rPr>
        <w:t>e</w:t>
      </w:r>
      <w:r w:rsidRPr="00A17630">
        <w:rPr>
          <w:rFonts w:ascii="Segoe UI" w:hAnsi="Segoe UI" w:cs="Segoe UI"/>
          <w:lang w:val="en-US"/>
        </w:rPr>
        <w:t xml:space="preserve">(Population surveyed in the field), D: Difference. </w:t>
      </w:r>
    </w:p>
    <w:p w14:paraId="7213B87E" w14:textId="4D4B1BD5" w:rsidR="00DD03F3" w:rsidRPr="00A17630" w:rsidRDefault="00DD03F3" w:rsidP="00DD03F3">
      <w:pPr>
        <w:pStyle w:val="Caption"/>
        <w:keepNext/>
      </w:pPr>
      <w:r w:rsidRPr="00A17630">
        <w:t xml:space="preserve">Table </w:t>
      </w:r>
      <w:r w:rsidRPr="00A17630">
        <w:fldChar w:fldCharType="begin"/>
      </w:r>
      <w:r w:rsidRPr="00A17630">
        <w:instrText xml:space="preserve"> SEQ Tableau \* ARABIC </w:instrText>
      </w:r>
      <w:r w:rsidRPr="00A17630">
        <w:fldChar w:fldCharType="separate"/>
      </w:r>
      <w:r w:rsidRPr="00A17630">
        <w:rPr>
          <w:noProof/>
        </w:rPr>
        <w:t>2</w:t>
      </w:r>
      <w:r w:rsidRPr="00A17630">
        <w:fldChar w:fldCharType="end"/>
      </w:r>
      <w:r w:rsidRPr="00A17630">
        <w:t xml:space="preserve"> </w:t>
      </w:r>
      <w:r w:rsidRPr="00A17630">
        <w:rPr>
          <w:b w:val="0"/>
          <w:bCs w:val="0"/>
        </w:rPr>
        <w:t>Healers' knowledge of hemorrhoidal disease</w:t>
      </w:r>
    </w:p>
    <w:tbl>
      <w:tblPr>
        <w:tblStyle w:val="TableGrid"/>
        <w:tblW w:w="9356" w:type="dxa"/>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878"/>
        <w:gridCol w:w="767"/>
        <w:gridCol w:w="734"/>
        <w:gridCol w:w="767"/>
        <w:gridCol w:w="651"/>
        <w:gridCol w:w="767"/>
        <w:gridCol w:w="792"/>
      </w:tblGrid>
      <w:tr w:rsidR="00C27E42" w:rsidRPr="00A17630" w14:paraId="26D0DBEB" w14:textId="77777777" w:rsidTr="003B1717">
        <w:trPr>
          <w:trHeight w:val="306"/>
          <w:tblHeader/>
          <w:jc w:val="center"/>
        </w:trPr>
        <w:tc>
          <w:tcPr>
            <w:tcW w:w="4878" w:type="dxa"/>
            <w:tcBorders>
              <w:top w:val="single" w:sz="4" w:space="0" w:color="auto"/>
              <w:bottom w:val="single" w:sz="4" w:space="0" w:color="auto"/>
            </w:tcBorders>
            <w:noWrap/>
            <w:hideMark/>
          </w:tcPr>
          <w:p w14:paraId="3F90017B" w14:textId="77777777" w:rsidR="00C27E42" w:rsidRPr="00A17630" w:rsidRDefault="00C27E42" w:rsidP="003B1717">
            <w:pPr>
              <w:tabs>
                <w:tab w:val="left" w:pos="1985"/>
              </w:tabs>
              <w:spacing w:line="276" w:lineRule="auto"/>
              <w:rPr>
                <w:rFonts w:ascii="Segoe UI" w:hAnsi="Segoe UI" w:cs="Segoe UI"/>
                <w:b/>
                <w:bCs/>
                <w:lang w:val="en-US"/>
              </w:rPr>
            </w:pPr>
            <w:r w:rsidRPr="00A17630">
              <w:rPr>
                <w:rFonts w:ascii="Segoe UI" w:hAnsi="Segoe UI" w:cs="Segoe UI"/>
                <w:b/>
                <w:bCs/>
                <w:lang w:val="en-US"/>
              </w:rPr>
              <w:t>Sub-parameter</w:t>
            </w:r>
          </w:p>
        </w:tc>
        <w:tc>
          <w:tcPr>
            <w:tcW w:w="1501" w:type="dxa"/>
            <w:gridSpan w:val="2"/>
            <w:tcBorders>
              <w:top w:val="single" w:sz="4" w:space="0" w:color="auto"/>
              <w:bottom w:val="single" w:sz="4" w:space="0" w:color="auto"/>
            </w:tcBorders>
            <w:noWrap/>
            <w:hideMark/>
          </w:tcPr>
          <w:p w14:paraId="1295B316" w14:textId="77777777" w:rsidR="00C27E42" w:rsidRPr="00A17630" w:rsidRDefault="00C27E42" w:rsidP="003B1717">
            <w:pPr>
              <w:tabs>
                <w:tab w:val="left" w:pos="1985"/>
              </w:tabs>
              <w:spacing w:line="276" w:lineRule="auto"/>
              <w:jc w:val="right"/>
              <w:rPr>
                <w:rFonts w:ascii="Segoe UI" w:hAnsi="Segoe UI" w:cs="Segoe UI"/>
                <w:b/>
                <w:bCs/>
                <w:lang w:val="en-US"/>
              </w:rPr>
            </w:pPr>
            <w:r w:rsidRPr="00A17630">
              <w:rPr>
                <w:rFonts w:ascii="Segoe UI" w:hAnsi="Segoe UI" w:cs="Segoe UI"/>
                <w:b/>
                <w:bCs/>
                <w:lang w:val="en-US"/>
              </w:rPr>
              <w:t>Herbalists (n=25)</w:t>
            </w:r>
          </w:p>
        </w:tc>
        <w:tc>
          <w:tcPr>
            <w:tcW w:w="1418" w:type="dxa"/>
            <w:gridSpan w:val="2"/>
            <w:tcBorders>
              <w:top w:val="single" w:sz="4" w:space="0" w:color="auto"/>
              <w:bottom w:val="single" w:sz="4" w:space="0" w:color="auto"/>
            </w:tcBorders>
            <w:noWrap/>
            <w:hideMark/>
          </w:tcPr>
          <w:p w14:paraId="14041FF2" w14:textId="77777777" w:rsidR="00C27E42" w:rsidRPr="00A17630" w:rsidRDefault="00C27E42" w:rsidP="003B1717">
            <w:pPr>
              <w:tabs>
                <w:tab w:val="left" w:pos="1985"/>
              </w:tabs>
              <w:spacing w:line="276" w:lineRule="auto"/>
              <w:jc w:val="right"/>
              <w:rPr>
                <w:rFonts w:ascii="Segoe UI" w:hAnsi="Segoe UI" w:cs="Segoe UI"/>
                <w:b/>
                <w:bCs/>
                <w:lang w:val="en-US"/>
              </w:rPr>
            </w:pPr>
            <w:r w:rsidRPr="00A17630">
              <w:rPr>
                <w:rFonts w:ascii="Segoe UI" w:hAnsi="Segoe UI" w:cs="Segoe UI"/>
                <w:b/>
                <w:bCs/>
                <w:lang w:val="en-US"/>
              </w:rPr>
              <w:t>Traditional healers (n=59)</w:t>
            </w:r>
          </w:p>
        </w:tc>
        <w:tc>
          <w:tcPr>
            <w:tcW w:w="1559" w:type="dxa"/>
            <w:gridSpan w:val="2"/>
            <w:tcBorders>
              <w:top w:val="single" w:sz="4" w:space="0" w:color="auto"/>
              <w:bottom w:val="single" w:sz="4" w:space="0" w:color="auto"/>
            </w:tcBorders>
            <w:noWrap/>
            <w:hideMark/>
          </w:tcPr>
          <w:p w14:paraId="7D4A4F4B" w14:textId="77777777" w:rsidR="00C27E42" w:rsidRPr="00A17630" w:rsidRDefault="00C27E42" w:rsidP="003B1717">
            <w:pPr>
              <w:tabs>
                <w:tab w:val="left" w:pos="1985"/>
              </w:tabs>
              <w:spacing w:line="276" w:lineRule="auto"/>
              <w:jc w:val="right"/>
              <w:rPr>
                <w:rFonts w:ascii="Segoe UI" w:hAnsi="Segoe UI" w:cs="Segoe UI"/>
                <w:b/>
                <w:bCs/>
                <w:lang w:val="en-US"/>
              </w:rPr>
            </w:pPr>
            <w:r w:rsidRPr="00A17630">
              <w:rPr>
                <w:rFonts w:ascii="Segoe UI" w:hAnsi="Segoe UI" w:cs="Segoe UI"/>
                <w:b/>
                <w:bCs/>
                <w:lang w:val="en-US"/>
              </w:rPr>
              <w:t>Households (n=1520)</w:t>
            </w:r>
          </w:p>
        </w:tc>
      </w:tr>
      <w:tr w:rsidR="00C27E42" w:rsidRPr="00A17630" w14:paraId="5EEFBD11" w14:textId="77777777" w:rsidTr="003B1717">
        <w:trPr>
          <w:trHeight w:val="306"/>
          <w:jc w:val="center"/>
        </w:trPr>
        <w:tc>
          <w:tcPr>
            <w:tcW w:w="4878" w:type="dxa"/>
            <w:tcBorders>
              <w:top w:val="single" w:sz="4" w:space="0" w:color="auto"/>
            </w:tcBorders>
            <w:noWrap/>
          </w:tcPr>
          <w:p w14:paraId="3591A0F6" w14:textId="77777777" w:rsidR="00C27E42" w:rsidRPr="00A17630" w:rsidRDefault="00C27E42" w:rsidP="003B1717">
            <w:pPr>
              <w:tabs>
                <w:tab w:val="left" w:pos="1985"/>
              </w:tabs>
              <w:spacing w:line="276" w:lineRule="auto"/>
              <w:rPr>
                <w:rFonts w:ascii="Segoe UI" w:hAnsi="Segoe UI" w:cs="Segoe UI"/>
                <w:lang w:val="en-US"/>
              </w:rPr>
            </w:pPr>
          </w:p>
        </w:tc>
        <w:tc>
          <w:tcPr>
            <w:tcW w:w="767" w:type="dxa"/>
            <w:tcBorders>
              <w:top w:val="single" w:sz="4" w:space="0" w:color="auto"/>
            </w:tcBorders>
            <w:noWrap/>
          </w:tcPr>
          <w:p w14:paraId="2ED8C7FF" w14:textId="75472C1B"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w:t>
            </w:r>
            <w:r w:rsidR="00DD03F3" w:rsidRPr="00A17630">
              <w:rPr>
                <w:rFonts w:ascii="Segoe UI" w:hAnsi="Segoe UI" w:cs="Segoe UI"/>
                <w:lang w:val="en-US"/>
              </w:rPr>
              <w:t>c</w:t>
            </w:r>
          </w:p>
        </w:tc>
        <w:tc>
          <w:tcPr>
            <w:tcW w:w="734" w:type="dxa"/>
            <w:tcBorders>
              <w:top w:val="single" w:sz="4" w:space="0" w:color="auto"/>
            </w:tcBorders>
            <w:noWrap/>
          </w:tcPr>
          <w:p w14:paraId="4D7D582E" w14:textId="07FE3D14" w:rsidR="00C27E42" w:rsidRPr="00A17630" w:rsidRDefault="00C27E42" w:rsidP="003B1717">
            <w:pPr>
              <w:tabs>
                <w:tab w:val="left" w:pos="1985"/>
              </w:tabs>
              <w:spacing w:line="276" w:lineRule="auto"/>
              <w:jc w:val="right"/>
              <w:rPr>
                <w:rFonts w:ascii="Segoe UI" w:hAnsi="Segoe UI" w:cs="Segoe UI"/>
                <w:lang w:val="en-US"/>
              </w:rPr>
            </w:pPr>
            <w:bookmarkStart w:id="0" w:name="_Hlk168926574"/>
            <w:r w:rsidRPr="00A17630">
              <w:rPr>
                <w:rFonts w:ascii="Segoe UI" w:hAnsi="Segoe UI" w:cs="Segoe UI"/>
                <w:lang w:val="en-US"/>
              </w:rPr>
              <w:t>C</w:t>
            </w:r>
            <w:bookmarkEnd w:id="0"/>
            <w:r w:rsidR="00453CAE" w:rsidRPr="00A17630">
              <w:rPr>
                <w:rFonts w:ascii="Segoe UI" w:hAnsi="Segoe UI" w:cs="Segoe UI"/>
                <w:lang w:val="en-US"/>
              </w:rPr>
              <w:t>I</w:t>
            </w:r>
          </w:p>
        </w:tc>
        <w:tc>
          <w:tcPr>
            <w:tcW w:w="767" w:type="dxa"/>
            <w:tcBorders>
              <w:top w:val="single" w:sz="4" w:space="0" w:color="auto"/>
            </w:tcBorders>
            <w:noWrap/>
          </w:tcPr>
          <w:p w14:paraId="5CACAEAE" w14:textId="6C614D0A"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w:t>
            </w:r>
            <w:r w:rsidR="00DD03F3" w:rsidRPr="00A17630">
              <w:rPr>
                <w:rFonts w:ascii="Segoe UI" w:hAnsi="Segoe UI" w:cs="Segoe UI"/>
                <w:lang w:val="en-US"/>
              </w:rPr>
              <w:t>c</w:t>
            </w:r>
          </w:p>
        </w:tc>
        <w:tc>
          <w:tcPr>
            <w:tcW w:w="651" w:type="dxa"/>
            <w:tcBorders>
              <w:top w:val="single" w:sz="4" w:space="0" w:color="auto"/>
            </w:tcBorders>
            <w:noWrap/>
          </w:tcPr>
          <w:p w14:paraId="67B63E79" w14:textId="1036E2D9" w:rsidR="00C27E42" w:rsidRPr="00A17630" w:rsidRDefault="00453CAE" w:rsidP="003B1717">
            <w:pPr>
              <w:tabs>
                <w:tab w:val="left" w:pos="1985"/>
              </w:tabs>
              <w:spacing w:line="276" w:lineRule="auto"/>
              <w:jc w:val="right"/>
              <w:rPr>
                <w:rFonts w:ascii="Segoe UI" w:hAnsi="Segoe UI" w:cs="Segoe UI"/>
                <w:lang w:val="en-US"/>
              </w:rPr>
            </w:pPr>
            <w:r w:rsidRPr="00A17630">
              <w:rPr>
                <w:rFonts w:ascii="Segoe UI" w:hAnsi="Segoe UI" w:cs="Segoe UI"/>
                <w:lang w:val="en-US"/>
              </w:rPr>
              <w:t>CI</w:t>
            </w:r>
          </w:p>
        </w:tc>
        <w:tc>
          <w:tcPr>
            <w:tcW w:w="767" w:type="dxa"/>
            <w:tcBorders>
              <w:top w:val="single" w:sz="4" w:space="0" w:color="auto"/>
            </w:tcBorders>
            <w:noWrap/>
          </w:tcPr>
          <w:p w14:paraId="55878C0F" w14:textId="746D3F62"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w:t>
            </w:r>
            <w:r w:rsidR="00DD03F3" w:rsidRPr="00A17630">
              <w:rPr>
                <w:rFonts w:ascii="Segoe UI" w:hAnsi="Segoe UI" w:cs="Segoe UI"/>
                <w:lang w:val="en-US"/>
              </w:rPr>
              <w:t>c</w:t>
            </w:r>
          </w:p>
        </w:tc>
        <w:tc>
          <w:tcPr>
            <w:tcW w:w="792" w:type="dxa"/>
            <w:tcBorders>
              <w:top w:val="single" w:sz="4" w:space="0" w:color="auto"/>
            </w:tcBorders>
            <w:noWrap/>
          </w:tcPr>
          <w:p w14:paraId="4C150F10" w14:textId="1156D4E3" w:rsidR="00C27E42" w:rsidRPr="00A17630" w:rsidRDefault="00453CAE" w:rsidP="003B1717">
            <w:pPr>
              <w:tabs>
                <w:tab w:val="left" w:pos="1985"/>
              </w:tabs>
              <w:spacing w:line="276" w:lineRule="auto"/>
              <w:jc w:val="right"/>
              <w:rPr>
                <w:rFonts w:ascii="Segoe UI" w:hAnsi="Segoe UI" w:cs="Segoe UI"/>
                <w:lang w:val="en-US"/>
              </w:rPr>
            </w:pPr>
            <w:r w:rsidRPr="00A17630">
              <w:rPr>
                <w:rFonts w:ascii="Segoe UI" w:hAnsi="Segoe UI" w:cs="Segoe UI"/>
                <w:lang w:val="en-US"/>
              </w:rPr>
              <w:t>CI</w:t>
            </w:r>
          </w:p>
        </w:tc>
      </w:tr>
      <w:tr w:rsidR="00C27E42" w:rsidRPr="00A17630" w14:paraId="44C19BCC" w14:textId="77777777" w:rsidTr="00781E26">
        <w:trPr>
          <w:trHeight w:val="306"/>
          <w:jc w:val="center"/>
        </w:trPr>
        <w:tc>
          <w:tcPr>
            <w:tcW w:w="9356" w:type="dxa"/>
            <w:gridSpan w:val="7"/>
            <w:tcBorders>
              <w:top w:val="single" w:sz="4" w:space="0" w:color="auto"/>
            </w:tcBorders>
            <w:noWrap/>
          </w:tcPr>
          <w:p w14:paraId="2E35105D" w14:textId="77777777" w:rsidR="00C27E42" w:rsidRPr="00A17630" w:rsidRDefault="00C27E42" w:rsidP="003B1717">
            <w:pPr>
              <w:tabs>
                <w:tab w:val="left" w:pos="1985"/>
              </w:tabs>
              <w:spacing w:line="276" w:lineRule="auto"/>
              <w:jc w:val="both"/>
              <w:rPr>
                <w:rFonts w:ascii="Segoe UI" w:hAnsi="Segoe UI" w:cs="Segoe UI"/>
                <w:b/>
                <w:bCs/>
                <w:lang w:val="en-US"/>
              </w:rPr>
            </w:pPr>
            <w:r w:rsidRPr="00A17630">
              <w:rPr>
                <w:rFonts w:ascii="Segoe UI" w:hAnsi="Segoe UI" w:cs="Segoe UI"/>
                <w:b/>
                <w:bCs/>
                <w:lang w:val="en-US"/>
              </w:rPr>
              <w:t>Consequences of hemorrhoidal pathologies</w:t>
            </w:r>
          </w:p>
        </w:tc>
      </w:tr>
      <w:tr w:rsidR="00C27E42" w:rsidRPr="00A17630" w14:paraId="08C7DB86" w14:textId="77777777" w:rsidTr="003B1717">
        <w:trPr>
          <w:trHeight w:val="310"/>
          <w:jc w:val="center"/>
        </w:trPr>
        <w:tc>
          <w:tcPr>
            <w:tcW w:w="4878" w:type="dxa"/>
            <w:noWrap/>
            <w:hideMark/>
          </w:tcPr>
          <w:p w14:paraId="5282BD0C"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Anemia</w:t>
            </w:r>
          </w:p>
        </w:tc>
        <w:tc>
          <w:tcPr>
            <w:tcW w:w="767" w:type="dxa"/>
            <w:noWrap/>
            <w:hideMark/>
          </w:tcPr>
          <w:p w14:paraId="7C9B4A5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16</w:t>
            </w:r>
          </w:p>
        </w:tc>
        <w:tc>
          <w:tcPr>
            <w:tcW w:w="734" w:type="dxa"/>
            <w:noWrap/>
            <w:hideMark/>
          </w:tcPr>
          <w:p w14:paraId="6C7F519A"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0.64</w:t>
            </w:r>
          </w:p>
        </w:tc>
        <w:tc>
          <w:tcPr>
            <w:tcW w:w="767" w:type="dxa"/>
            <w:noWrap/>
            <w:hideMark/>
          </w:tcPr>
          <w:p w14:paraId="6B6A8019"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39</w:t>
            </w:r>
          </w:p>
        </w:tc>
        <w:tc>
          <w:tcPr>
            <w:tcW w:w="651" w:type="dxa"/>
            <w:noWrap/>
            <w:hideMark/>
          </w:tcPr>
          <w:p w14:paraId="6FC1225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0.66</w:t>
            </w:r>
          </w:p>
        </w:tc>
        <w:tc>
          <w:tcPr>
            <w:tcW w:w="767" w:type="dxa"/>
            <w:noWrap/>
            <w:hideMark/>
          </w:tcPr>
          <w:p w14:paraId="5F50172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1102</w:t>
            </w:r>
          </w:p>
        </w:tc>
        <w:tc>
          <w:tcPr>
            <w:tcW w:w="792" w:type="dxa"/>
            <w:noWrap/>
            <w:hideMark/>
          </w:tcPr>
          <w:p w14:paraId="1E96585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0.73</w:t>
            </w:r>
          </w:p>
        </w:tc>
      </w:tr>
      <w:tr w:rsidR="00C27E42" w:rsidRPr="00A17630" w14:paraId="56AF79BB" w14:textId="77777777" w:rsidTr="003B1717">
        <w:trPr>
          <w:trHeight w:val="306"/>
          <w:jc w:val="center"/>
        </w:trPr>
        <w:tc>
          <w:tcPr>
            <w:tcW w:w="4878" w:type="dxa"/>
            <w:noWrap/>
            <w:hideMark/>
          </w:tcPr>
          <w:p w14:paraId="763D55F4"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Pain and discomfort</w:t>
            </w:r>
          </w:p>
        </w:tc>
        <w:tc>
          <w:tcPr>
            <w:tcW w:w="767" w:type="dxa"/>
            <w:noWrap/>
            <w:hideMark/>
          </w:tcPr>
          <w:p w14:paraId="2A176D4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25</w:t>
            </w:r>
          </w:p>
        </w:tc>
        <w:tc>
          <w:tcPr>
            <w:tcW w:w="734" w:type="dxa"/>
            <w:noWrap/>
            <w:hideMark/>
          </w:tcPr>
          <w:p w14:paraId="5FC7E52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1.00</w:t>
            </w:r>
          </w:p>
        </w:tc>
        <w:tc>
          <w:tcPr>
            <w:tcW w:w="767" w:type="dxa"/>
            <w:noWrap/>
            <w:hideMark/>
          </w:tcPr>
          <w:p w14:paraId="12AFEBE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59</w:t>
            </w:r>
          </w:p>
        </w:tc>
        <w:tc>
          <w:tcPr>
            <w:tcW w:w="651" w:type="dxa"/>
            <w:noWrap/>
            <w:hideMark/>
          </w:tcPr>
          <w:p w14:paraId="01F8EC3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1.00</w:t>
            </w:r>
          </w:p>
        </w:tc>
        <w:tc>
          <w:tcPr>
            <w:tcW w:w="767" w:type="dxa"/>
            <w:noWrap/>
            <w:hideMark/>
          </w:tcPr>
          <w:p w14:paraId="458B76F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1520</w:t>
            </w:r>
          </w:p>
        </w:tc>
        <w:tc>
          <w:tcPr>
            <w:tcW w:w="792" w:type="dxa"/>
            <w:noWrap/>
            <w:hideMark/>
          </w:tcPr>
          <w:p w14:paraId="125EB76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1.00</w:t>
            </w:r>
          </w:p>
        </w:tc>
      </w:tr>
      <w:tr w:rsidR="00C27E42" w:rsidRPr="00A17630" w14:paraId="2CA5AB03" w14:textId="77777777" w:rsidTr="003B1717">
        <w:trPr>
          <w:trHeight w:val="306"/>
          <w:jc w:val="center"/>
        </w:trPr>
        <w:tc>
          <w:tcPr>
            <w:tcW w:w="4878" w:type="dxa"/>
            <w:noWrap/>
            <w:hideMark/>
          </w:tcPr>
          <w:p w14:paraId="24DDF06C"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Sexual dysfunction</w:t>
            </w:r>
          </w:p>
        </w:tc>
        <w:tc>
          <w:tcPr>
            <w:tcW w:w="767" w:type="dxa"/>
            <w:noWrap/>
            <w:hideMark/>
          </w:tcPr>
          <w:p w14:paraId="715D31E1"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w:t>
            </w:r>
          </w:p>
        </w:tc>
        <w:tc>
          <w:tcPr>
            <w:tcW w:w="734" w:type="dxa"/>
            <w:noWrap/>
            <w:hideMark/>
          </w:tcPr>
          <w:p w14:paraId="1F4F6BF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0.60</w:t>
            </w:r>
          </w:p>
        </w:tc>
        <w:tc>
          <w:tcPr>
            <w:tcW w:w="767" w:type="dxa"/>
            <w:noWrap/>
            <w:hideMark/>
          </w:tcPr>
          <w:p w14:paraId="44EEAE7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w:t>
            </w:r>
          </w:p>
        </w:tc>
        <w:tc>
          <w:tcPr>
            <w:tcW w:w="651" w:type="dxa"/>
            <w:noWrap/>
            <w:hideMark/>
          </w:tcPr>
          <w:p w14:paraId="13A6DD4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0.64</w:t>
            </w:r>
          </w:p>
        </w:tc>
        <w:tc>
          <w:tcPr>
            <w:tcW w:w="767" w:type="dxa"/>
            <w:noWrap/>
            <w:hideMark/>
          </w:tcPr>
          <w:p w14:paraId="03829C9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1101</w:t>
            </w:r>
          </w:p>
        </w:tc>
        <w:tc>
          <w:tcPr>
            <w:tcW w:w="792" w:type="dxa"/>
            <w:noWrap/>
            <w:hideMark/>
          </w:tcPr>
          <w:p w14:paraId="44BD48F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0.72</w:t>
            </w:r>
          </w:p>
        </w:tc>
      </w:tr>
      <w:tr w:rsidR="00C27E42" w:rsidRPr="00A17630" w14:paraId="3BF7735C" w14:textId="77777777" w:rsidTr="003B1717">
        <w:trPr>
          <w:trHeight w:val="306"/>
          <w:jc w:val="center"/>
        </w:trPr>
        <w:tc>
          <w:tcPr>
            <w:tcW w:w="4878" w:type="dxa"/>
            <w:noWrap/>
            <w:hideMark/>
          </w:tcPr>
          <w:p w14:paraId="6A9E6628"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Frequent unsuccessful bowel movements</w:t>
            </w:r>
          </w:p>
        </w:tc>
        <w:tc>
          <w:tcPr>
            <w:tcW w:w="767" w:type="dxa"/>
            <w:noWrap/>
            <w:hideMark/>
          </w:tcPr>
          <w:p w14:paraId="59C2051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20</w:t>
            </w:r>
          </w:p>
        </w:tc>
        <w:tc>
          <w:tcPr>
            <w:tcW w:w="734" w:type="dxa"/>
            <w:noWrap/>
            <w:hideMark/>
          </w:tcPr>
          <w:p w14:paraId="034A272A"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0.80</w:t>
            </w:r>
          </w:p>
        </w:tc>
        <w:tc>
          <w:tcPr>
            <w:tcW w:w="767" w:type="dxa"/>
            <w:noWrap/>
            <w:hideMark/>
          </w:tcPr>
          <w:p w14:paraId="4ECD27A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52</w:t>
            </w:r>
          </w:p>
        </w:tc>
        <w:tc>
          <w:tcPr>
            <w:tcW w:w="651" w:type="dxa"/>
            <w:noWrap/>
            <w:hideMark/>
          </w:tcPr>
          <w:p w14:paraId="2F76669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0.88</w:t>
            </w:r>
          </w:p>
        </w:tc>
        <w:tc>
          <w:tcPr>
            <w:tcW w:w="767" w:type="dxa"/>
            <w:noWrap/>
            <w:hideMark/>
          </w:tcPr>
          <w:p w14:paraId="6C4A9F8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1508</w:t>
            </w:r>
          </w:p>
        </w:tc>
        <w:tc>
          <w:tcPr>
            <w:tcW w:w="792" w:type="dxa"/>
            <w:noWrap/>
            <w:hideMark/>
          </w:tcPr>
          <w:p w14:paraId="05D79EE5"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0.99</w:t>
            </w:r>
          </w:p>
        </w:tc>
      </w:tr>
      <w:tr w:rsidR="00C27E42" w:rsidRPr="00A17630" w14:paraId="3B304285" w14:textId="77777777" w:rsidTr="003B1717">
        <w:trPr>
          <w:trHeight w:val="306"/>
          <w:jc w:val="center"/>
        </w:trPr>
        <w:tc>
          <w:tcPr>
            <w:tcW w:w="4878" w:type="dxa"/>
            <w:noWrap/>
            <w:hideMark/>
          </w:tcPr>
          <w:p w14:paraId="1F1164CB"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Anal fissures</w:t>
            </w:r>
          </w:p>
        </w:tc>
        <w:tc>
          <w:tcPr>
            <w:tcW w:w="767" w:type="dxa"/>
            <w:noWrap/>
            <w:hideMark/>
          </w:tcPr>
          <w:p w14:paraId="7954877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19</w:t>
            </w:r>
          </w:p>
        </w:tc>
        <w:tc>
          <w:tcPr>
            <w:tcW w:w="734" w:type="dxa"/>
            <w:noWrap/>
            <w:hideMark/>
          </w:tcPr>
          <w:p w14:paraId="3ADD407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0.76</w:t>
            </w:r>
          </w:p>
        </w:tc>
        <w:tc>
          <w:tcPr>
            <w:tcW w:w="767" w:type="dxa"/>
            <w:noWrap/>
            <w:hideMark/>
          </w:tcPr>
          <w:p w14:paraId="54FEC81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51</w:t>
            </w:r>
          </w:p>
        </w:tc>
        <w:tc>
          <w:tcPr>
            <w:tcW w:w="651" w:type="dxa"/>
            <w:noWrap/>
            <w:hideMark/>
          </w:tcPr>
          <w:p w14:paraId="4D4F9A7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0.86</w:t>
            </w:r>
          </w:p>
        </w:tc>
        <w:tc>
          <w:tcPr>
            <w:tcW w:w="767" w:type="dxa"/>
            <w:noWrap/>
            <w:hideMark/>
          </w:tcPr>
          <w:p w14:paraId="01E574D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1506</w:t>
            </w:r>
          </w:p>
        </w:tc>
        <w:tc>
          <w:tcPr>
            <w:tcW w:w="792" w:type="dxa"/>
            <w:noWrap/>
            <w:hideMark/>
          </w:tcPr>
          <w:p w14:paraId="5AC10D8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0.99</w:t>
            </w:r>
          </w:p>
        </w:tc>
      </w:tr>
      <w:tr w:rsidR="00C27E42" w:rsidRPr="00A17630" w14:paraId="47DBAEFD" w14:textId="77777777" w:rsidTr="003B1717">
        <w:trPr>
          <w:trHeight w:val="306"/>
          <w:jc w:val="center"/>
        </w:trPr>
        <w:tc>
          <w:tcPr>
            <w:tcW w:w="4878" w:type="dxa"/>
            <w:noWrap/>
            <w:hideMark/>
          </w:tcPr>
          <w:p w14:paraId="4574B053"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Discomfort</w:t>
            </w:r>
          </w:p>
        </w:tc>
        <w:tc>
          <w:tcPr>
            <w:tcW w:w="767" w:type="dxa"/>
            <w:noWrap/>
            <w:hideMark/>
          </w:tcPr>
          <w:p w14:paraId="289D28F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17</w:t>
            </w:r>
          </w:p>
        </w:tc>
        <w:tc>
          <w:tcPr>
            <w:tcW w:w="734" w:type="dxa"/>
            <w:noWrap/>
            <w:hideMark/>
          </w:tcPr>
          <w:p w14:paraId="303A144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0.68</w:t>
            </w:r>
          </w:p>
        </w:tc>
        <w:tc>
          <w:tcPr>
            <w:tcW w:w="767" w:type="dxa"/>
            <w:noWrap/>
            <w:hideMark/>
          </w:tcPr>
          <w:p w14:paraId="3F29B62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49</w:t>
            </w:r>
          </w:p>
        </w:tc>
        <w:tc>
          <w:tcPr>
            <w:tcW w:w="651" w:type="dxa"/>
            <w:noWrap/>
            <w:hideMark/>
          </w:tcPr>
          <w:p w14:paraId="3E3CAF89"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0.83</w:t>
            </w:r>
          </w:p>
        </w:tc>
        <w:tc>
          <w:tcPr>
            <w:tcW w:w="767" w:type="dxa"/>
            <w:noWrap/>
            <w:hideMark/>
          </w:tcPr>
          <w:p w14:paraId="3926E04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1501</w:t>
            </w:r>
          </w:p>
        </w:tc>
        <w:tc>
          <w:tcPr>
            <w:tcW w:w="792" w:type="dxa"/>
            <w:noWrap/>
            <w:hideMark/>
          </w:tcPr>
          <w:p w14:paraId="2377D965"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0.99</w:t>
            </w:r>
          </w:p>
        </w:tc>
      </w:tr>
      <w:tr w:rsidR="00C27E42" w:rsidRPr="00A17630" w14:paraId="72C8C90E" w14:textId="77777777" w:rsidTr="00781E26">
        <w:trPr>
          <w:trHeight w:val="306"/>
          <w:jc w:val="center"/>
        </w:trPr>
        <w:tc>
          <w:tcPr>
            <w:tcW w:w="9356" w:type="dxa"/>
            <w:gridSpan w:val="7"/>
            <w:noWrap/>
          </w:tcPr>
          <w:p w14:paraId="51D4FBB2" w14:textId="77777777" w:rsidR="00C27E42" w:rsidRPr="00A17630" w:rsidRDefault="00C27E42" w:rsidP="003B1717">
            <w:pPr>
              <w:tabs>
                <w:tab w:val="left" w:pos="1985"/>
              </w:tabs>
              <w:spacing w:line="276" w:lineRule="auto"/>
              <w:jc w:val="both"/>
              <w:rPr>
                <w:rFonts w:ascii="Segoe UI" w:hAnsi="Segoe UI" w:cs="Segoe UI"/>
                <w:b/>
                <w:bCs/>
                <w:lang w:val="en-US"/>
              </w:rPr>
            </w:pPr>
            <w:r w:rsidRPr="00A17630">
              <w:rPr>
                <w:rFonts w:ascii="Segoe UI" w:hAnsi="Segoe UI" w:cs="Segoe UI"/>
                <w:b/>
                <w:bCs/>
                <w:lang w:val="en-US"/>
              </w:rPr>
              <w:t>Type of hemorrhoids found</w:t>
            </w:r>
          </w:p>
        </w:tc>
      </w:tr>
      <w:tr w:rsidR="00C27E42" w:rsidRPr="00A17630" w14:paraId="7AA9BAF6" w14:textId="77777777" w:rsidTr="003B1717">
        <w:trPr>
          <w:trHeight w:val="306"/>
          <w:jc w:val="center"/>
        </w:trPr>
        <w:tc>
          <w:tcPr>
            <w:tcW w:w="4878" w:type="dxa"/>
            <w:noWrap/>
            <w:hideMark/>
          </w:tcPr>
          <w:p w14:paraId="1BD625C9"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Internal</w:t>
            </w:r>
          </w:p>
        </w:tc>
        <w:tc>
          <w:tcPr>
            <w:tcW w:w="767" w:type="dxa"/>
            <w:noWrap/>
            <w:hideMark/>
          </w:tcPr>
          <w:p w14:paraId="017441B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20</w:t>
            </w:r>
          </w:p>
        </w:tc>
        <w:tc>
          <w:tcPr>
            <w:tcW w:w="734" w:type="dxa"/>
            <w:noWrap/>
            <w:hideMark/>
          </w:tcPr>
          <w:p w14:paraId="640933E9"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0.80</w:t>
            </w:r>
          </w:p>
        </w:tc>
        <w:tc>
          <w:tcPr>
            <w:tcW w:w="767" w:type="dxa"/>
            <w:noWrap/>
            <w:hideMark/>
          </w:tcPr>
          <w:p w14:paraId="5019613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59</w:t>
            </w:r>
          </w:p>
        </w:tc>
        <w:tc>
          <w:tcPr>
            <w:tcW w:w="651" w:type="dxa"/>
            <w:noWrap/>
            <w:hideMark/>
          </w:tcPr>
          <w:p w14:paraId="78B34BA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1.00</w:t>
            </w:r>
          </w:p>
        </w:tc>
        <w:tc>
          <w:tcPr>
            <w:tcW w:w="767" w:type="dxa"/>
            <w:noWrap/>
            <w:hideMark/>
          </w:tcPr>
          <w:p w14:paraId="116B1DB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1401</w:t>
            </w:r>
          </w:p>
        </w:tc>
        <w:tc>
          <w:tcPr>
            <w:tcW w:w="792" w:type="dxa"/>
            <w:noWrap/>
            <w:hideMark/>
          </w:tcPr>
          <w:p w14:paraId="5560B91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0.92</w:t>
            </w:r>
          </w:p>
        </w:tc>
      </w:tr>
      <w:tr w:rsidR="00C27E42" w:rsidRPr="00A17630" w14:paraId="6E381B17" w14:textId="77777777" w:rsidTr="003B1717">
        <w:trPr>
          <w:trHeight w:val="306"/>
          <w:jc w:val="center"/>
        </w:trPr>
        <w:tc>
          <w:tcPr>
            <w:tcW w:w="4878" w:type="dxa"/>
            <w:noWrap/>
            <w:hideMark/>
          </w:tcPr>
          <w:p w14:paraId="5C766920"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External</w:t>
            </w:r>
          </w:p>
        </w:tc>
        <w:tc>
          <w:tcPr>
            <w:tcW w:w="767" w:type="dxa"/>
            <w:noWrap/>
            <w:hideMark/>
          </w:tcPr>
          <w:p w14:paraId="45ABD0E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21</w:t>
            </w:r>
          </w:p>
        </w:tc>
        <w:tc>
          <w:tcPr>
            <w:tcW w:w="734" w:type="dxa"/>
            <w:noWrap/>
            <w:hideMark/>
          </w:tcPr>
          <w:p w14:paraId="6B7A3DC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0.84</w:t>
            </w:r>
          </w:p>
        </w:tc>
        <w:tc>
          <w:tcPr>
            <w:tcW w:w="767" w:type="dxa"/>
            <w:noWrap/>
            <w:hideMark/>
          </w:tcPr>
          <w:p w14:paraId="4BA0F1E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54</w:t>
            </w:r>
          </w:p>
        </w:tc>
        <w:tc>
          <w:tcPr>
            <w:tcW w:w="651" w:type="dxa"/>
            <w:noWrap/>
            <w:hideMark/>
          </w:tcPr>
          <w:p w14:paraId="786D196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0.92</w:t>
            </w:r>
          </w:p>
        </w:tc>
        <w:tc>
          <w:tcPr>
            <w:tcW w:w="767" w:type="dxa"/>
            <w:noWrap/>
            <w:hideMark/>
          </w:tcPr>
          <w:p w14:paraId="0C75B475"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1447</w:t>
            </w:r>
          </w:p>
        </w:tc>
        <w:tc>
          <w:tcPr>
            <w:tcW w:w="792" w:type="dxa"/>
            <w:noWrap/>
            <w:hideMark/>
          </w:tcPr>
          <w:p w14:paraId="1A98AD2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0.95</w:t>
            </w:r>
          </w:p>
        </w:tc>
      </w:tr>
      <w:tr w:rsidR="00C27E42" w:rsidRPr="00B7115C" w14:paraId="7C7C9743" w14:textId="77777777" w:rsidTr="00781E26">
        <w:trPr>
          <w:trHeight w:val="342"/>
          <w:jc w:val="center"/>
        </w:trPr>
        <w:tc>
          <w:tcPr>
            <w:tcW w:w="9356" w:type="dxa"/>
            <w:gridSpan w:val="7"/>
            <w:noWrap/>
          </w:tcPr>
          <w:p w14:paraId="797444B4" w14:textId="77777777" w:rsidR="00C27E42" w:rsidRPr="00A17630" w:rsidRDefault="00C27E42" w:rsidP="003B1717">
            <w:pPr>
              <w:tabs>
                <w:tab w:val="left" w:pos="1985"/>
              </w:tabs>
              <w:spacing w:line="276" w:lineRule="auto"/>
              <w:jc w:val="both"/>
              <w:rPr>
                <w:rFonts w:ascii="Segoe UI" w:hAnsi="Segoe UI" w:cs="Segoe UI"/>
                <w:b/>
                <w:bCs/>
                <w:lang w:val="en-US"/>
              </w:rPr>
            </w:pPr>
            <w:r w:rsidRPr="00A17630">
              <w:rPr>
                <w:rFonts w:ascii="Segoe UI" w:hAnsi="Segoe UI" w:cs="Segoe UI"/>
                <w:b/>
                <w:bCs/>
                <w:lang w:val="en-US"/>
              </w:rPr>
              <w:t>Number of people treated for hemorrhoids one month prior to the study (year)</w:t>
            </w:r>
          </w:p>
        </w:tc>
      </w:tr>
      <w:tr w:rsidR="00C27E42" w:rsidRPr="00A17630" w14:paraId="1A116E9F" w14:textId="77777777" w:rsidTr="003B1717">
        <w:trPr>
          <w:trHeight w:val="342"/>
          <w:jc w:val="center"/>
        </w:trPr>
        <w:tc>
          <w:tcPr>
            <w:tcW w:w="4878" w:type="dxa"/>
            <w:noWrap/>
            <w:hideMark/>
          </w:tcPr>
          <w:p w14:paraId="52C3D881"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20-30</w:t>
            </w:r>
          </w:p>
        </w:tc>
        <w:tc>
          <w:tcPr>
            <w:tcW w:w="767" w:type="dxa"/>
            <w:noWrap/>
            <w:hideMark/>
          </w:tcPr>
          <w:p w14:paraId="3E55ADB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w:t>
            </w:r>
          </w:p>
        </w:tc>
        <w:tc>
          <w:tcPr>
            <w:tcW w:w="734" w:type="dxa"/>
            <w:noWrap/>
            <w:hideMark/>
          </w:tcPr>
          <w:p w14:paraId="77F74CE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0.2</w:t>
            </w:r>
          </w:p>
        </w:tc>
        <w:tc>
          <w:tcPr>
            <w:tcW w:w="767" w:type="dxa"/>
            <w:noWrap/>
            <w:hideMark/>
          </w:tcPr>
          <w:p w14:paraId="654E35E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60</w:t>
            </w:r>
          </w:p>
        </w:tc>
        <w:tc>
          <w:tcPr>
            <w:tcW w:w="651" w:type="dxa"/>
            <w:noWrap/>
            <w:hideMark/>
          </w:tcPr>
          <w:p w14:paraId="04779041"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67" w:type="dxa"/>
            <w:noWrap/>
            <w:hideMark/>
          </w:tcPr>
          <w:p w14:paraId="79E5C834"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NA</w:t>
            </w:r>
          </w:p>
        </w:tc>
        <w:tc>
          <w:tcPr>
            <w:tcW w:w="792" w:type="dxa"/>
            <w:noWrap/>
            <w:hideMark/>
          </w:tcPr>
          <w:p w14:paraId="7F3E74B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NA</w:t>
            </w:r>
          </w:p>
        </w:tc>
      </w:tr>
      <w:tr w:rsidR="00C27E42" w:rsidRPr="00A17630" w14:paraId="784AEC92" w14:textId="77777777" w:rsidTr="003B1717">
        <w:trPr>
          <w:trHeight w:val="306"/>
          <w:jc w:val="center"/>
        </w:trPr>
        <w:tc>
          <w:tcPr>
            <w:tcW w:w="4878" w:type="dxa"/>
            <w:noWrap/>
            <w:hideMark/>
          </w:tcPr>
          <w:p w14:paraId="29CD9C42"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30-40</w:t>
            </w:r>
          </w:p>
        </w:tc>
        <w:tc>
          <w:tcPr>
            <w:tcW w:w="767" w:type="dxa"/>
            <w:noWrap/>
            <w:hideMark/>
          </w:tcPr>
          <w:p w14:paraId="4FF0694A"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25</w:t>
            </w:r>
          </w:p>
        </w:tc>
        <w:tc>
          <w:tcPr>
            <w:tcW w:w="734" w:type="dxa"/>
            <w:noWrap/>
            <w:hideMark/>
          </w:tcPr>
          <w:p w14:paraId="5504298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67" w:type="dxa"/>
            <w:noWrap/>
            <w:hideMark/>
          </w:tcPr>
          <w:p w14:paraId="1BB909B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205</w:t>
            </w:r>
          </w:p>
        </w:tc>
        <w:tc>
          <w:tcPr>
            <w:tcW w:w="651" w:type="dxa"/>
            <w:noWrap/>
            <w:hideMark/>
          </w:tcPr>
          <w:p w14:paraId="24B76344"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3.5</w:t>
            </w:r>
          </w:p>
        </w:tc>
        <w:tc>
          <w:tcPr>
            <w:tcW w:w="767" w:type="dxa"/>
            <w:noWrap/>
            <w:hideMark/>
          </w:tcPr>
          <w:p w14:paraId="2A67E5B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NA</w:t>
            </w:r>
          </w:p>
        </w:tc>
        <w:tc>
          <w:tcPr>
            <w:tcW w:w="792" w:type="dxa"/>
            <w:noWrap/>
            <w:hideMark/>
          </w:tcPr>
          <w:p w14:paraId="6EE59325"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NA</w:t>
            </w:r>
          </w:p>
        </w:tc>
      </w:tr>
      <w:tr w:rsidR="00C27E42" w:rsidRPr="00A17630" w14:paraId="2FA8E8C7" w14:textId="77777777" w:rsidTr="003B1717">
        <w:trPr>
          <w:trHeight w:val="306"/>
          <w:jc w:val="center"/>
        </w:trPr>
        <w:tc>
          <w:tcPr>
            <w:tcW w:w="4878" w:type="dxa"/>
            <w:noWrap/>
            <w:hideMark/>
          </w:tcPr>
          <w:p w14:paraId="6D62A03C"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40-50</w:t>
            </w:r>
          </w:p>
        </w:tc>
        <w:tc>
          <w:tcPr>
            <w:tcW w:w="767" w:type="dxa"/>
            <w:noWrap/>
            <w:hideMark/>
          </w:tcPr>
          <w:p w14:paraId="7BAA201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w:t>
            </w:r>
          </w:p>
        </w:tc>
        <w:tc>
          <w:tcPr>
            <w:tcW w:w="734" w:type="dxa"/>
            <w:noWrap/>
            <w:hideMark/>
          </w:tcPr>
          <w:p w14:paraId="489E342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0.1</w:t>
            </w:r>
          </w:p>
        </w:tc>
        <w:tc>
          <w:tcPr>
            <w:tcW w:w="767" w:type="dxa"/>
            <w:noWrap/>
            <w:hideMark/>
          </w:tcPr>
          <w:p w14:paraId="78428FC1"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105</w:t>
            </w:r>
          </w:p>
        </w:tc>
        <w:tc>
          <w:tcPr>
            <w:tcW w:w="651" w:type="dxa"/>
            <w:noWrap/>
            <w:hideMark/>
          </w:tcPr>
          <w:p w14:paraId="2C91E10A"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1.8</w:t>
            </w:r>
          </w:p>
        </w:tc>
        <w:tc>
          <w:tcPr>
            <w:tcW w:w="767" w:type="dxa"/>
            <w:noWrap/>
            <w:hideMark/>
          </w:tcPr>
          <w:p w14:paraId="73731545"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NA</w:t>
            </w:r>
          </w:p>
        </w:tc>
        <w:tc>
          <w:tcPr>
            <w:tcW w:w="792" w:type="dxa"/>
            <w:noWrap/>
            <w:hideMark/>
          </w:tcPr>
          <w:p w14:paraId="2103F3B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NA</w:t>
            </w:r>
          </w:p>
        </w:tc>
      </w:tr>
      <w:tr w:rsidR="00C27E42" w:rsidRPr="00A17630" w14:paraId="51EEDBDE" w14:textId="77777777" w:rsidTr="003B1717">
        <w:trPr>
          <w:trHeight w:val="306"/>
          <w:jc w:val="center"/>
        </w:trPr>
        <w:tc>
          <w:tcPr>
            <w:tcW w:w="4878" w:type="dxa"/>
            <w:noWrap/>
            <w:hideMark/>
          </w:tcPr>
          <w:p w14:paraId="7DF6F075"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50-60</w:t>
            </w:r>
          </w:p>
        </w:tc>
        <w:tc>
          <w:tcPr>
            <w:tcW w:w="767" w:type="dxa"/>
            <w:noWrap/>
            <w:hideMark/>
          </w:tcPr>
          <w:p w14:paraId="0573B45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7</w:t>
            </w:r>
          </w:p>
        </w:tc>
        <w:tc>
          <w:tcPr>
            <w:tcW w:w="734" w:type="dxa"/>
            <w:noWrap/>
            <w:hideMark/>
          </w:tcPr>
          <w:p w14:paraId="42DB110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0.3</w:t>
            </w:r>
          </w:p>
        </w:tc>
        <w:tc>
          <w:tcPr>
            <w:tcW w:w="767" w:type="dxa"/>
            <w:noWrap/>
            <w:hideMark/>
          </w:tcPr>
          <w:p w14:paraId="6928163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651" w:type="dxa"/>
            <w:noWrap/>
            <w:hideMark/>
          </w:tcPr>
          <w:p w14:paraId="41E87D44"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0.2</w:t>
            </w:r>
          </w:p>
        </w:tc>
        <w:tc>
          <w:tcPr>
            <w:tcW w:w="767" w:type="dxa"/>
            <w:noWrap/>
            <w:hideMark/>
          </w:tcPr>
          <w:p w14:paraId="0F1A724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NA</w:t>
            </w:r>
          </w:p>
        </w:tc>
        <w:tc>
          <w:tcPr>
            <w:tcW w:w="792" w:type="dxa"/>
            <w:noWrap/>
            <w:hideMark/>
          </w:tcPr>
          <w:p w14:paraId="049E8F5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NA</w:t>
            </w:r>
          </w:p>
        </w:tc>
      </w:tr>
      <w:tr w:rsidR="00C27E42" w:rsidRPr="00A17630" w14:paraId="0748B6BF" w14:textId="77777777" w:rsidTr="003B1717">
        <w:trPr>
          <w:trHeight w:val="306"/>
          <w:jc w:val="center"/>
        </w:trPr>
        <w:tc>
          <w:tcPr>
            <w:tcW w:w="4878" w:type="dxa"/>
            <w:noWrap/>
            <w:hideMark/>
          </w:tcPr>
          <w:p w14:paraId="5375C1DE"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≥60</w:t>
            </w:r>
          </w:p>
        </w:tc>
        <w:tc>
          <w:tcPr>
            <w:tcW w:w="767" w:type="dxa"/>
            <w:noWrap/>
            <w:hideMark/>
          </w:tcPr>
          <w:p w14:paraId="679B42E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w:t>
            </w:r>
          </w:p>
        </w:tc>
        <w:tc>
          <w:tcPr>
            <w:tcW w:w="734" w:type="dxa"/>
            <w:noWrap/>
            <w:hideMark/>
          </w:tcPr>
          <w:p w14:paraId="4A628F4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w:t>
            </w:r>
          </w:p>
        </w:tc>
        <w:tc>
          <w:tcPr>
            <w:tcW w:w="767" w:type="dxa"/>
            <w:noWrap/>
            <w:hideMark/>
          </w:tcPr>
          <w:p w14:paraId="421F7E3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61</w:t>
            </w:r>
          </w:p>
        </w:tc>
        <w:tc>
          <w:tcPr>
            <w:tcW w:w="651" w:type="dxa"/>
            <w:noWrap/>
            <w:hideMark/>
          </w:tcPr>
          <w:p w14:paraId="4D39111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67" w:type="dxa"/>
            <w:noWrap/>
            <w:hideMark/>
          </w:tcPr>
          <w:p w14:paraId="2152744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NA</w:t>
            </w:r>
          </w:p>
        </w:tc>
        <w:tc>
          <w:tcPr>
            <w:tcW w:w="792" w:type="dxa"/>
            <w:noWrap/>
            <w:hideMark/>
          </w:tcPr>
          <w:p w14:paraId="7343B37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NA</w:t>
            </w:r>
          </w:p>
        </w:tc>
      </w:tr>
      <w:tr w:rsidR="00C27E42" w:rsidRPr="00A17630" w14:paraId="4E3E8406" w14:textId="77777777" w:rsidTr="00781E26">
        <w:trPr>
          <w:trHeight w:val="306"/>
          <w:jc w:val="center"/>
        </w:trPr>
        <w:tc>
          <w:tcPr>
            <w:tcW w:w="9356" w:type="dxa"/>
            <w:gridSpan w:val="7"/>
            <w:noWrap/>
          </w:tcPr>
          <w:p w14:paraId="0B97810D" w14:textId="77777777" w:rsidR="00C27E42" w:rsidRPr="00A17630" w:rsidRDefault="00C27E42" w:rsidP="003B1717">
            <w:pPr>
              <w:tabs>
                <w:tab w:val="left" w:pos="1985"/>
              </w:tabs>
              <w:spacing w:line="276" w:lineRule="auto"/>
              <w:jc w:val="both"/>
              <w:rPr>
                <w:rFonts w:ascii="Segoe UI" w:hAnsi="Segoe UI" w:cs="Segoe UI"/>
                <w:b/>
                <w:bCs/>
                <w:lang w:val="en-US"/>
              </w:rPr>
            </w:pPr>
            <w:r w:rsidRPr="00A17630">
              <w:rPr>
                <w:rFonts w:ascii="Segoe UI" w:hAnsi="Segoe UI" w:cs="Segoe UI"/>
                <w:b/>
                <w:bCs/>
                <w:lang w:val="en-US"/>
              </w:rPr>
              <w:t>Symptoms</w:t>
            </w:r>
          </w:p>
        </w:tc>
      </w:tr>
      <w:tr w:rsidR="00C27E42" w:rsidRPr="00A17630" w14:paraId="37C72F47" w14:textId="77777777" w:rsidTr="003B1717">
        <w:trPr>
          <w:trHeight w:val="306"/>
          <w:jc w:val="center"/>
        </w:trPr>
        <w:tc>
          <w:tcPr>
            <w:tcW w:w="4878" w:type="dxa"/>
            <w:noWrap/>
            <w:hideMark/>
          </w:tcPr>
          <w:p w14:paraId="4F5BABC7"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lastRenderedPageBreak/>
              <w:t>Itching</w:t>
            </w:r>
          </w:p>
        </w:tc>
        <w:tc>
          <w:tcPr>
            <w:tcW w:w="767" w:type="dxa"/>
            <w:noWrap/>
            <w:hideMark/>
          </w:tcPr>
          <w:p w14:paraId="0AD9C3B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20</w:t>
            </w:r>
          </w:p>
        </w:tc>
        <w:tc>
          <w:tcPr>
            <w:tcW w:w="734" w:type="dxa"/>
            <w:noWrap/>
            <w:hideMark/>
          </w:tcPr>
          <w:p w14:paraId="5F3615D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w:t>
            </w:r>
          </w:p>
        </w:tc>
        <w:tc>
          <w:tcPr>
            <w:tcW w:w="767" w:type="dxa"/>
            <w:noWrap/>
            <w:hideMark/>
          </w:tcPr>
          <w:p w14:paraId="38F03165"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52</w:t>
            </w:r>
          </w:p>
        </w:tc>
        <w:tc>
          <w:tcPr>
            <w:tcW w:w="651" w:type="dxa"/>
            <w:noWrap/>
            <w:hideMark/>
          </w:tcPr>
          <w:p w14:paraId="71A3BF3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w:t>
            </w:r>
          </w:p>
        </w:tc>
        <w:tc>
          <w:tcPr>
            <w:tcW w:w="767" w:type="dxa"/>
            <w:noWrap/>
            <w:hideMark/>
          </w:tcPr>
          <w:p w14:paraId="31EA89E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1508</w:t>
            </w:r>
          </w:p>
        </w:tc>
        <w:tc>
          <w:tcPr>
            <w:tcW w:w="792" w:type="dxa"/>
            <w:noWrap/>
            <w:hideMark/>
          </w:tcPr>
          <w:p w14:paraId="0DBA1BB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0.99</w:t>
            </w:r>
          </w:p>
        </w:tc>
      </w:tr>
      <w:tr w:rsidR="00C27E42" w:rsidRPr="00A17630" w14:paraId="18A3363A" w14:textId="77777777" w:rsidTr="003B1717">
        <w:trPr>
          <w:trHeight w:val="306"/>
          <w:jc w:val="center"/>
        </w:trPr>
        <w:tc>
          <w:tcPr>
            <w:tcW w:w="4878" w:type="dxa"/>
            <w:noWrap/>
            <w:hideMark/>
          </w:tcPr>
          <w:p w14:paraId="6F6D75CE"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Pain in the anal region</w:t>
            </w:r>
          </w:p>
        </w:tc>
        <w:tc>
          <w:tcPr>
            <w:tcW w:w="767" w:type="dxa"/>
            <w:noWrap/>
            <w:hideMark/>
          </w:tcPr>
          <w:p w14:paraId="554D56D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12</w:t>
            </w:r>
          </w:p>
        </w:tc>
        <w:tc>
          <w:tcPr>
            <w:tcW w:w="734" w:type="dxa"/>
            <w:noWrap/>
            <w:hideMark/>
          </w:tcPr>
          <w:p w14:paraId="1308A13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0.5</w:t>
            </w:r>
          </w:p>
        </w:tc>
        <w:tc>
          <w:tcPr>
            <w:tcW w:w="767" w:type="dxa"/>
            <w:noWrap/>
            <w:hideMark/>
          </w:tcPr>
          <w:p w14:paraId="4D1D762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31</w:t>
            </w:r>
          </w:p>
        </w:tc>
        <w:tc>
          <w:tcPr>
            <w:tcW w:w="651" w:type="dxa"/>
            <w:noWrap/>
            <w:hideMark/>
          </w:tcPr>
          <w:p w14:paraId="7E4B62DA"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0.5</w:t>
            </w:r>
          </w:p>
        </w:tc>
        <w:tc>
          <w:tcPr>
            <w:tcW w:w="767" w:type="dxa"/>
            <w:noWrap/>
            <w:hideMark/>
          </w:tcPr>
          <w:p w14:paraId="2D1C427A"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997</w:t>
            </w:r>
          </w:p>
        </w:tc>
        <w:tc>
          <w:tcPr>
            <w:tcW w:w="792" w:type="dxa"/>
            <w:noWrap/>
            <w:hideMark/>
          </w:tcPr>
          <w:p w14:paraId="302F10C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0.66</w:t>
            </w:r>
          </w:p>
        </w:tc>
      </w:tr>
      <w:tr w:rsidR="00C27E42" w:rsidRPr="00A17630" w14:paraId="5F71A4E9" w14:textId="77777777" w:rsidTr="003B1717">
        <w:trPr>
          <w:trHeight w:val="306"/>
          <w:jc w:val="center"/>
        </w:trPr>
        <w:tc>
          <w:tcPr>
            <w:tcW w:w="4878" w:type="dxa"/>
            <w:noWrap/>
            <w:hideMark/>
          </w:tcPr>
          <w:p w14:paraId="48640EAF"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Discharge of mucus from the anus</w:t>
            </w:r>
          </w:p>
        </w:tc>
        <w:tc>
          <w:tcPr>
            <w:tcW w:w="767" w:type="dxa"/>
            <w:noWrap/>
            <w:hideMark/>
          </w:tcPr>
          <w:p w14:paraId="41943195"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9</w:t>
            </w:r>
          </w:p>
        </w:tc>
        <w:tc>
          <w:tcPr>
            <w:tcW w:w="734" w:type="dxa"/>
            <w:noWrap/>
            <w:hideMark/>
          </w:tcPr>
          <w:p w14:paraId="6D3EEB15"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0.4</w:t>
            </w:r>
          </w:p>
        </w:tc>
        <w:tc>
          <w:tcPr>
            <w:tcW w:w="767" w:type="dxa"/>
            <w:noWrap/>
            <w:hideMark/>
          </w:tcPr>
          <w:p w14:paraId="21CD692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20</w:t>
            </w:r>
          </w:p>
        </w:tc>
        <w:tc>
          <w:tcPr>
            <w:tcW w:w="651" w:type="dxa"/>
            <w:noWrap/>
            <w:hideMark/>
          </w:tcPr>
          <w:p w14:paraId="604900E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0.3</w:t>
            </w:r>
          </w:p>
        </w:tc>
        <w:tc>
          <w:tcPr>
            <w:tcW w:w="767" w:type="dxa"/>
            <w:noWrap/>
            <w:hideMark/>
          </w:tcPr>
          <w:p w14:paraId="6BB5373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340</w:t>
            </w:r>
          </w:p>
        </w:tc>
        <w:tc>
          <w:tcPr>
            <w:tcW w:w="792" w:type="dxa"/>
            <w:noWrap/>
            <w:hideMark/>
          </w:tcPr>
          <w:p w14:paraId="221374B9"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0.22</w:t>
            </w:r>
          </w:p>
        </w:tc>
      </w:tr>
      <w:tr w:rsidR="00C27E42" w:rsidRPr="00A17630" w14:paraId="765BC7E5" w14:textId="77777777" w:rsidTr="003B1717">
        <w:trPr>
          <w:trHeight w:val="306"/>
          <w:jc w:val="center"/>
        </w:trPr>
        <w:tc>
          <w:tcPr>
            <w:tcW w:w="4878" w:type="dxa"/>
            <w:noWrap/>
            <w:hideMark/>
          </w:tcPr>
          <w:p w14:paraId="25D07854"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Fever</w:t>
            </w:r>
          </w:p>
        </w:tc>
        <w:tc>
          <w:tcPr>
            <w:tcW w:w="767" w:type="dxa"/>
            <w:noWrap/>
            <w:hideMark/>
          </w:tcPr>
          <w:p w14:paraId="49A507C1"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16</w:t>
            </w:r>
          </w:p>
        </w:tc>
        <w:tc>
          <w:tcPr>
            <w:tcW w:w="734" w:type="dxa"/>
            <w:noWrap/>
            <w:hideMark/>
          </w:tcPr>
          <w:p w14:paraId="5B275DC4"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w:t>
            </w:r>
          </w:p>
        </w:tc>
        <w:tc>
          <w:tcPr>
            <w:tcW w:w="767" w:type="dxa"/>
            <w:noWrap/>
            <w:hideMark/>
          </w:tcPr>
          <w:p w14:paraId="1044FC3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39</w:t>
            </w:r>
          </w:p>
        </w:tc>
        <w:tc>
          <w:tcPr>
            <w:tcW w:w="651" w:type="dxa"/>
            <w:noWrap/>
            <w:hideMark/>
          </w:tcPr>
          <w:p w14:paraId="418BFBC1"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0.7</w:t>
            </w:r>
          </w:p>
        </w:tc>
        <w:tc>
          <w:tcPr>
            <w:tcW w:w="767" w:type="dxa"/>
            <w:noWrap/>
            <w:hideMark/>
          </w:tcPr>
          <w:p w14:paraId="3246030A"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1102</w:t>
            </w:r>
          </w:p>
        </w:tc>
        <w:tc>
          <w:tcPr>
            <w:tcW w:w="792" w:type="dxa"/>
            <w:noWrap/>
            <w:hideMark/>
          </w:tcPr>
          <w:p w14:paraId="42EF6E0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0.73</w:t>
            </w:r>
          </w:p>
        </w:tc>
      </w:tr>
      <w:tr w:rsidR="00C27E42" w:rsidRPr="00A17630" w14:paraId="0CE0345F" w14:textId="77777777" w:rsidTr="003B1717">
        <w:trPr>
          <w:trHeight w:val="306"/>
          <w:jc w:val="center"/>
        </w:trPr>
        <w:tc>
          <w:tcPr>
            <w:tcW w:w="4878" w:type="dxa"/>
            <w:noWrap/>
            <w:hideMark/>
          </w:tcPr>
          <w:p w14:paraId="3A108A7D"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Irritation</w:t>
            </w:r>
          </w:p>
        </w:tc>
        <w:tc>
          <w:tcPr>
            <w:tcW w:w="767" w:type="dxa"/>
            <w:noWrap/>
            <w:hideMark/>
          </w:tcPr>
          <w:p w14:paraId="279D9F4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19</w:t>
            </w:r>
          </w:p>
        </w:tc>
        <w:tc>
          <w:tcPr>
            <w:tcW w:w="734" w:type="dxa"/>
            <w:noWrap/>
            <w:hideMark/>
          </w:tcPr>
          <w:p w14:paraId="64F40D4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w:t>
            </w:r>
          </w:p>
        </w:tc>
        <w:tc>
          <w:tcPr>
            <w:tcW w:w="767" w:type="dxa"/>
            <w:noWrap/>
            <w:hideMark/>
          </w:tcPr>
          <w:p w14:paraId="01AF511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51</w:t>
            </w:r>
          </w:p>
        </w:tc>
        <w:tc>
          <w:tcPr>
            <w:tcW w:w="651" w:type="dxa"/>
            <w:noWrap/>
            <w:hideMark/>
          </w:tcPr>
          <w:p w14:paraId="3DC78EF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w:t>
            </w:r>
          </w:p>
        </w:tc>
        <w:tc>
          <w:tcPr>
            <w:tcW w:w="767" w:type="dxa"/>
            <w:noWrap/>
            <w:hideMark/>
          </w:tcPr>
          <w:p w14:paraId="2BC473E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1506</w:t>
            </w:r>
          </w:p>
        </w:tc>
        <w:tc>
          <w:tcPr>
            <w:tcW w:w="792" w:type="dxa"/>
            <w:noWrap/>
            <w:hideMark/>
          </w:tcPr>
          <w:p w14:paraId="2A9E103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0.99</w:t>
            </w:r>
          </w:p>
        </w:tc>
      </w:tr>
      <w:tr w:rsidR="00C27E42" w:rsidRPr="00A17630" w14:paraId="63FDF8B2" w14:textId="77777777" w:rsidTr="003B1717">
        <w:trPr>
          <w:trHeight w:val="306"/>
          <w:jc w:val="center"/>
        </w:trPr>
        <w:tc>
          <w:tcPr>
            <w:tcW w:w="4878" w:type="dxa"/>
            <w:noWrap/>
            <w:hideMark/>
          </w:tcPr>
          <w:p w14:paraId="1045CAB3"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Bleeding during or after bowel movements</w:t>
            </w:r>
          </w:p>
        </w:tc>
        <w:tc>
          <w:tcPr>
            <w:tcW w:w="767" w:type="dxa"/>
            <w:noWrap/>
            <w:hideMark/>
          </w:tcPr>
          <w:p w14:paraId="607DF29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17</w:t>
            </w:r>
          </w:p>
        </w:tc>
        <w:tc>
          <w:tcPr>
            <w:tcW w:w="734" w:type="dxa"/>
            <w:noWrap/>
            <w:hideMark/>
          </w:tcPr>
          <w:p w14:paraId="5AD17D1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0.7</w:t>
            </w:r>
          </w:p>
        </w:tc>
        <w:tc>
          <w:tcPr>
            <w:tcW w:w="767" w:type="dxa"/>
            <w:noWrap/>
            <w:hideMark/>
          </w:tcPr>
          <w:p w14:paraId="31B82E6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49</w:t>
            </w:r>
          </w:p>
        </w:tc>
        <w:tc>
          <w:tcPr>
            <w:tcW w:w="651" w:type="dxa"/>
            <w:noWrap/>
            <w:hideMark/>
          </w:tcPr>
          <w:p w14:paraId="01D8D97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w:t>
            </w:r>
          </w:p>
        </w:tc>
        <w:tc>
          <w:tcPr>
            <w:tcW w:w="767" w:type="dxa"/>
            <w:noWrap/>
            <w:hideMark/>
          </w:tcPr>
          <w:p w14:paraId="771C99D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1501</w:t>
            </w:r>
          </w:p>
        </w:tc>
        <w:tc>
          <w:tcPr>
            <w:tcW w:w="792" w:type="dxa"/>
            <w:noWrap/>
            <w:hideMark/>
          </w:tcPr>
          <w:p w14:paraId="1F4638C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0.99</w:t>
            </w:r>
          </w:p>
        </w:tc>
      </w:tr>
      <w:tr w:rsidR="00C27E42" w:rsidRPr="00A17630" w14:paraId="385BF65B" w14:textId="77777777" w:rsidTr="003B1717">
        <w:trPr>
          <w:trHeight w:val="306"/>
          <w:jc w:val="center"/>
        </w:trPr>
        <w:tc>
          <w:tcPr>
            <w:tcW w:w="4878" w:type="dxa"/>
            <w:noWrap/>
            <w:hideMark/>
          </w:tcPr>
          <w:p w14:paraId="213AB7E8"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Sensation of internal burning</w:t>
            </w:r>
          </w:p>
        </w:tc>
        <w:tc>
          <w:tcPr>
            <w:tcW w:w="767" w:type="dxa"/>
            <w:noWrap/>
            <w:hideMark/>
          </w:tcPr>
          <w:p w14:paraId="64AE00B1"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w:t>
            </w:r>
          </w:p>
        </w:tc>
        <w:tc>
          <w:tcPr>
            <w:tcW w:w="734" w:type="dxa"/>
            <w:noWrap/>
            <w:hideMark/>
          </w:tcPr>
          <w:p w14:paraId="025D7619"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w:t>
            </w:r>
          </w:p>
        </w:tc>
        <w:tc>
          <w:tcPr>
            <w:tcW w:w="767" w:type="dxa"/>
            <w:noWrap/>
            <w:hideMark/>
          </w:tcPr>
          <w:p w14:paraId="568850D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38</w:t>
            </w:r>
          </w:p>
        </w:tc>
        <w:tc>
          <w:tcPr>
            <w:tcW w:w="651" w:type="dxa"/>
            <w:noWrap/>
            <w:hideMark/>
          </w:tcPr>
          <w:p w14:paraId="4692CF1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w:t>
            </w:r>
          </w:p>
        </w:tc>
        <w:tc>
          <w:tcPr>
            <w:tcW w:w="767" w:type="dxa"/>
            <w:noWrap/>
            <w:hideMark/>
          </w:tcPr>
          <w:p w14:paraId="09201EB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1101</w:t>
            </w:r>
          </w:p>
        </w:tc>
        <w:tc>
          <w:tcPr>
            <w:tcW w:w="792" w:type="dxa"/>
            <w:noWrap/>
            <w:hideMark/>
          </w:tcPr>
          <w:p w14:paraId="30473F81"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0.72</w:t>
            </w:r>
          </w:p>
        </w:tc>
      </w:tr>
      <w:tr w:rsidR="00C27E42" w:rsidRPr="00A17630" w14:paraId="4602226B" w14:textId="77777777" w:rsidTr="003B1717">
        <w:trPr>
          <w:trHeight w:val="306"/>
          <w:jc w:val="center"/>
        </w:trPr>
        <w:tc>
          <w:tcPr>
            <w:tcW w:w="4878" w:type="dxa"/>
            <w:noWrap/>
            <w:hideMark/>
          </w:tcPr>
          <w:p w14:paraId="3B06C744"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Sensation of inflammation in the rectum</w:t>
            </w:r>
          </w:p>
        </w:tc>
        <w:tc>
          <w:tcPr>
            <w:tcW w:w="767" w:type="dxa"/>
            <w:noWrap/>
            <w:hideMark/>
          </w:tcPr>
          <w:p w14:paraId="0E175D1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34" w:type="dxa"/>
            <w:noWrap/>
            <w:hideMark/>
          </w:tcPr>
          <w:p w14:paraId="315BDA1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0.4</w:t>
            </w:r>
          </w:p>
        </w:tc>
        <w:tc>
          <w:tcPr>
            <w:tcW w:w="767" w:type="dxa"/>
            <w:noWrap/>
            <w:hideMark/>
          </w:tcPr>
          <w:p w14:paraId="2BCB1CF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21</w:t>
            </w:r>
          </w:p>
        </w:tc>
        <w:tc>
          <w:tcPr>
            <w:tcW w:w="651" w:type="dxa"/>
            <w:noWrap/>
            <w:hideMark/>
          </w:tcPr>
          <w:p w14:paraId="2A2323C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0.4</w:t>
            </w:r>
          </w:p>
        </w:tc>
        <w:tc>
          <w:tcPr>
            <w:tcW w:w="767" w:type="dxa"/>
            <w:noWrap/>
            <w:hideMark/>
          </w:tcPr>
          <w:p w14:paraId="21210A7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965</w:t>
            </w:r>
          </w:p>
        </w:tc>
        <w:tc>
          <w:tcPr>
            <w:tcW w:w="792" w:type="dxa"/>
            <w:noWrap/>
            <w:hideMark/>
          </w:tcPr>
          <w:p w14:paraId="0B9AA03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0.63</w:t>
            </w:r>
          </w:p>
        </w:tc>
      </w:tr>
      <w:tr w:rsidR="00C27E42" w:rsidRPr="00A17630" w14:paraId="4A18987F" w14:textId="77777777" w:rsidTr="003B1717">
        <w:trPr>
          <w:trHeight w:val="306"/>
          <w:jc w:val="center"/>
        </w:trPr>
        <w:tc>
          <w:tcPr>
            <w:tcW w:w="4878" w:type="dxa"/>
            <w:noWrap/>
            <w:hideMark/>
          </w:tcPr>
          <w:p w14:paraId="5AEF500A"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Sensitive protuberances emerge from the anus</w:t>
            </w:r>
          </w:p>
        </w:tc>
        <w:tc>
          <w:tcPr>
            <w:tcW w:w="767" w:type="dxa"/>
            <w:noWrap/>
            <w:hideMark/>
          </w:tcPr>
          <w:p w14:paraId="29DE826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25</w:t>
            </w:r>
          </w:p>
        </w:tc>
        <w:tc>
          <w:tcPr>
            <w:tcW w:w="734" w:type="dxa"/>
            <w:noWrap/>
            <w:hideMark/>
          </w:tcPr>
          <w:p w14:paraId="583E4D9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67" w:type="dxa"/>
            <w:noWrap/>
            <w:hideMark/>
          </w:tcPr>
          <w:p w14:paraId="69326F7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59</w:t>
            </w:r>
          </w:p>
        </w:tc>
        <w:tc>
          <w:tcPr>
            <w:tcW w:w="651" w:type="dxa"/>
            <w:noWrap/>
            <w:hideMark/>
          </w:tcPr>
          <w:p w14:paraId="4EEB267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67" w:type="dxa"/>
            <w:noWrap/>
            <w:hideMark/>
          </w:tcPr>
          <w:p w14:paraId="2E303F5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1520</w:t>
            </w:r>
          </w:p>
        </w:tc>
        <w:tc>
          <w:tcPr>
            <w:tcW w:w="792" w:type="dxa"/>
            <w:noWrap/>
            <w:hideMark/>
          </w:tcPr>
          <w:p w14:paraId="0BFB7DD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1.00</w:t>
            </w:r>
          </w:p>
        </w:tc>
      </w:tr>
      <w:tr w:rsidR="00C27E42" w:rsidRPr="00A17630" w14:paraId="6ED11C32" w14:textId="77777777" w:rsidTr="00781E26">
        <w:trPr>
          <w:trHeight w:val="402"/>
          <w:jc w:val="center"/>
        </w:trPr>
        <w:tc>
          <w:tcPr>
            <w:tcW w:w="9356" w:type="dxa"/>
            <w:gridSpan w:val="7"/>
            <w:noWrap/>
          </w:tcPr>
          <w:p w14:paraId="2C9F1ABA" w14:textId="77777777" w:rsidR="00C27E42" w:rsidRPr="00A17630" w:rsidRDefault="00C27E42" w:rsidP="003B1717">
            <w:pPr>
              <w:tabs>
                <w:tab w:val="left" w:pos="1985"/>
              </w:tabs>
              <w:spacing w:line="276" w:lineRule="auto"/>
              <w:jc w:val="both"/>
              <w:rPr>
                <w:rFonts w:ascii="Segoe UI" w:hAnsi="Segoe UI" w:cs="Segoe UI"/>
                <w:b/>
                <w:bCs/>
                <w:lang w:val="en-US"/>
              </w:rPr>
            </w:pPr>
            <w:r w:rsidRPr="00A17630">
              <w:rPr>
                <w:rFonts w:ascii="Segoe UI" w:hAnsi="Segoe UI" w:cs="Segoe UI"/>
                <w:b/>
                <w:bCs/>
                <w:lang w:val="en-US"/>
              </w:rPr>
              <w:t>Causes of hemorrhoidal disease</w:t>
            </w:r>
          </w:p>
        </w:tc>
      </w:tr>
      <w:tr w:rsidR="00C27E42" w:rsidRPr="00A17630" w14:paraId="48F29BA9" w14:textId="77777777" w:rsidTr="003B1717">
        <w:trPr>
          <w:trHeight w:val="402"/>
          <w:jc w:val="center"/>
        </w:trPr>
        <w:tc>
          <w:tcPr>
            <w:tcW w:w="4878" w:type="dxa"/>
            <w:noWrap/>
            <w:hideMark/>
          </w:tcPr>
          <w:p w14:paraId="6733A711"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 xml:space="preserve">Natural childbirth </w:t>
            </w:r>
          </w:p>
        </w:tc>
        <w:tc>
          <w:tcPr>
            <w:tcW w:w="767" w:type="dxa"/>
            <w:noWrap/>
            <w:hideMark/>
          </w:tcPr>
          <w:p w14:paraId="439D2F9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w:t>
            </w:r>
          </w:p>
        </w:tc>
        <w:tc>
          <w:tcPr>
            <w:tcW w:w="734" w:type="dxa"/>
            <w:noWrap/>
            <w:hideMark/>
          </w:tcPr>
          <w:p w14:paraId="0037635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0.2</w:t>
            </w:r>
          </w:p>
        </w:tc>
        <w:tc>
          <w:tcPr>
            <w:tcW w:w="767" w:type="dxa"/>
            <w:noWrap/>
            <w:hideMark/>
          </w:tcPr>
          <w:p w14:paraId="67EBA06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17</w:t>
            </w:r>
          </w:p>
        </w:tc>
        <w:tc>
          <w:tcPr>
            <w:tcW w:w="651" w:type="dxa"/>
            <w:noWrap/>
            <w:hideMark/>
          </w:tcPr>
          <w:p w14:paraId="5575836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0.3</w:t>
            </w:r>
          </w:p>
        </w:tc>
        <w:tc>
          <w:tcPr>
            <w:tcW w:w="767" w:type="dxa"/>
            <w:noWrap/>
            <w:hideMark/>
          </w:tcPr>
          <w:p w14:paraId="183F1BE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164</w:t>
            </w:r>
          </w:p>
        </w:tc>
        <w:tc>
          <w:tcPr>
            <w:tcW w:w="792" w:type="dxa"/>
            <w:noWrap/>
            <w:hideMark/>
          </w:tcPr>
          <w:p w14:paraId="481E2EB4"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0.11</w:t>
            </w:r>
          </w:p>
        </w:tc>
      </w:tr>
      <w:tr w:rsidR="00C27E42" w:rsidRPr="00A17630" w14:paraId="3624ACF2" w14:textId="77777777" w:rsidTr="003B1717">
        <w:trPr>
          <w:trHeight w:val="306"/>
          <w:jc w:val="center"/>
        </w:trPr>
        <w:tc>
          <w:tcPr>
            <w:tcW w:w="4878" w:type="dxa"/>
            <w:noWrap/>
            <w:hideMark/>
          </w:tcPr>
          <w:p w14:paraId="1E4A8E4B"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Foods low in fresh vegetables and fruit</w:t>
            </w:r>
          </w:p>
        </w:tc>
        <w:tc>
          <w:tcPr>
            <w:tcW w:w="767" w:type="dxa"/>
            <w:noWrap/>
            <w:hideMark/>
          </w:tcPr>
          <w:p w14:paraId="2D419C4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w:t>
            </w:r>
          </w:p>
        </w:tc>
        <w:tc>
          <w:tcPr>
            <w:tcW w:w="734" w:type="dxa"/>
            <w:noWrap/>
            <w:hideMark/>
          </w:tcPr>
          <w:p w14:paraId="491613A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w:t>
            </w:r>
          </w:p>
        </w:tc>
        <w:tc>
          <w:tcPr>
            <w:tcW w:w="767" w:type="dxa"/>
            <w:noWrap/>
            <w:hideMark/>
          </w:tcPr>
          <w:p w14:paraId="6EFC09A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651" w:type="dxa"/>
            <w:noWrap/>
            <w:hideMark/>
          </w:tcPr>
          <w:p w14:paraId="560A9F9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0.2</w:t>
            </w:r>
          </w:p>
        </w:tc>
        <w:tc>
          <w:tcPr>
            <w:tcW w:w="767" w:type="dxa"/>
            <w:noWrap/>
            <w:hideMark/>
          </w:tcPr>
          <w:p w14:paraId="709A050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51</w:t>
            </w:r>
          </w:p>
        </w:tc>
        <w:tc>
          <w:tcPr>
            <w:tcW w:w="792" w:type="dxa"/>
            <w:noWrap/>
            <w:hideMark/>
          </w:tcPr>
          <w:p w14:paraId="5FBECF54"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0.03</w:t>
            </w:r>
          </w:p>
        </w:tc>
      </w:tr>
      <w:tr w:rsidR="00C27E42" w:rsidRPr="00A17630" w14:paraId="6672A712" w14:textId="77777777" w:rsidTr="003B1717">
        <w:trPr>
          <w:trHeight w:val="306"/>
          <w:jc w:val="center"/>
        </w:trPr>
        <w:tc>
          <w:tcPr>
            <w:tcW w:w="4878" w:type="dxa"/>
            <w:noWrap/>
            <w:hideMark/>
          </w:tcPr>
          <w:p w14:paraId="380B9B2D"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 xml:space="preserve">Frequent constipation  </w:t>
            </w:r>
          </w:p>
        </w:tc>
        <w:tc>
          <w:tcPr>
            <w:tcW w:w="767" w:type="dxa"/>
            <w:noWrap/>
            <w:hideMark/>
          </w:tcPr>
          <w:p w14:paraId="304CF054"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21</w:t>
            </w:r>
          </w:p>
        </w:tc>
        <w:tc>
          <w:tcPr>
            <w:tcW w:w="734" w:type="dxa"/>
            <w:noWrap/>
            <w:hideMark/>
          </w:tcPr>
          <w:p w14:paraId="12AC9E5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w:t>
            </w:r>
          </w:p>
        </w:tc>
        <w:tc>
          <w:tcPr>
            <w:tcW w:w="767" w:type="dxa"/>
            <w:noWrap/>
            <w:hideMark/>
          </w:tcPr>
          <w:p w14:paraId="0342F83A"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50</w:t>
            </w:r>
          </w:p>
        </w:tc>
        <w:tc>
          <w:tcPr>
            <w:tcW w:w="651" w:type="dxa"/>
            <w:noWrap/>
            <w:hideMark/>
          </w:tcPr>
          <w:p w14:paraId="3B39784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0.8</w:t>
            </w:r>
          </w:p>
        </w:tc>
        <w:tc>
          <w:tcPr>
            <w:tcW w:w="767" w:type="dxa"/>
            <w:noWrap/>
            <w:hideMark/>
          </w:tcPr>
          <w:p w14:paraId="26C7FFE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1410</w:t>
            </w:r>
          </w:p>
        </w:tc>
        <w:tc>
          <w:tcPr>
            <w:tcW w:w="792" w:type="dxa"/>
            <w:noWrap/>
            <w:hideMark/>
          </w:tcPr>
          <w:p w14:paraId="61B1360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0.93</w:t>
            </w:r>
          </w:p>
        </w:tc>
      </w:tr>
      <w:tr w:rsidR="00C27E42" w:rsidRPr="00A17630" w14:paraId="79C57A05" w14:textId="77777777" w:rsidTr="003B1717">
        <w:trPr>
          <w:trHeight w:val="306"/>
          <w:jc w:val="center"/>
        </w:trPr>
        <w:tc>
          <w:tcPr>
            <w:tcW w:w="4878" w:type="dxa"/>
            <w:noWrap/>
            <w:hideMark/>
          </w:tcPr>
          <w:p w14:paraId="57805965"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Pregnancy</w:t>
            </w:r>
          </w:p>
        </w:tc>
        <w:tc>
          <w:tcPr>
            <w:tcW w:w="767" w:type="dxa"/>
            <w:noWrap/>
            <w:hideMark/>
          </w:tcPr>
          <w:p w14:paraId="71F25B3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18</w:t>
            </w:r>
          </w:p>
        </w:tc>
        <w:tc>
          <w:tcPr>
            <w:tcW w:w="734" w:type="dxa"/>
            <w:noWrap/>
            <w:hideMark/>
          </w:tcPr>
          <w:p w14:paraId="79A16F64"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0.7</w:t>
            </w:r>
          </w:p>
        </w:tc>
        <w:tc>
          <w:tcPr>
            <w:tcW w:w="767" w:type="dxa"/>
            <w:noWrap/>
            <w:hideMark/>
          </w:tcPr>
          <w:p w14:paraId="413B54A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34</w:t>
            </w:r>
          </w:p>
        </w:tc>
        <w:tc>
          <w:tcPr>
            <w:tcW w:w="651" w:type="dxa"/>
            <w:noWrap/>
            <w:hideMark/>
          </w:tcPr>
          <w:p w14:paraId="1C2A5D5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0.6</w:t>
            </w:r>
          </w:p>
        </w:tc>
        <w:tc>
          <w:tcPr>
            <w:tcW w:w="767" w:type="dxa"/>
            <w:noWrap/>
            <w:hideMark/>
          </w:tcPr>
          <w:p w14:paraId="204C671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1189</w:t>
            </w:r>
          </w:p>
        </w:tc>
        <w:tc>
          <w:tcPr>
            <w:tcW w:w="792" w:type="dxa"/>
            <w:noWrap/>
            <w:hideMark/>
          </w:tcPr>
          <w:p w14:paraId="2E1BC0F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0.78</w:t>
            </w:r>
          </w:p>
        </w:tc>
      </w:tr>
      <w:tr w:rsidR="00C27E42" w:rsidRPr="00A17630" w14:paraId="41115E53" w14:textId="77777777" w:rsidTr="003B1717">
        <w:trPr>
          <w:trHeight w:val="306"/>
          <w:jc w:val="center"/>
        </w:trPr>
        <w:tc>
          <w:tcPr>
            <w:tcW w:w="4878" w:type="dxa"/>
            <w:noWrap/>
            <w:hideMark/>
          </w:tcPr>
          <w:p w14:paraId="27E712EB"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Habitual spicy dishes</w:t>
            </w:r>
          </w:p>
        </w:tc>
        <w:tc>
          <w:tcPr>
            <w:tcW w:w="767" w:type="dxa"/>
            <w:noWrap/>
            <w:hideMark/>
          </w:tcPr>
          <w:p w14:paraId="66CD9A0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22</w:t>
            </w:r>
          </w:p>
        </w:tc>
        <w:tc>
          <w:tcPr>
            <w:tcW w:w="734" w:type="dxa"/>
            <w:noWrap/>
            <w:hideMark/>
          </w:tcPr>
          <w:p w14:paraId="789A3A5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w:t>
            </w:r>
          </w:p>
        </w:tc>
        <w:tc>
          <w:tcPr>
            <w:tcW w:w="767" w:type="dxa"/>
            <w:noWrap/>
            <w:hideMark/>
          </w:tcPr>
          <w:p w14:paraId="4FBDAA05"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53</w:t>
            </w:r>
          </w:p>
        </w:tc>
        <w:tc>
          <w:tcPr>
            <w:tcW w:w="651" w:type="dxa"/>
            <w:noWrap/>
            <w:hideMark/>
          </w:tcPr>
          <w:p w14:paraId="3A30707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w:t>
            </w:r>
          </w:p>
        </w:tc>
        <w:tc>
          <w:tcPr>
            <w:tcW w:w="767" w:type="dxa"/>
            <w:noWrap/>
            <w:hideMark/>
          </w:tcPr>
          <w:p w14:paraId="6F5829B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1418</w:t>
            </w:r>
          </w:p>
        </w:tc>
        <w:tc>
          <w:tcPr>
            <w:tcW w:w="792" w:type="dxa"/>
            <w:noWrap/>
            <w:hideMark/>
          </w:tcPr>
          <w:p w14:paraId="2446896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0.93</w:t>
            </w:r>
          </w:p>
        </w:tc>
      </w:tr>
      <w:tr w:rsidR="00C27E42" w:rsidRPr="00A17630" w14:paraId="1553BEA2" w14:textId="77777777" w:rsidTr="003B1717">
        <w:trPr>
          <w:trHeight w:val="306"/>
          <w:jc w:val="center"/>
        </w:trPr>
        <w:tc>
          <w:tcPr>
            <w:tcW w:w="4878" w:type="dxa"/>
            <w:noWrap/>
            <w:hideMark/>
          </w:tcPr>
          <w:p w14:paraId="525C7B4E"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Carrying heavy loads on a daily basis</w:t>
            </w:r>
          </w:p>
        </w:tc>
        <w:tc>
          <w:tcPr>
            <w:tcW w:w="767" w:type="dxa"/>
            <w:noWrap/>
            <w:hideMark/>
          </w:tcPr>
          <w:p w14:paraId="40F3416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23</w:t>
            </w:r>
          </w:p>
        </w:tc>
        <w:tc>
          <w:tcPr>
            <w:tcW w:w="734" w:type="dxa"/>
            <w:noWrap/>
            <w:hideMark/>
          </w:tcPr>
          <w:p w14:paraId="4F2176C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w:t>
            </w:r>
          </w:p>
        </w:tc>
        <w:tc>
          <w:tcPr>
            <w:tcW w:w="767" w:type="dxa"/>
            <w:noWrap/>
            <w:hideMark/>
          </w:tcPr>
          <w:p w14:paraId="51D72A2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57</w:t>
            </w:r>
          </w:p>
        </w:tc>
        <w:tc>
          <w:tcPr>
            <w:tcW w:w="651" w:type="dxa"/>
            <w:noWrap/>
            <w:hideMark/>
          </w:tcPr>
          <w:p w14:paraId="4679F7C9"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67" w:type="dxa"/>
            <w:noWrap/>
            <w:hideMark/>
          </w:tcPr>
          <w:p w14:paraId="5023A20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1508</w:t>
            </w:r>
          </w:p>
        </w:tc>
        <w:tc>
          <w:tcPr>
            <w:tcW w:w="792" w:type="dxa"/>
            <w:noWrap/>
            <w:hideMark/>
          </w:tcPr>
          <w:p w14:paraId="020BAF61"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0.99</w:t>
            </w:r>
          </w:p>
        </w:tc>
      </w:tr>
      <w:tr w:rsidR="00C27E42" w:rsidRPr="00A17630" w14:paraId="55C7941A" w14:textId="77777777" w:rsidTr="003B1717">
        <w:trPr>
          <w:trHeight w:val="306"/>
          <w:jc w:val="center"/>
        </w:trPr>
        <w:tc>
          <w:tcPr>
            <w:tcW w:w="4878" w:type="dxa"/>
            <w:noWrap/>
            <w:hideMark/>
          </w:tcPr>
          <w:p w14:paraId="48C50EA4"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 xml:space="preserve">Frequent sitting for long periods </w:t>
            </w:r>
          </w:p>
        </w:tc>
        <w:tc>
          <w:tcPr>
            <w:tcW w:w="767" w:type="dxa"/>
            <w:noWrap/>
            <w:hideMark/>
          </w:tcPr>
          <w:p w14:paraId="4ACF867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24</w:t>
            </w:r>
          </w:p>
        </w:tc>
        <w:tc>
          <w:tcPr>
            <w:tcW w:w="734" w:type="dxa"/>
            <w:noWrap/>
            <w:hideMark/>
          </w:tcPr>
          <w:p w14:paraId="16674C3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67" w:type="dxa"/>
            <w:noWrap/>
            <w:hideMark/>
          </w:tcPr>
          <w:p w14:paraId="13E4B06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58</w:t>
            </w:r>
          </w:p>
        </w:tc>
        <w:tc>
          <w:tcPr>
            <w:tcW w:w="651" w:type="dxa"/>
            <w:noWrap/>
            <w:hideMark/>
          </w:tcPr>
          <w:p w14:paraId="47503D01"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67" w:type="dxa"/>
            <w:noWrap/>
            <w:hideMark/>
          </w:tcPr>
          <w:p w14:paraId="6C41242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1510</w:t>
            </w:r>
          </w:p>
        </w:tc>
        <w:tc>
          <w:tcPr>
            <w:tcW w:w="792" w:type="dxa"/>
            <w:noWrap/>
            <w:hideMark/>
          </w:tcPr>
          <w:p w14:paraId="1A15EA3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0.99</w:t>
            </w:r>
          </w:p>
        </w:tc>
      </w:tr>
      <w:tr w:rsidR="00C27E42" w:rsidRPr="00A17630" w14:paraId="1646278E" w14:textId="77777777" w:rsidTr="003B1717">
        <w:trPr>
          <w:trHeight w:val="306"/>
          <w:jc w:val="center"/>
        </w:trPr>
        <w:tc>
          <w:tcPr>
            <w:tcW w:w="4878" w:type="dxa"/>
            <w:noWrap/>
            <w:hideMark/>
          </w:tcPr>
          <w:p w14:paraId="64898BE6"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Frequent sodomy</w:t>
            </w:r>
          </w:p>
        </w:tc>
        <w:tc>
          <w:tcPr>
            <w:tcW w:w="767" w:type="dxa"/>
            <w:noWrap/>
            <w:hideMark/>
          </w:tcPr>
          <w:p w14:paraId="0BC8EA5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4</w:t>
            </w:r>
          </w:p>
        </w:tc>
        <w:tc>
          <w:tcPr>
            <w:tcW w:w="734" w:type="dxa"/>
            <w:noWrap/>
            <w:hideMark/>
          </w:tcPr>
          <w:p w14:paraId="35D2179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0.2</w:t>
            </w:r>
          </w:p>
        </w:tc>
        <w:tc>
          <w:tcPr>
            <w:tcW w:w="767" w:type="dxa"/>
            <w:noWrap/>
            <w:hideMark/>
          </w:tcPr>
          <w:p w14:paraId="57E0DB5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15</w:t>
            </w:r>
          </w:p>
        </w:tc>
        <w:tc>
          <w:tcPr>
            <w:tcW w:w="651" w:type="dxa"/>
            <w:noWrap/>
            <w:hideMark/>
          </w:tcPr>
          <w:p w14:paraId="684B9BBA"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0.3</w:t>
            </w:r>
          </w:p>
        </w:tc>
        <w:tc>
          <w:tcPr>
            <w:tcW w:w="767" w:type="dxa"/>
            <w:noWrap/>
            <w:hideMark/>
          </w:tcPr>
          <w:p w14:paraId="37A229D4"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92" w:type="dxa"/>
            <w:noWrap/>
            <w:hideMark/>
          </w:tcPr>
          <w:p w14:paraId="632B7C2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0.01</w:t>
            </w:r>
          </w:p>
        </w:tc>
      </w:tr>
      <w:tr w:rsidR="00C27E42" w:rsidRPr="00A17630" w14:paraId="54E179A4" w14:textId="77777777" w:rsidTr="003B1717">
        <w:trPr>
          <w:trHeight w:val="306"/>
          <w:jc w:val="center"/>
        </w:trPr>
        <w:tc>
          <w:tcPr>
            <w:tcW w:w="4878" w:type="dxa"/>
            <w:noWrap/>
            <w:hideMark/>
          </w:tcPr>
          <w:p w14:paraId="1C682816"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Frequent cycling</w:t>
            </w:r>
          </w:p>
        </w:tc>
        <w:tc>
          <w:tcPr>
            <w:tcW w:w="767" w:type="dxa"/>
            <w:noWrap/>
            <w:hideMark/>
          </w:tcPr>
          <w:p w14:paraId="62D6A1F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7</w:t>
            </w:r>
          </w:p>
        </w:tc>
        <w:tc>
          <w:tcPr>
            <w:tcW w:w="734" w:type="dxa"/>
            <w:noWrap/>
            <w:hideMark/>
          </w:tcPr>
          <w:p w14:paraId="5F116A7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0.3</w:t>
            </w:r>
          </w:p>
        </w:tc>
        <w:tc>
          <w:tcPr>
            <w:tcW w:w="767" w:type="dxa"/>
            <w:noWrap/>
            <w:hideMark/>
          </w:tcPr>
          <w:p w14:paraId="3A2EEF63"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7</w:t>
            </w:r>
          </w:p>
        </w:tc>
        <w:tc>
          <w:tcPr>
            <w:tcW w:w="651" w:type="dxa"/>
            <w:noWrap/>
            <w:hideMark/>
          </w:tcPr>
          <w:p w14:paraId="35A288B9"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0.1</w:t>
            </w:r>
          </w:p>
        </w:tc>
        <w:tc>
          <w:tcPr>
            <w:tcW w:w="767" w:type="dxa"/>
            <w:noWrap/>
            <w:hideMark/>
          </w:tcPr>
          <w:p w14:paraId="3764004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30</w:t>
            </w:r>
          </w:p>
        </w:tc>
        <w:tc>
          <w:tcPr>
            <w:tcW w:w="792" w:type="dxa"/>
            <w:noWrap/>
            <w:hideMark/>
          </w:tcPr>
          <w:p w14:paraId="126C03FB"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0.02</w:t>
            </w:r>
          </w:p>
        </w:tc>
      </w:tr>
      <w:tr w:rsidR="00C27E42" w:rsidRPr="00A17630" w14:paraId="33A8D0F9" w14:textId="77777777" w:rsidTr="003B1717">
        <w:trPr>
          <w:trHeight w:val="306"/>
          <w:jc w:val="center"/>
        </w:trPr>
        <w:tc>
          <w:tcPr>
            <w:tcW w:w="4878" w:type="dxa"/>
            <w:noWrap/>
            <w:hideMark/>
          </w:tcPr>
          <w:p w14:paraId="69047107"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 xml:space="preserve">Genetic predisposition  </w:t>
            </w:r>
          </w:p>
        </w:tc>
        <w:tc>
          <w:tcPr>
            <w:tcW w:w="767" w:type="dxa"/>
            <w:noWrap/>
            <w:hideMark/>
          </w:tcPr>
          <w:p w14:paraId="6A70FB5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w:t>
            </w:r>
          </w:p>
        </w:tc>
        <w:tc>
          <w:tcPr>
            <w:tcW w:w="734" w:type="dxa"/>
            <w:noWrap/>
            <w:hideMark/>
          </w:tcPr>
          <w:p w14:paraId="0B667A9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w:t>
            </w:r>
          </w:p>
        </w:tc>
        <w:tc>
          <w:tcPr>
            <w:tcW w:w="767" w:type="dxa"/>
            <w:noWrap/>
            <w:hideMark/>
          </w:tcPr>
          <w:p w14:paraId="7578D73A"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w:t>
            </w:r>
          </w:p>
        </w:tc>
        <w:tc>
          <w:tcPr>
            <w:tcW w:w="651" w:type="dxa"/>
            <w:noWrap/>
            <w:hideMark/>
          </w:tcPr>
          <w:p w14:paraId="37E5C20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0.1</w:t>
            </w:r>
          </w:p>
        </w:tc>
        <w:tc>
          <w:tcPr>
            <w:tcW w:w="767" w:type="dxa"/>
            <w:noWrap/>
            <w:hideMark/>
          </w:tcPr>
          <w:p w14:paraId="04509CF9"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10</w:t>
            </w:r>
          </w:p>
        </w:tc>
        <w:tc>
          <w:tcPr>
            <w:tcW w:w="792" w:type="dxa"/>
            <w:noWrap/>
            <w:hideMark/>
          </w:tcPr>
          <w:p w14:paraId="23A2B28F"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0.01</w:t>
            </w:r>
          </w:p>
        </w:tc>
      </w:tr>
      <w:tr w:rsidR="00C27E42" w:rsidRPr="00A17630" w14:paraId="0ADE462B" w14:textId="77777777" w:rsidTr="003B1717">
        <w:trPr>
          <w:trHeight w:val="306"/>
          <w:jc w:val="center"/>
        </w:trPr>
        <w:tc>
          <w:tcPr>
            <w:tcW w:w="4878" w:type="dxa"/>
            <w:tcBorders>
              <w:bottom w:val="single" w:sz="4" w:space="0" w:color="auto"/>
            </w:tcBorders>
            <w:noWrap/>
            <w:hideMark/>
          </w:tcPr>
          <w:p w14:paraId="6E659CB2"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Sedentary lifestyle</w:t>
            </w:r>
          </w:p>
        </w:tc>
        <w:tc>
          <w:tcPr>
            <w:tcW w:w="767" w:type="dxa"/>
            <w:tcBorders>
              <w:bottom w:val="single" w:sz="4" w:space="0" w:color="auto"/>
            </w:tcBorders>
            <w:noWrap/>
            <w:hideMark/>
          </w:tcPr>
          <w:p w14:paraId="4B395A5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7</w:t>
            </w:r>
          </w:p>
        </w:tc>
        <w:tc>
          <w:tcPr>
            <w:tcW w:w="734" w:type="dxa"/>
            <w:tcBorders>
              <w:bottom w:val="single" w:sz="4" w:space="0" w:color="auto"/>
            </w:tcBorders>
            <w:noWrap/>
            <w:hideMark/>
          </w:tcPr>
          <w:p w14:paraId="724C8BC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0.3</w:t>
            </w:r>
          </w:p>
        </w:tc>
        <w:tc>
          <w:tcPr>
            <w:tcW w:w="767" w:type="dxa"/>
            <w:tcBorders>
              <w:bottom w:val="single" w:sz="4" w:space="0" w:color="auto"/>
            </w:tcBorders>
            <w:noWrap/>
            <w:hideMark/>
          </w:tcPr>
          <w:p w14:paraId="7D9C5ED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8</w:t>
            </w:r>
          </w:p>
        </w:tc>
        <w:tc>
          <w:tcPr>
            <w:tcW w:w="651" w:type="dxa"/>
            <w:tcBorders>
              <w:bottom w:val="single" w:sz="4" w:space="0" w:color="auto"/>
            </w:tcBorders>
            <w:noWrap/>
            <w:hideMark/>
          </w:tcPr>
          <w:p w14:paraId="72F01607"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0.1</w:t>
            </w:r>
          </w:p>
        </w:tc>
        <w:tc>
          <w:tcPr>
            <w:tcW w:w="767" w:type="dxa"/>
            <w:tcBorders>
              <w:bottom w:val="single" w:sz="4" w:space="0" w:color="auto"/>
            </w:tcBorders>
            <w:noWrap/>
            <w:hideMark/>
          </w:tcPr>
          <w:p w14:paraId="7F8A1156"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35</w:t>
            </w:r>
          </w:p>
        </w:tc>
        <w:tc>
          <w:tcPr>
            <w:tcW w:w="792" w:type="dxa"/>
            <w:tcBorders>
              <w:bottom w:val="single" w:sz="4" w:space="0" w:color="auto"/>
            </w:tcBorders>
            <w:noWrap/>
            <w:hideMark/>
          </w:tcPr>
          <w:p w14:paraId="6EC807C0"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0.02</w:t>
            </w:r>
          </w:p>
        </w:tc>
      </w:tr>
      <w:tr w:rsidR="00C27E42" w:rsidRPr="00A17630" w14:paraId="1FD1B7A8" w14:textId="77777777" w:rsidTr="003B1717">
        <w:trPr>
          <w:trHeight w:val="34"/>
          <w:jc w:val="center"/>
        </w:trPr>
        <w:tc>
          <w:tcPr>
            <w:tcW w:w="4878" w:type="dxa"/>
            <w:tcBorders>
              <w:top w:val="single" w:sz="4" w:space="0" w:color="auto"/>
              <w:bottom w:val="single" w:sz="4" w:space="0" w:color="auto"/>
            </w:tcBorders>
            <w:noWrap/>
            <w:hideMark/>
          </w:tcPr>
          <w:p w14:paraId="0C368504" w14:textId="77777777" w:rsidR="00C27E42" w:rsidRPr="00A17630" w:rsidRDefault="00C27E42" w:rsidP="003B1717">
            <w:pPr>
              <w:tabs>
                <w:tab w:val="left" w:pos="1985"/>
              </w:tabs>
              <w:spacing w:line="276" w:lineRule="auto"/>
              <w:rPr>
                <w:rFonts w:ascii="Segoe UI" w:hAnsi="Segoe UI" w:cs="Segoe UI"/>
                <w:lang w:val="en-US"/>
              </w:rPr>
            </w:pPr>
            <w:r w:rsidRPr="00A17630">
              <w:rPr>
                <w:rFonts w:ascii="Segoe UI" w:hAnsi="Segoe UI" w:cs="Segoe UI"/>
                <w:lang w:val="en-US"/>
              </w:rPr>
              <w:t xml:space="preserve">Overweight </w:t>
            </w:r>
          </w:p>
        </w:tc>
        <w:tc>
          <w:tcPr>
            <w:tcW w:w="767" w:type="dxa"/>
            <w:tcBorders>
              <w:top w:val="single" w:sz="4" w:space="0" w:color="auto"/>
              <w:bottom w:val="single" w:sz="4" w:space="0" w:color="auto"/>
            </w:tcBorders>
            <w:noWrap/>
            <w:hideMark/>
          </w:tcPr>
          <w:p w14:paraId="22999012"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5</w:t>
            </w:r>
          </w:p>
        </w:tc>
        <w:tc>
          <w:tcPr>
            <w:tcW w:w="734" w:type="dxa"/>
            <w:tcBorders>
              <w:top w:val="single" w:sz="4" w:space="0" w:color="auto"/>
              <w:bottom w:val="single" w:sz="4" w:space="0" w:color="auto"/>
            </w:tcBorders>
            <w:noWrap/>
            <w:hideMark/>
          </w:tcPr>
          <w:p w14:paraId="7838BD0E"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0.2</w:t>
            </w:r>
          </w:p>
        </w:tc>
        <w:tc>
          <w:tcPr>
            <w:tcW w:w="767" w:type="dxa"/>
            <w:tcBorders>
              <w:top w:val="single" w:sz="4" w:space="0" w:color="auto"/>
              <w:bottom w:val="single" w:sz="4" w:space="0" w:color="auto"/>
            </w:tcBorders>
            <w:noWrap/>
            <w:hideMark/>
          </w:tcPr>
          <w:p w14:paraId="33B9BCF8"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4</w:t>
            </w:r>
          </w:p>
        </w:tc>
        <w:tc>
          <w:tcPr>
            <w:tcW w:w="651" w:type="dxa"/>
            <w:tcBorders>
              <w:top w:val="single" w:sz="4" w:space="0" w:color="auto"/>
              <w:bottom w:val="single" w:sz="4" w:space="0" w:color="auto"/>
            </w:tcBorders>
            <w:noWrap/>
            <w:hideMark/>
          </w:tcPr>
          <w:p w14:paraId="77934BB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0.1</w:t>
            </w:r>
          </w:p>
        </w:tc>
        <w:tc>
          <w:tcPr>
            <w:tcW w:w="767" w:type="dxa"/>
            <w:tcBorders>
              <w:top w:val="single" w:sz="4" w:space="0" w:color="auto"/>
              <w:bottom w:val="single" w:sz="4" w:space="0" w:color="auto"/>
            </w:tcBorders>
            <w:noWrap/>
            <w:hideMark/>
          </w:tcPr>
          <w:p w14:paraId="68CD5CBC"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37</w:t>
            </w:r>
          </w:p>
        </w:tc>
        <w:tc>
          <w:tcPr>
            <w:tcW w:w="792" w:type="dxa"/>
            <w:tcBorders>
              <w:top w:val="single" w:sz="4" w:space="0" w:color="auto"/>
              <w:bottom w:val="single" w:sz="4" w:space="0" w:color="auto"/>
            </w:tcBorders>
            <w:noWrap/>
            <w:hideMark/>
          </w:tcPr>
          <w:p w14:paraId="296B98CD" w14:textId="77777777" w:rsidR="00C27E42" w:rsidRPr="00A17630" w:rsidRDefault="00C27E42" w:rsidP="003B1717">
            <w:pPr>
              <w:tabs>
                <w:tab w:val="left" w:pos="1985"/>
              </w:tabs>
              <w:spacing w:line="276" w:lineRule="auto"/>
              <w:jc w:val="right"/>
              <w:rPr>
                <w:rFonts w:ascii="Segoe UI" w:hAnsi="Segoe UI" w:cs="Segoe UI"/>
                <w:lang w:val="en-US"/>
              </w:rPr>
            </w:pPr>
            <w:r w:rsidRPr="00A17630">
              <w:rPr>
                <w:rFonts w:ascii="Segoe UI" w:hAnsi="Segoe UI" w:cs="Segoe UI"/>
                <w:lang w:val="en-US"/>
              </w:rPr>
              <w:t>0.02</w:t>
            </w:r>
          </w:p>
        </w:tc>
      </w:tr>
    </w:tbl>
    <w:p w14:paraId="4B7F70F0" w14:textId="2D9506E2" w:rsidR="00C27E42" w:rsidRPr="00A17630" w:rsidRDefault="00781E26" w:rsidP="00C27E42">
      <w:pPr>
        <w:tabs>
          <w:tab w:val="left" w:pos="1985"/>
        </w:tabs>
        <w:spacing w:line="360" w:lineRule="auto"/>
        <w:jc w:val="both"/>
        <w:rPr>
          <w:rFonts w:ascii="Segoe UI" w:hAnsi="Segoe UI" w:cs="Segoe UI"/>
          <w:lang w:val="en-US"/>
        </w:rPr>
      </w:pPr>
      <w:r w:rsidRPr="00A17630">
        <w:rPr>
          <w:rFonts w:ascii="Segoe UI" w:hAnsi="Segoe UI" w:cs="Segoe UI"/>
          <w:b/>
          <w:bCs/>
          <w:i/>
          <w:iCs/>
          <w:lang w:val="en-US"/>
        </w:rPr>
        <w:t>Legend</w:t>
      </w:r>
      <w:r w:rsidRPr="00A17630">
        <w:rPr>
          <w:rFonts w:ascii="Segoe UI" w:hAnsi="Segoe UI" w:cs="Segoe UI"/>
          <w:lang w:val="en-US"/>
        </w:rPr>
        <w:t xml:space="preserve"> </w:t>
      </w:r>
      <w:r w:rsidR="00C27E42" w:rsidRPr="00A17630">
        <w:rPr>
          <w:rFonts w:ascii="Segoe UI" w:hAnsi="Segoe UI" w:cs="Segoe UI"/>
          <w:lang w:val="en-US"/>
        </w:rPr>
        <w:t>NA: Not applicable</w:t>
      </w:r>
      <w:r w:rsidR="00453CAE" w:rsidRPr="00A17630">
        <w:rPr>
          <w:rFonts w:ascii="Segoe UI" w:hAnsi="Segoe UI" w:cs="Segoe UI"/>
          <w:lang w:val="en-US"/>
        </w:rPr>
        <w:t xml:space="preserve">; N: Number </w:t>
      </w:r>
      <w:r w:rsidR="00DD03F3" w:rsidRPr="00A17630">
        <w:rPr>
          <w:rFonts w:ascii="Segoe UI" w:hAnsi="Segoe UI" w:cs="Segoe UI"/>
          <w:lang w:val="en-US"/>
        </w:rPr>
        <w:t>citations (</w:t>
      </w:r>
      <w:r w:rsidR="00453CAE" w:rsidRPr="00A17630">
        <w:rPr>
          <w:rFonts w:ascii="Segoe UI" w:hAnsi="Segoe UI" w:cs="Segoe UI"/>
          <w:lang w:val="en-US"/>
        </w:rPr>
        <w:t>of people surveyed</w:t>
      </w:r>
      <w:r w:rsidR="00DD03F3" w:rsidRPr="00A17630">
        <w:rPr>
          <w:rFonts w:ascii="Segoe UI" w:hAnsi="Segoe UI" w:cs="Segoe UI"/>
          <w:lang w:val="en-US"/>
        </w:rPr>
        <w:t>)</w:t>
      </w:r>
      <w:r w:rsidR="00453CAE" w:rsidRPr="00A17630">
        <w:rPr>
          <w:rFonts w:ascii="Segoe UI" w:hAnsi="Segoe UI" w:cs="Segoe UI"/>
          <w:lang w:val="en-US"/>
        </w:rPr>
        <w:t>; CI: citation index.</w:t>
      </w:r>
    </w:p>
    <w:p w14:paraId="3E3F7376" w14:textId="77777777" w:rsidR="003F43FB" w:rsidRPr="00A17630" w:rsidRDefault="003F43FB" w:rsidP="003F43FB">
      <w:pPr>
        <w:spacing w:after="200" w:line="240" w:lineRule="auto"/>
        <w:jc w:val="both"/>
        <w:rPr>
          <w:rFonts w:ascii="Segoe UI" w:eastAsia="Times New Roman" w:hAnsi="Segoe UI" w:cs="Segoe UI"/>
          <w:b/>
          <w:iCs/>
          <w:color w:val="000000" w:themeColor="text1"/>
          <w:kern w:val="0"/>
          <w:sz w:val="24"/>
          <w:szCs w:val="18"/>
          <w:lang w:val="en-US" w:eastAsia="fr-FR"/>
          <w14:ligatures w14:val="none"/>
        </w:rPr>
        <w:sectPr w:rsidR="003F43FB" w:rsidRPr="00A17630">
          <w:footerReference w:type="default" r:id="rId8"/>
          <w:pgSz w:w="11906" w:h="16838"/>
          <w:pgMar w:top="1417" w:right="1417" w:bottom="1417" w:left="1417" w:header="708" w:footer="708" w:gutter="0"/>
          <w:cols w:space="708"/>
          <w:docGrid w:linePitch="360"/>
        </w:sectPr>
      </w:pPr>
    </w:p>
    <w:p w14:paraId="4E19A31E" w14:textId="7AC3BDB4" w:rsidR="00DD03F3" w:rsidRPr="00A17630" w:rsidRDefault="00DD03F3" w:rsidP="00DD03F3">
      <w:pPr>
        <w:pStyle w:val="Caption"/>
        <w:keepNext/>
      </w:pPr>
      <w:r w:rsidRPr="00A17630">
        <w:lastRenderedPageBreak/>
        <w:t xml:space="preserve">Table </w:t>
      </w:r>
      <w:r w:rsidRPr="00A17630">
        <w:fldChar w:fldCharType="begin"/>
      </w:r>
      <w:r w:rsidRPr="00A17630">
        <w:instrText xml:space="preserve"> SEQ Tableau \* ARABIC </w:instrText>
      </w:r>
      <w:r w:rsidRPr="00A17630">
        <w:fldChar w:fldCharType="separate"/>
      </w:r>
      <w:r w:rsidRPr="00A17630">
        <w:rPr>
          <w:noProof/>
        </w:rPr>
        <w:t>3</w:t>
      </w:r>
      <w:r w:rsidRPr="00A17630">
        <w:fldChar w:fldCharType="end"/>
      </w:r>
      <w:r w:rsidRPr="00A17630">
        <w:rPr>
          <w:rFonts w:eastAsia="Times New Roman"/>
          <w:bCs w:val="0"/>
          <w:sz w:val="24"/>
          <w:lang w:eastAsia="fr-FR"/>
        </w:rPr>
        <w:t xml:space="preserve"> </w:t>
      </w:r>
      <w:r w:rsidRPr="00A17630">
        <w:rPr>
          <w:rFonts w:eastAsia="Times New Roman"/>
          <w:b w:val="0"/>
          <w:sz w:val="24"/>
          <w:lang w:eastAsia="fr-FR"/>
        </w:rPr>
        <w:t>General characteristics on plants inventoried during the survey</w:t>
      </w:r>
    </w:p>
    <w:tbl>
      <w:tblPr>
        <w:tblStyle w:val="TableGrid"/>
        <w:tblW w:w="15906" w:type="dxa"/>
        <w:tblInd w:w="-714"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2550"/>
        <w:gridCol w:w="853"/>
        <w:gridCol w:w="1986"/>
        <w:gridCol w:w="932"/>
        <w:gridCol w:w="767"/>
        <w:gridCol w:w="1559"/>
        <w:gridCol w:w="2410"/>
        <w:gridCol w:w="851"/>
        <w:gridCol w:w="1730"/>
        <w:gridCol w:w="2268"/>
      </w:tblGrid>
      <w:tr w:rsidR="003F43FB" w:rsidRPr="00A17630" w14:paraId="287B6463" w14:textId="77777777" w:rsidTr="002C5742">
        <w:trPr>
          <w:trHeight w:val="785"/>
          <w:tblHeader/>
        </w:trPr>
        <w:tc>
          <w:tcPr>
            <w:tcW w:w="2550" w:type="dxa"/>
            <w:tcBorders>
              <w:top w:val="single" w:sz="4" w:space="0" w:color="auto"/>
              <w:bottom w:val="single" w:sz="4" w:space="0" w:color="auto"/>
            </w:tcBorders>
            <w:hideMark/>
          </w:tcPr>
          <w:p w14:paraId="2A172500" w14:textId="77777777" w:rsidR="003F43FB" w:rsidRPr="00A17630" w:rsidRDefault="003F43FB" w:rsidP="003F43FB">
            <w:pPr>
              <w:tabs>
                <w:tab w:val="left" w:pos="1004"/>
                <w:tab w:val="left" w:pos="2977"/>
              </w:tabs>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Cs w:val="20"/>
                <w:lang w:val="en-US" w:eastAsia="fr-FR"/>
                <w14:ligatures w14:val="none"/>
              </w:rPr>
              <w:t>Taxon</w:t>
            </w:r>
            <w:r w:rsidRPr="00A17630">
              <w:rPr>
                <w:rFonts w:ascii="Segoe UI" w:eastAsia="Times New Roman" w:hAnsi="Segoe UI" w:cs="Segoe UI"/>
                <w:b/>
                <w:bCs/>
                <w:kern w:val="0"/>
                <w:szCs w:val="20"/>
                <w:vertAlign w:val="superscript"/>
                <w:lang w:val="en-US" w:eastAsia="fr-FR"/>
                <w14:ligatures w14:val="none"/>
              </w:rPr>
              <w:t>source</w:t>
            </w:r>
            <w:r w:rsidRPr="00A17630">
              <w:rPr>
                <w:rFonts w:ascii="Segoe UI" w:eastAsia="Times New Roman" w:hAnsi="Segoe UI" w:cs="Segoe UI"/>
                <w:b/>
                <w:bCs/>
                <w:kern w:val="0"/>
                <w:szCs w:val="20"/>
                <w:lang w:val="en-US" w:eastAsia="fr-FR"/>
                <w14:ligatures w14:val="none"/>
              </w:rPr>
              <w:t xml:space="preserve"> (Family)</w:t>
            </w:r>
          </w:p>
        </w:tc>
        <w:tc>
          <w:tcPr>
            <w:tcW w:w="853" w:type="dxa"/>
            <w:tcBorders>
              <w:top w:val="single" w:sz="4" w:space="0" w:color="auto"/>
              <w:bottom w:val="single" w:sz="4" w:space="0" w:color="auto"/>
            </w:tcBorders>
            <w:hideMark/>
          </w:tcPr>
          <w:p w14:paraId="54F32BD1" w14:textId="77777777" w:rsidR="003F43FB" w:rsidRPr="00A17630" w:rsidRDefault="003F43FB" w:rsidP="003F43FB">
            <w:pPr>
              <w:tabs>
                <w:tab w:val="left" w:pos="1004"/>
                <w:tab w:val="left" w:pos="2977"/>
              </w:tabs>
              <w:jc w:val="both"/>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Cs w:val="20"/>
                <w:lang w:val="en-US" w:eastAsia="fr-FR"/>
                <w14:ligatures w14:val="none"/>
              </w:rPr>
              <w:t>NH</w:t>
            </w:r>
          </w:p>
        </w:tc>
        <w:tc>
          <w:tcPr>
            <w:tcW w:w="1986" w:type="dxa"/>
            <w:tcBorders>
              <w:top w:val="single" w:sz="4" w:space="0" w:color="auto"/>
              <w:bottom w:val="single" w:sz="4" w:space="0" w:color="auto"/>
            </w:tcBorders>
            <w:hideMark/>
          </w:tcPr>
          <w:p w14:paraId="0FE4E152" w14:textId="77777777" w:rsidR="003F43FB" w:rsidRPr="00A17630" w:rsidRDefault="003F43FB" w:rsidP="003F43FB">
            <w:pPr>
              <w:tabs>
                <w:tab w:val="left" w:pos="1004"/>
                <w:tab w:val="left" w:pos="2977"/>
              </w:tabs>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Cs w:val="20"/>
                <w:lang w:val="en-US" w:eastAsia="fr-FR"/>
                <w14:ligatures w14:val="none"/>
              </w:rPr>
              <w:t>Local name (ethnicity)</w:t>
            </w:r>
            <w:r w:rsidRPr="00A17630">
              <w:rPr>
                <w:rFonts w:ascii="Segoe UI" w:eastAsia="Times New Roman" w:hAnsi="Segoe UI" w:cs="Segoe UI"/>
                <w:b/>
                <w:bCs/>
                <w:kern w:val="0"/>
                <w:szCs w:val="20"/>
                <w:vertAlign w:val="superscript"/>
                <w:lang w:val="en-US" w:eastAsia="fr-FR"/>
                <w14:ligatures w14:val="none"/>
              </w:rPr>
              <w:t xml:space="preserve"> GT</w:t>
            </w:r>
          </w:p>
        </w:tc>
        <w:tc>
          <w:tcPr>
            <w:tcW w:w="932" w:type="dxa"/>
            <w:tcBorders>
              <w:top w:val="single" w:sz="4" w:space="0" w:color="auto"/>
              <w:bottom w:val="single" w:sz="4" w:space="0" w:color="auto"/>
            </w:tcBorders>
            <w:hideMark/>
          </w:tcPr>
          <w:p w14:paraId="5AA4CBF2" w14:textId="77777777" w:rsidR="003F43FB" w:rsidRPr="00A17630" w:rsidRDefault="003F43FB" w:rsidP="003F43FB">
            <w:pPr>
              <w:tabs>
                <w:tab w:val="left" w:pos="1004"/>
                <w:tab w:val="left" w:pos="2977"/>
              </w:tabs>
              <w:ind w:right="-168"/>
              <w:jc w:val="both"/>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Cs w:val="20"/>
                <w:lang w:val="en-US" w:eastAsia="fr-FR"/>
                <w14:ligatures w14:val="none"/>
              </w:rPr>
              <w:t xml:space="preserve">CI </w:t>
            </w:r>
            <w:r w:rsidRPr="00A17630">
              <w:rPr>
                <w:rFonts w:ascii="Segoe UI" w:eastAsia="Times New Roman" w:hAnsi="Segoe UI" w:cs="Segoe UI"/>
                <w:b/>
                <w:bCs/>
                <w:kern w:val="0"/>
                <w:sz w:val="20"/>
                <w:szCs w:val="18"/>
                <w:lang w:val="en-US" w:eastAsia="fr-FR"/>
                <w14:ligatures w14:val="none"/>
              </w:rPr>
              <w:t>(n=</w:t>
            </w:r>
            <w:r w:rsidRPr="00A17630">
              <w:rPr>
                <w:rFonts w:ascii="Segoe UI" w:eastAsia="Times New Roman" w:hAnsi="Segoe UI" w:cs="Segoe UI"/>
                <w:b/>
                <w:bCs/>
                <w:kern w:val="0"/>
                <w:sz w:val="18"/>
                <w:szCs w:val="16"/>
                <w:lang w:val="en-US" w:eastAsia="fr-FR"/>
                <w14:ligatures w14:val="none"/>
              </w:rPr>
              <w:t>1604</w:t>
            </w:r>
            <w:r w:rsidRPr="00A17630">
              <w:rPr>
                <w:rFonts w:ascii="Segoe UI" w:eastAsia="Times New Roman" w:hAnsi="Segoe UI" w:cs="Segoe UI"/>
                <w:b/>
                <w:bCs/>
                <w:kern w:val="0"/>
                <w:sz w:val="20"/>
                <w:szCs w:val="18"/>
                <w:lang w:val="en-US" w:eastAsia="fr-FR"/>
                <w14:ligatures w14:val="none"/>
              </w:rPr>
              <w:t>)</w:t>
            </w:r>
          </w:p>
        </w:tc>
        <w:tc>
          <w:tcPr>
            <w:tcW w:w="767" w:type="dxa"/>
            <w:tcBorders>
              <w:top w:val="single" w:sz="4" w:space="0" w:color="auto"/>
              <w:bottom w:val="single" w:sz="4" w:space="0" w:color="auto"/>
            </w:tcBorders>
            <w:hideMark/>
          </w:tcPr>
          <w:p w14:paraId="7F30F5DA" w14:textId="77777777" w:rsidR="003F43FB" w:rsidRPr="00A17630" w:rsidRDefault="003F43FB" w:rsidP="003F43FB">
            <w:pPr>
              <w:tabs>
                <w:tab w:val="left" w:pos="1004"/>
                <w:tab w:val="left" w:pos="2977"/>
              </w:tabs>
              <w:jc w:val="both"/>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Cs w:val="20"/>
                <w:lang w:val="en-US" w:eastAsia="fr-FR"/>
                <w14:ligatures w14:val="none"/>
              </w:rPr>
              <w:t>UP</w:t>
            </w:r>
            <w:r w:rsidRPr="00A17630">
              <w:rPr>
                <w:rFonts w:ascii="Segoe UI" w:eastAsia="Times New Roman" w:hAnsi="Segoe UI" w:cs="Segoe UI"/>
                <w:b/>
                <w:bCs/>
                <w:kern w:val="0"/>
                <w:sz w:val="20"/>
                <w:szCs w:val="18"/>
                <w:vertAlign w:val="superscript"/>
                <w:lang w:val="en-US" w:eastAsia="fr-FR"/>
                <w14:ligatures w14:val="none"/>
              </w:rPr>
              <w:t>MT</w:t>
            </w:r>
          </w:p>
        </w:tc>
        <w:tc>
          <w:tcPr>
            <w:tcW w:w="1559" w:type="dxa"/>
            <w:tcBorders>
              <w:top w:val="single" w:sz="4" w:space="0" w:color="auto"/>
              <w:bottom w:val="single" w:sz="4" w:space="0" w:color="auto"/>
            </w:tcBorders>
            <w:hideMark/>
          </w:tcPr>
          <w:p w14:paraId="14549E77" w14:textId="77777777" w:rsidR="003F43FB" w:rsidRPr="00A17630" w:rsidRDefault="003F43FB" w:rsidP="003F43FB">
            <w:pPr>
              <w:tabs>
                <w:tab w:val="left" w:pos="1004"/>
                <w:tab w:val="left" w:pos="2977"/>
              </w:tabs>
              <w:jc w:val="both"/>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Cs w:val="20"/>
                <w:lang w:val="en-US" w:eastAsia="fr-FR"/>
                <w14:ligatures w14:val="none"/>
              </w:rPr>
              <w:t>Preparation</w:t>
            </w:r>
            <w:r w:rsidRPr="00A17630">
              <w:rPr>
                <w:rFonts w:ascii="Segoe UI" w:eastAsia="Times New Roman" w:hAnsi="Segoe UI" w:cs="Segoe UI"/>
                <w:b/>
                <w:bCs/>
                <w:kern w:val="0"/>
                <w:szCs w:val="20"/>
                <w:vertAlign w:val="superscript"/>
                <w:lang w:val="en-US" w:eastAsia="fr-FR"/>
                <w14:ligatures w14:val="none"/>
              </w:rPr>
              <w:t>THD</w:t>
            </w:r>
          </w:p>
        </w:tc>
        <w:tc>
          <w:tcPr>
            <w:tcW w:w="2410" w:type="dxa"/>
            <w:tcBorders>
              <w:top w:val="single" w:sz="4" w:space="0" w:color="auto"/>
              <w:bottom w:val="single" w:sz="4" w:space="0" w:color="auto"/>
            </w:tcBorders>
          </w:tcPr>
          <w:p w14:paraId="0D4FEEDC" w14:textId="77777777" w:rsidR="003F43FB" w:rsidRPr="00A17630" w:rsidRDefault="003F43FB" w:rsidP="003F43FB">
            <w:pPr>
              <w:tabs>
                <w:tab w:val="left" w:pos="1004"/>
                <w:tab w:val="left" w:pos="2977"/>
              </w:tabs>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Cs w:val="20"/>
                <w:lang w:val="en-US" w:eastAsia="fr-FR"/>
                <w14:ligatures w14:val="none"/>
              </w:rPr>
              <w:t>Medicinal uses</w:t>
            </w:r>
          </w:p>
        </w:tc>
        <w:tc>
          <w:tcPr>
            <w:tcW w:w="851" w:type="dxa"/>
            <w:tcBorders>
              <w:top w:val="single" w:sz="4" w:space="0" w:color="auto"/>
              <w:bottom w:val="single" w:sz="4" w:space="0" w:color="auto"/>
            </w:tcBorders>
          </w:tcPr>
          <w:p w14:paraId="4E8B272B" w14:textId="77777777" w:rsidR="003F43FB" w:rsidRPr="00A17630" w:rsidRDefault="003F43FB" w:rsidP="003F43FB">
            <w:pPr>
              <w:tabs>
                <w:tab w:val="left" w:pos="1004"/>
                <w:tab w:val="left" w:pos="2977"/>
              </w:tabs>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Cs w:val="20"/>
                <w:lang w:val="en-US" w:eastAsia="fr-FR"/>
                <w14:ligatures w14:val="none"/>
              </w:rPr>
              <w:t xml:space="preserve">MUI </w:t>
            </w:r>
          </w:p>
          <w:p w14:paraId="4B6A6DC5" w14:textId="77777777" w:rsidR="003F43FB" w:rsidRPr="00A17630" w:rsidRDefault="003F43FB" w:rsidP="003F43FB">
            <w:pPr>
              <w:tabs>
                <w:tab w:val="left" w:pos="1004"/>
                <w:tab w:val="left" w:pos="2977"/>
              </w:tabs>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 w:val="18"/>
                <w:szCs w:val="16"/>
                <w:lang w:val="en-US" w:eastAsia="fr-FR"/>
                <w14:ligatures w14:val="none"/>
              </w:rPr>
              <w:t>(n=76)</w:t>
            </w:r>
          </w:p>
        </w:tc>
        <w:tc>
          <w:tcPr>
            <w:tcW w:w="1730" w:type="dxa"/>
            <w:tcBorders>
              <w:top w:val="single" w:sz="4" w:space="0" w:color="auto"/>
              <w:bottom w:val="single" w:sz="4" w:space="0" w:color="auto"/>
            </w:tcBorders>
            <w:hideMark/>
          </w:tcPr>
          <w:p w14:paraId="4D01ED8A" w14:textId="77777777" w:rsidR="003F43FB" w:rsidRPr="00A17630" w:rsidRDefault="003F43FB" w:rsidP="003F43FB">
            <w:pPr>
              <w:tabs>
                <w:tab w:val="left" w:pos="1004"/>
                <w:tab w:val="left" w:pos="2977"/>
              </w:tabs>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Cs w:val="20"/>
                <w:lang w:val="en-US" w:eastAsia="fr-FR"/>
                <w14:ligatures w14:val="none"/>
              </w:rPr>
              <w:t xml:space="preserve">Previous anti-hemorrhoidal uses </w:t>
            </w:r>
          </w:p>
        </w:tc>
        <w:tc>
          <w:tcPr>
            <w:tcW w:w="2268" w:type="dxa"/>
            <w:tcBorders>
              <w:top w:val="single" w:sz="4" w:space="0" w:color="auto"/>
              <w:bottom w:val="single" w:sz="4" w:space="0" w:color="auto"/>
            </w:tcBorders>
            <w:hideMark/>
          </w:tcPr>
          <w:p w14:paraId="5E02B234" w14:textId="77777777" w:rsidR="003F43FB" w:rsidRPr="00A17630" w:rsidRDefault="003F43FB" w:rsidP="003F43FB">
            <w:pPr>
              <w:tabs>
                <w:tab w:val="left" w:pos="1004"/>
                <w:tab w:val="left" w:pos="2977"/>
              </w:tabs>
              <w:rPr>
                <w:rFonts w:ascii="Segoe UI" w:eastAsia="Times New Roman" w:hAnsi="Segoe UI" w:cs="Segoe UI"/>
                <w:b/>
                <w:bCs/>
                <w:kern w:val="0"/>
                <w:szCs w:val="20"/>
                <w:lang w:val="en-US" w:eastAsia="fr-FR"/>
                <w14:ligatures w14:val="none"/>
              </w:rPr>
            </w:pPr>
            <w:r w:rsidRPr="00A17630">
              <w:rPr>
                <w:rFonts w:ascii="Segoe UI" w:eastAsia="Times New Roman" w:hAnsi="Segoe UI" w:cs="Segoe UI"/>
                <w:b/>
                <w:bCs/>
                <w:kern w:val="0"/>
                <w:szCs w:val="20"/>
                <w:lang w:val="en-US" w:eastAsia="fr-FR"/>
                <w14:ligatures w14:val="none"/>
              </w:rPr>
              <w:t xml:space="preserve">Previous anti-inflammatory activity </w:t>
            </w:r>
          </w:p>
        </w:tc>
      </w:tr>
      <w:tr w:rsidR="003F43FB" w:rsidRPr="00A17630" w14:paraId="5448782A" w14:textId="77777777" w:rsidTr="002C5742">
        <w:trPr>
          <w:trHeight w:val="557"/>
        </w:trPr>
        <w:tc>
          <w:tcPr>
            <w:tcW w:w="2550" w:type="dxa"/>
            <w:tcBorders>
              <w:top w:val="single" w:sz="4" w:space="0" w:color="auto"/>
            </w:tcBorders>
            <w:hideMark/>
          </w:tcPr>
          <w:p w14:paraId="20C6E83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 xml:space="preserve">Acmella caulirhiza </w:t>
            </w:r>
            <w:r w:rsidRPr="00A17630">
              <w:rPr>
                <w:rFonts w:ascii="Segoe UI" w:eastAsia="Times New Roman" w:hAnsi="Segoe UI" w:cs="Segoe UI"/>
                <w:kern w:val="0"/>
                <w:szCs w:val="20"/>
                <w:lang w:val="en-US" w:eastAsia="fr-FR"/>
                <w14:ligatures w14:val="none"/>
              </w:rPr>
              <w:t>Delile</w:t>
            </w:r>
            <w:r w:rsidRPr="00A17630">
              <w:rPr>
                <w:rFonts w:ascii="Segoe UI" w:eastAsia="Times New Roman" w:hAnsi="Segoe UI" w:cs="Segoe UI"/>
                <w:kern w:val="0"/>
                <w:szCs w:val="20"/>
                <w:vertAlign w:val="superscript"/>
                <w:lang w:val="en-US" w:eastAsia="fr-FR"/>
                <w14:ligatures w14:val="none"/>
              </w:rPr>
              <w:t xml:space="preserve">c </w:t>
            </w:r>
            <w:r w:rsidRPr="00A17630">
              <w:rPr>
                <w:rFonts w:ascii="Segoe UI" w:eastAsia="Times New Roman" w:hAnsi="Segoe UI" w:cs="Segoe UI"/>
                <w:kern w:val="0"/>
                <w:szCs w:val="20"/>
                <w:lang w:val="en-US" w:eastAsia="fr-FR"/>
                <w14:ligatures w14:val="none"/>
              </w:rPr>
              <w:t>(Asteraceae)</w:t>
            </w:r>
          </w:p>
        </w:tc>
        <w:tc>
          <w:tcPr>
            <w:tcW w:w="853" w:type="dxa"/>
            <w:tcBorders>
              <w:top w:val="single" w:sz="4" w:space="0" w:color="auto"/>
            </w:tcBorders>
            <w:hideMark/>
          </w:tcPr>
          <w:p w14:paraId="09C7F71A"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KIP000111011</w:t>
            </w:r>
          </w:p>
        </w:tc>
        <w:tc>
          <w:tcPr>
            <w:tcW w:w="1986" w:type="dxa"/>
            <w:tcBorders>
              <w:top w:val="single" w:sz="4" w:space="0" w:color="auto"/>
            </w:tcBorders>
            <w:hideMark/>
          </w:tcPr>
          <w:p w14:paraId="575F67D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Mchapia tumbili</w:t>
            </w:r>
            <w:r w:rsidRPr="00A17630">
              <w:rPr>
                <w:rFonts w:ascii="Segoe UI" w:eastAsia="Times New Roman" w:hAnsi="Segoe UI" w:cs="Segoe UI"/>
                <w:kern w:val="0"/>
                <w:szCs w:val="20"/>
                <w:vertAlign w:val="superscript"/>
                <w:lang w:val="en-US" w:eastAsia="fr-FR"/>
                <w14:ligatures w14:val="none"/>
              </w:rPr>
              <w:t xml:space="preserve">v </w:t>
            </w:r>
            <w:r w:rsidRPr="00A17630">
              <w:rPr>
                <w:rFonts w:ascii="Segoe UI" w:eastAsia="Times New Roman" w:hAnsi="Segoe UI" w:cs="Segoe UI"/>
                <w:kern w:val="0"/>
                <w:szCs w:val="20"/>
                <w:lang w:val="en-US" w:eastAsia="fr-FR"/>
                <w14:ligatures w14:val="none"/>
              </w:rPr>
              <w:t>(Swahili)</w:t>
            </w:r>
          </w:p>
        </w:tc>
        <w:tc>
          <w:tcPr>
            <w:tcW w:w="932" w:type="dxa"/>
            <w:tcBorders>
              <w:top w:val="single" w:sz="4" w:space="0" w:color="auto"/>
            </w:tcBorders>
            <w:hideMark/>
          </w:tcPr>
          <w:p w14:paraId="021FF40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0.027</w:t>
            </w:r>
          </w:p>
        </w:tc>
        <w:tc>
          <w:tcPr>
            <w:tcW w:w="767" w:type="dxa"/>
            <w:tcBorders>
              <w:top w:val="single" w:sz="4" w:space="0" w:color="auto"/>
            </w:tcBorders>
            <w:hideMark/>
          </w:tcPr>
          <w:p w14:paraId="1EE0B41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WP</w:t>
            </w:r>
            <w:r w:rsidRPr="00A17630">
              <w:rPr>
                <w:rFonts w:ascii="Segoe UI" w:eastAsia="Times New Roman" w:hAnsi="Segoe UI" w:cs="Segoe UI"/>
                <w:kern w:val="0"/>
                <w:szCs w:val="20"/>
                <w:vertAlign w:val="superscript"/>
                <w:lang w:val="en-US" w:eastAsia="fr-FR"/>
                <w14:ligatures w14:val="none"/>
              </w:rPr>
              <w:t>y3</w:t>
            </w:r>
          </w:p>
        </w:tc>
        <w:tc>
          <w:tcPr>
            <w:tcW w:w="1559" w:type="dxa"/>
            <w:tcBorders>
              <w:top w:val="single" w:sz="4" w:space="0" w:color="auto"/>
            </w:tcBorders>
            <w:hideMark/>
          </w:tcPr>
          <w:p w14:paraId="2D69952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Borders>
              <w:top w:val="single" w:sz="4" w:space="0" w:color="auto"/>
            </w:tcBorders>
          </w:tcPr>
          <w:p w14:paraId="468BA58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Borders>
              <w:top w:val="single" w:sz="4" w:space="0" w:color="auto"/>
            </w:tcBorders>
          </w:tcPr>
          <w:p w14:paraId="7659F3E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tcBorders>
              <w:top w:val="single" w:sz="4" w:space="0" w:color="auto"/>
            </w:tcBorders>
            <w:hideMark/>
          </w:tcPr>
          <w:p w14:paraId="73EE9FC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tcBorders>
              <w:top w:val="single" w:sz="4" w:space="0" w:color="auto"/>
            </w:tcBorders>
            <w:hideMark/>
          </w:tcPr>
          <w:p w14:paraId="2475BFB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1E2B27AF" w14:textId="77777777" w:rsidTr="002C5742">
        <w:trPr>
          <w:trHeight w:val="894"/>
        </w:trPr>
        <w:tc>
          <w:tcPr>
            <w:tcW w:w="2550" w:type="dxa"/>
            <w:hideMark/>
          </w:tcPr>
          <w:p w14:paraId="7B36D54C"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Adansonia digitata</w:t>
            </w:r>
            <w:r w:rsidRPr="00656B5D">
              <w:rPr>
                <w:rFonts w:ascii="Segoe UI" w:eastAsia="Times New Roman" w:hAnsi="Segoe UI" w:cs="Segoe UI"/>
                <w:kern w:val="0"/>
                <w:szCs w:val="20"/>
                <w:lang w:eastAsia="fr-FR"/>
                <w14:ligatures w14:val="none"/>
              </w:rPr>
              <w:t xml:space="preserve"> L.</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(Malvaceae)</w:t>
            </w:r>
          </w:p>
        </w:tc>
        <w:tc>
          <w:tcPr>
            <w:tcW w:w="853" w:type="dxa"/>
            <w:hideMark/>
          </w:tcPr>
          <w:p w14:paraId="01A1AFFC"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KIP000111012</w:t>
            </w:r>
          </w:p>
        </w:tc>
        <w:tc>
          <w:tcPr>
            <w:tcW w:w="1986" w:type="dxa"/>
            <w:hideMark/>
          </w:tcPr>
          <w:p w14:paraId="32E9154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Mutshi munene</w:t>
            </w:r>
            <w:r w:rsidRPr="00A17630">
              <w:rPr>
                <w:rFonts w:ascii="Segoe UI" w:eastAsia="Times New Roman" w:hAnsi="Segoe UI" w:cs="Segoe UI"/>
                <w:kern w:val="0"/>
                <w:szCs w:val="20"/>
                <w:vertAlign w:val="superscript"/>
                <w:lang w:val="en-US" w:eastAsia="fr-FR"/>
                <w14:ligatures w14:val="none"/>
              </w:rPr>
              <w:t xml:space="preserve">o </w:t>
            </w:r>
            <w:r w:rsidRPr="00A17630">
              <w:rPr>
                <w:rFonts w:ascii="Segoe UI" w:eastAsia="Times New Roman" w:hAnsi="Segoe UI" w:cs="Segoe UI"/>
                <w:kern w:val="0"/>
                <w:szCs w:val="20"/>
                <w:lang w:val="en-US" w:eastAsia="fr-FR"/>
                <w14:ligatures w14:val="none"/>
              </w:rPr>
              <w:t>(Luba-kas)</w:t>
            </w:r>
          </w:p>
        </w:tc>
        <w:tc>
          <w:tcPr>
            <w:tcW w:w="932" w:type="dxa"/>
            <w:hideMark/>
          </w:tcPr>
          <w:p w14:paraId="32E1867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0.003</w:t>
            </w:r>
          </w:p>
        </w:tc>
        <w:tc>
          <w:tcPr>
            <w:tcW w:w="767" w:type="dxa"/>
            <w:hideMark/>
          </w:tcPr>
          <w:p w14:paraId="10EFF0B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5FF1584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8D4972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Clogged trumpet</w:t>
            </w:r>
          </w:p>
        </w:tc>
        <w:tc>
          <w:tcPr>
            <w:tcW w:w="851" w:type="dxa"/>
          </w:tcPr>
          <w:p w14:paraId="1EB7EFB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0.026</w:t>
            </w:r>
          </w:p>
        </w:tc>
        <w:tc>
          <w:tcPr>
            <w:tcW w:w="1730" w:type="dxa"/>
            <w:hideMark/>
          </w:tcPr>
          <w:p w14:paraId="11730D14" w14:textId="41361740"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Niger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{"citationItems":[{"id":"ITEM-1","itemData":{"DOI":"10.19044/esj.2017.v13n33p276","author":[{"dropping-particle":"","family":"Jazy","given":"Mamadou Aïssa","non-dropping-particle":"","parse-names":false,"suffix":""},{"dropping-particle":"","family":"Karim","given":"Saley","non-dropping-particle":"","parse-names":false,"suffix":""},{"dropping-particle":"","family":"Morou","given":"Boubé","non-dropping-particle":"","parse-names":false,"suffix":""},{"dropping-particle":"","family":"Sanogo","given":"Rokia","non-dropping-particle":"","parse-names":false,"suffix":""},{"dropping-particle":"","family":"Mahamane","given":"Saadou","non-dropping-particle":"","parse-names":false,"suffix":""}],"container-title":"European Scientific Journal","id":"ITEM-1","issue":"33","issued":{"date-parts":[["2017"]]},"page":"276-304","title":"Enquête Ethnobotanique Auprès Des Tradipraticiens De Santé Des Régions De Niamey Et Tillabéri Au Niger : Données 2012-2017","type":"article-journal","volume":"13"},"uris":["http://www.mendeley.com/documents/?uuid=5698a1c5-dea8-4497-bac7-ada5b843e404"]}],"mendeley":{"formattedCitation":"&lt;span style=\"baseline\"&gt;[43]&lt;/span&gt;","plainTextFormattedCitation":"[43]","previouslyFormattedCitation":"&lt;span style=\"baseline\"&gt;[43]&lt;/span&gt;"},"properties":{"noteIndex":0},"schema":"https://github.com/citation-style-language/schema/raw/master/csl-citation.json"}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[43]</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05C97F74" w14:textId="006663EE"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 xml:space="preserve">50 </w:t>
            </w:r>
            <w:r w:rsidRPr="00A17630">
              <w:rPr>
                <w:rFonts w:ascii="Segoe UI" w:eastAsia="Times New Roman" w:hAnsi="Segoe UI" w:cs="Segoe UI"/>
                <w:kern w:val="0"/>
                <w:szCs w:val="20"/>
                <w:lang w:val="en-US" w:eastAsia="fr-FR"/>
                <w14:ligatures w14:val="none"/>
              </w:rPr>
              <w:t xml:space="preserve">=145.3 ±7.6 mg/Kg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{"citationItems":[{"id":"ITEM-1","itemData":{"DOI":"10.5897/jmpr2020.7079","abstract":"The aim of the study is to investigate the anti-inflammatory property of the different parts of Adansonia digitata (Malvaceae) extracts. A. digitata is an important medicinal plant to West Africa including Ghana. The plant is used effectively in folk medicine to treat inflammatory diseases such as joint disorders, asthma, toothache and painful swelling. Carrageenan-induced pedal oedema in 7-day old chicks was was the model used to determine the anti-inflammatory property of the extracts obtained from six different parts of A. digitata. The extracts were also assessed for their acute toxicity. The results from the acute toxicity test showed there were no behavioural changes, toxic signs, or death in the rats when given the highest dose (3000 mg/kg) of the extracts orally. The six extracts demonstrated varying degrees of anti-inflammatory effects, in a dose-dependent manner; with the stem extract giving the most potent activity with an ED50 of 145.3 &amp;plusmn; 7.6 mg/kg, followed by the flower (167.5 &amp;plusmn; 10.42 mg/kg), leaves (169.7 &amp;plusmn; 8.76 mg/kg), root bark (187.8 &amp;plusmn; 11.2 mg/kg), fruit pulp (218.8 &amp;plusmn; 6.86 mg/kg), and the seed (267.1 &amp;plusmn; 12.3 mg/kg) as compared to the positive control (diclofenac, ED50 = 55.08&amp;plusmn;6.11 mg/kg) (p &amp;lt; 0.0001).\n\n\tKey words: Adansonia digitata, carrageenan-induced pedal oedema, anti-inflammatory activity, traditional medicine, acute toxicity.","author":[{"dropping-particle":"","family":"Anna","given":"Kwarley Quartey","non-dropping-particle":"","parse-names":false,"suffix":""},{"dropping-particle":"","family":"Isaac","given":"Ayensu","non-dropping-particle":"","parse-names":false,"suffix":""},{"dropping-particle":"","family":"Emmanuel","given":"Orman","non-dropping-particle":"","parse-names":false,"suffix":""},{"dropping-particle":"","family":"Nana","given":"Ama Mireku-Gyimah","non-dropping-particle":"","parse-names":false,"suffix":""},{"dropping-particle":"","family":"Yakubu","given":"Jibira","non-dropping-particle":"","parse-names":false,"suffix":""},{"dropping-particle":"","family":"Phoebe","given":"Esinam Goku","non-dropping-particle":"","parse-names":false,"suffix":""}],"container-title":"Journal of Medicinal Plants Research","id":"ITEM-1","issue":"6","issued":{"date-parts":[["2021"]]},"page":"252-259","title":"In-vivo anti-inflammatory activity of different parts of Adansonia Digitata","type":"article-journal","volume":"15"},"uris":["http://www.mendeley.com/documents/?uuid=c1560bbf-db97-43ff-91cc-b4eb036dc14e"]}],"mendeley":{"formattedCitation":"&lt;span style=\"baseline\"&gt;[44]&lt;/span&gt;","plainTextFormattedCitation":"[44]","previouslyFormattedCitation":"&lt;span style=\"baseline\"&gt;[44]&lt;/span&gt;"},"properties":{"noteIndex":0},"schema":"https://github.com/citation-style-language/schema/raw/master/csl-citation.json"}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[44]</w:t>
            </w:r>
            <w:r w:rsidRPr="00A17630">
              <w:rPr>
                <w:rFonts w:ascii="Segoe UI" w:eastAsia="Times New Roman" w:hAnsi="Segoe UI" w:cs="Segoe UI"/>
                <w:kern w:val="0"/>
                <w:szCs w:val="20"/>
                <w:lang w:val="en-US" w:eastAsia="fr-FR"/>
                <w14:ligatures w14:val="none"/>
              </w:rPr>
              <w:fldChar w:fldCharType="end"/>
            </w:r>
          </w:p>
        </w:tc>
      </w:tr>
      <w:tr w:rsidR="003F43FB" w:rsidRPr="00A17630" w14:paraId="1468BB44" w14:textId="77777777" w:rsidTr="002C5742">
        <w:trPr>
          <w:trHeight w:val="846"/>
        </w:trPr>
        <w:tc>
          <w:tcPr>
            <w:tcW w:w="2550" w:type="dxa"/>
            <w:hideMark/>
          </w:tcPr>
          <w:p w14:paraId="789E344B"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Aframomum daniellii</w:t>
            </w:r>
            <w:r w:rsidRPr="00656B5D">
              <w:rPr>
                <w:rFonts w:ascii="Segoe UI" w:eastAsia="Times New Roman" w:hAnsi="Segoe UI" w:cs="Segoe UI"/>
                <w:kern w:val="0"/>
                <w:szCs w:val="20"/>
                <w:lang w:eastAsia="fr-FR"/>
                <w14:ligatures w14:val="none"/>
              </w:rPr>
              <w:t xml:space="preserve"> (Hook.f.) K. Schum.</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(Zingiberaceae)</w:t>
            </w:r>
          </w:p>
        </w:tc>
        <w:tc>
          <w:tcPr>
            <w:tcW w:w="853" w:type="dxa"/>
            <w:hideMark/>
          </w:tcPr>
          <w:p w14:paraId="68492BA3"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KIP000111013</w:t>
            </w:r>
          </w:p>
        </w:tc>
        <w:tc>
          <w:tcPr>
            <w:tcW w:w="1986" w:type="dxa"/>
            <w:hideMark/>
          </w:tcPr>
          <w:p w14:paraId="5A1BF8E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Matundu</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7E29D82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0.004</w:t>
            </w:r>
          </w:p>
        </w:tc>
        <w:tc>
          <w:tcPr>
            <w:tcW w:w="767" w:type="dxa"/>
            <w:hideMark/>
          </w:tcPr>
          <w:p w14:paraId="2656C05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Sd</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691C9D0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09C1A2F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64967E4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7C7756BC" w14:textId="76C12E5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09476E8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2371B2C2" w14:textId="77777777" w:rsidTr="002C5742">
        <w:trPr>
          <w:trHeight w:val="846"/>
        </w:trPr>
        <w:tc>
          <w:tcPr>
            <w:tcW w:w="2550" w:type="dxa"/>
            <w:hideMark/>
          </w:tcPr>
          <w:p w14:paraId="10E4E158" w14:textId="77777777" w:rsidR="003F43FB" w:rsidRPr="00656B5D" w:rsidRDefault="003F43FB" w:rsidP="003F43FB">
            <w:pPr>
              <w:tabs>
                <w:tab w:val="left" w:pos="1004"/>
                <w:tab w:val="left" w:pos="2977"/>
              </w:tabs>
              <w:rPr>
                <w:rFonts w:ascii="Segoe UI" w:eastAsia="Times New Roman" w:hAnsi="Segoe UI" w:cs="Segoe UI"/>
                <w:kern w:val="0"/>
                <w:szCs w:val="20"/>
                <w:lang w:val="de-DE" w:eastAsia="fr-FR"/>
                <w14:ligatures w14:val="none"/>
              </w:rPr>
            </w:pPr>
            <w:r w:rsidRPr="00656B5D">
              <w:rPr>
                <w:rFonts w:ascii="Segoe UI" w:eastAsia="Times New Roman" w:hAnsi="Segoe UI" w:cs="Segoe UI"/>
                <w:i/>
                <w:iCs/>
                <w:kern w:val="0"/>
                <w:szCs w:val="20"/>
                <w:lang w:val="de-DE" w:eastAsia="fr-FR"/>
                <w14:ligatures w14:val="none"/>
              </w:rPr>
              <w:t>Aframomum melegueta</w:t>
            </w:r>
            <w:r w:rsidRPr="00656B5D">
              <w:rPr>
                <w:rFonts w:ascii="Segoe UI" w:eastAsia="Times New Roman" w:hAnsi="Segoe UI" w:cs="Segoe UI"/>
                <w:kern w:val="0"/>
                <w:szCs w:val="20"/>
                <w:lang w:val="de-DE" w:eastAsia="fr-FR"/>
                <w14:ligatures w14:val="none"/>
              </w:rPr>
              <w:t xml:space="preserve"> K Schum (Zingiberaceae)</w:t>
            </w:r>
          </w:p>
        </w:tc>
        <w:tc>
          <w:tcPr>
            <w:tcW w:w="853" w:type="dxa"/>
            <w:hideMark/>
          </w:tcPr>
          <w:p w14:paraId="37A5A4F1"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KIP000001341</w:t>
            </w:r>
          </w:p>
        </w:tc>
        <w:tc>
          <w:tcPr>
            <w:tcW w:w="1986" w:type="dxa"/>
            <w:hideMark/>
          </w:tcPr>
          <w:p w14:paraId="68B57F5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Masusu</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15E281D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0.007</w:t>
            </w:r>
          </w:p>
        </w:tc>
        <w:tc>
          <w:tcPr>
            <w:tcW w:w="767" w:type="dxa"/>
            <w:hideMark/>
          </w:tcPr>
          <w:p w14:paraId="2D9B39F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370CA3E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7AF8E4ED" w14:textId="5C6B231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wound, stomachache, diarrhea</w:t>
            </w:r>
          </w:p>
        </w:tc>
        <w:tc>
          <w:tcPr>
            <w:tcW w:w="851" w:type="dxa"/>
          </w:tcPr>
          <w:p w14:paraId="39735CA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0.052</w:t>
            </w:r>
          </w:p>
        </w:tc>
        <w:tc>
          <w:tcPr>
            <w:tcW w:w="1730" w:type="dxa"/>
            <w:hideMark/>
          </w:tcPr>
          <w:p w14:paraId="19B60C39" w14:textId="29D6337E"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{"citationItems":[{"id":"ITEM-1","itemData":{"DOI":"10.36348/sjmps.2020.v06i04.001","ISSN":"24134929","abstract":"The contribution of phytotherapy to solving hemorrhoidal problems is incontestable because of the richness of plants as secondary metabolites. However, it is important to know the pathophysiology of this disease in order to give effective drug recipes for its treatment. In order to understand the different aspects of hemorrhoidal diseases and to identify plants used for its treatment, an ethnobotanical survey was carried out among trade-practitioners of the Southeastern region of Cameroon. During data collection, information was collected on hemorroidal diseases and plants used for its treatment. The relative importance (RI) of the plants was indicated and the phytochemical screening of the plants of interest was performed. Patients who approached trade-practitioners to seek treatment for hemorrhoids were mostly men (66%) between the ages of 35-60 years. Rectal bleeding and glair (30%) was the most obvious symptom. The ethnobotanical survey identified 48 plants including 35 woody and 13 herbaceous plants used by trade-practitioners to treat hemorrhoids. Piper umbellatum, Antrocaryon klaineanum, Trilepisium madagascariense, Myrianthus arboreus, Irvingia gabonensis, Morinda lucida, Spathodea campanulata, Alchornea cordifolia, Mangifera indica and Baillonella toxisperma were the most used species. These plants were rich in many bioactive compounds amongst which phenolic compounds, coumarines and triterpenes were the most represented.","author":[{"dropping-particle":"","family":"Mvogo Ottou","given":"Patrice Brice","non-dropping-particle":"","parse-names":false,"suffix":""},{"dropping-particle":"","family":"Ngotta Biyon","given":"Jacques Bruno","non-dropping-particle":"","parse-names":false,"suffix":""},{"dropping-particle":"","family":"Mokake","given":"Seraphine Ebenye","non-dropping-particle":"","parse-names":false,"suffix":""},{"dropping-particle":"","family":"Bissemb","given":"Parfait Olivier","non-dropping-particle":"","parse-names":false,"suffix":""},{"dropping-particle":"","family":"Owono Fouda","given":"Lazare Roland","non-dropping-particle":"","parse-names":false,"suffix":""},{"dropping-particle":"","family":"Ngouondjou Foze","given":"Teclaire","non-dropping-particle":"","parse-names":false,"suffix":""},{"dropping-particle":"","family":"Etame Loe","given":"Gisele Margueritte","non-dropping-particle":"","parse-names":false,"suffix":""},{"dropping-particle":"","family":"Priso","given":"Richard","non-dropping-particle":"","parse-names":false,"suffix":""},{"dropping-particle":"","family":"Dibong","given":"Siegfried Didier","non-dropping-particle":"","parse-names":false,"suffix":""}],"container-title":"Saudi Journal of Medical and Pharmaceutical Sciences","id":"ITEM-1","issue":"04","issued":{"date-parts":[["2020"]]},"page":"321-333","title":"Knowledge of Tradi-Practitioners on Hemorrhoidal Disease and Anti-Hemmoroidal Plants in the Southeast Region of Cameroon: Pharmacology and Preliminary Phytochemistry","type":"article-journal","volume":"06"},"uris":["http://www.mendeley.com/documents/?uuid=ed1adc68-cc40-4d91-9b0b-a97ebb216fef"]}],"mendeley":{"formattedCitation":"&lt;span style=\"baseline\"&gt;[34]&lt;/span&gt;","plainTextFormattedCitation":"[34]","previouslyFormattedCitation":"&lt;span style=\"baseline\"&gt;[34]&lt;/span&gt;"},"properties":{"noteIndex":0},"schema":"https://github.com/citation-style-language/schema/raw/master/csl-citation.json"}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[34]</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77FF97DB" w14:textId="5AD378B0"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=1000 mg/Kg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{"citationItems":[{"id":"ITEM-1","itemData":{"DOI":"10.1021/jf5026086","ISBN":"9290360194","ISSN":"15205118","PMID":"25293633","abstract":"The ethanolic extract of grains of paradise (Aframomum melegueta Schum, Zingiberaceae) has been evaluated for inhibitory activity on cyclooxygenase-2 (COX-2) enzyme, in vivo for the anti-inflammatory activity and expression of several pro-inflammatory genes. Bioactivity-guided fractionation showed that the most active COX-2 inhibitory compound in the extract was [6]-paradol. [6]-Shogaol, another compound from the extract, was the most active inhibitory compound in pro-inflammatory gene expression assays. In a rat paw edema model, the whole extract reduced inflammation by 49% at 1000 mg/kg. Major gingerols from the extract [6]-paradol, [6]-gingerol, and [6]-shogaol reduced inflammation by 20, 25 and 38%. respectively when administered individually at a dose of 150 mg/kg. [6]-Shogaol efficacy was at the level of aspirin, used as a positive control. Grains of paradise extract has demonstrated an anti-inflammatory activity, which is in part due to the inhibition of COX-2 enzyme activity and expression of pro-inflammatory genes.","author":[{"dropping-particle":"","family":"Ilic","given":"Nebojsa M.","non-dropping-particle":"","parse-names":false,"suffix":""},{"dropping-particle":"","family":"Dey","given":"Moul","non-dropping-particle":"","parse-names":false,"suffix":""},{"dropping-particle":"","family":"Poulev","given":"Alexander A.","non-dropping-particle":"","parse-names":false,"suffix":""},{"dropping-particle":"","family":"Logendra","given":"Sithes","non-dropping-particle":"","parse-names":false,"suffix":""},{"dropping-particle":"","family":"Kuhn","given":"Peter E.","non-dropping-particle":"","parse-names":false,"suffix":""},{"dropping-particle":"","family":"Raskin","given":"Ilya","non-dropping-particle":"","parse-names":false,"suffix":""}],"container-title":"Journal of Agricultural and Food Chemistry","id":"ITEM-1","issue":"43","issued":{"date-parts":[["2014"]]},"page":"10452-10457","title":"Anti-inflammatory activity of grains of paradise (Aframomum Melegueta Schum) extract","type":"article-journal","volume":"62"},"uris":["http://www.mendeley.com/documents/?uuid=e7f63527-fd69-43d4-a637-a8dfa40ed74d"]}],"mendeley":{"formattedCitation":"&lt;span style=\"baseline\"&gt;[46]&lt;/span&gt;","plainTextFormattedCitation":"[46]","previouslyFormattedCitation":"&lt;span style=\"baseline\"&gt;[46]&lt;/span&gt;"},"properties":{"noteIndex":0},"schema":"https://github.com/citation-style-language/schema/raw/master/csl-citation.json"}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[46]</w:t>
            </w:r>
            <w:r w:rsidRPr="00A17630">
              <w:rPr>
                <w:rFonts w:ascii="Segoe UI" w:eastAsia="Times New Roman" w:hAnsi="Segoe UI" w:cs="Segoe UI"/>
                <w:kern w:val="0"/>
                <w:szCs w:val="20"/>
                <w:lang w:val="en-US" w:eastAsia="fr-FR"/>
                <w14:ligatures w14:val="none"/>
              </w:rPr>
              <w:fldChar w:fldCharType="end"/>
            </w:r>
          </w:p>
        </w:tc>
      </w:tr>
      <w:tr w:rsidR="003F43FB" w:rsidRPr="00A17630" w14:paraId="71F5D6EB" w14:textId="77777777" w:rsidTr="002C5742">
        <w:trPr>
          <w:trHeight w:val="846"/>
        </w:trPr>
        <w:tc>
          <w:tcPr>
            <w:tcW w:w="2550" w:type="dxa"/>
            <w:hideMark/>
          </w:tcPr>
          <w:p w14:paraId="5BE37C3D"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Ageratum conyzoïdes</w:t>
            </w:r>
            <w:r w:rsidRPr="0098347E">
              <w:rPr>
                <w:rFonts w:ascii="Segoe UI" w:eastAsia="Times New Roman" w:hAnsi="Segoe UI" w:cs="Segoe UI"/>
                <w:kern w:val="0"/>
                <w:szCs w:val="20"/>
                <w:lang w:val="pt-PT" w:eastAsia="fr-FR"/>
                <w14:ligatures w14:val="none"/>
              </w:rPr>
              <w:t xml:space="preserve"> L.</w:t>
            </w:r>
            <w:r w:rsidRPr="0098347E">
              <w:rPr>
                <w:rFonts w:ascii="Segoe UI" w:eastAsia="Times New Roman" w:hAnsi="Segoe UI" w:cs="Segoe UI"/>
                <w:kern w:val="0"/>
                <w:szCs w:val="20"/>
                <w:vertAlign w:val="superscript"/>
                <w:lang w:val="pt-PT" w:eastAsia="fr-FR"/>
                <w14:ligatures w14:val="none"/>
              </w:rPr>
              <w:t>c</w:t>
            </w:r>
            <w:r w:rsidRPr="0098347E">
              <w:rPr>
                <w:rFonts w:ascii="Segoe UI" w:eastAsia="Times New Roman" w:hAnsi="Segoe UI" w:cs="Segoe UI"/>
                <w:kern w:val="0"/>
                <w:szCs w:val="20"/>
                <w:lang w:val="pt-PT" w:eastAsia="fr-FR"/>
                <w14:ligatures w14:val="none"/>
              </w:rPr>
              <w:t xml:space="preserve"> (Asteraceae)</w:t>
            </w:r>
          </w:p>
        </w:tc>
        <w:tc>
          <w:tcPr>
            <w:tcW w:w="853" w:type="dxa"/>
            <w:hideMark/>
          </w:tcPr>
          <w:p w14:paraId="4122201A"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KIP000111014</w:t>
            </w:r>
          </w:p>
        </w:tc>
        <w:tc>
          <w:tcPr>
            <w:tcW w:w="1986" w:type="dxa"/>
            <w:hideMark/>
          </w:tcPr>
          <w:p w14:paraId="55366D8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Riyani</w:t>
            </w:r>
            <w:r w:rsidRPr="00A17630">
              <w:rPr>
                <w:rFonts w:ascii="Segoe UI" w:eastAsia="Times New Roman" w:hAnsi="Segoe UI" w:cs="Segoe UI"/>
                <w:kern w:val="0"/>
                <w:szCs w:val="20"/>
                <w:vertAlign w:val="superscript"/>
                <w:lang w:val="en-US" w:eastAsia="fr-FR"/>
                <w14:ligatures w14:val="none"/>
              </w:rPr>
              <w:t>m</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24146C9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767" w:type="dxa"/>
            <w:hideMark/>
          </w:tcPr>
          <w:p w14:paraId="3E97D96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WP</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627CA68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30E506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Diarrhea, Hepatitis, Epilepsy and gonorrhea</w:t>
            </w:r>
          </w:p>
        </w:tc>
        <w:tc>
          <w:tcPr>
            <w:tcW w:w="851" w:type="dxa"/>
          </w:tcPr>
          <w:p w14:paraId="372F6FD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0.079</w:t>
            </w:r>
          </w:p>
        </w:tc>
        <w:tc>
          <w:tcPr>
            <w:tcW w:w="1730" w:type="dxa"/>
            <w:hideMark/>
          </w:tcPr>
          <w:p w14:paraId="31E143B9" w14:textId="7BC045B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Ivory Coast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Sidio","given":"SR","non-dropping-particle":"","parse-names":false,"suffix":""},{"dropping-particle":"","family":"N'guessan","given":"K","non-dropping-particle":"","parse-names":false,"suffix":""},{"dropping-particle":"","family":"Abrou","given":"J","non-dropping-particle":"","parse-names":false,"suffix":""},{"dropping-particle":"","family":"Kouadio","given":"VP","non-dropping-particle":"","parse-names":false,"suffix":""}],"container-title":"Journal of Applied Biosciences","id":"ITEM-1","issued":{"date-parts":[["2020"]]},"page":"5403-15418","title":"Plants used in traditional medicine against haemorrhoidal pathology by Beté of the Ouragahio sub-prefecture, department of Gagnoa (Côte d'Ivoire)","type":"article-journal","volume":"150"},"uris":["http://www.mendeley.com/documents/?uuid=6717cb89-e6a2-4a63-9789-dde715b4ed12"]}],"mendeley":{"formattedCitation":"&lt;span style=\"baseline\"&gt;[47]&lt;/span&gt;","plainTextFormattedCitation":"[47]","previouslyFormattedCitation":"&lt;span style=\"baseline\"&gt;[47]&lt;/span&gt;"},"properties":{"noteIndex":0},"schema":"https://github.com/citation-style-language/schema/raw/master/csl-citation.json"}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[47]</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29EFDCC9" w14:textId="17119C70"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=200 mg/Kg-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{"citationItems":[{"id":"ITEM-1","itemData":{"DOI":"10.7439/ijpp","ISBN":"9199028212","abstract":"Leaves of Ageratum Conyzoïdes commomly known as medicinal and is reported as anti-inflammatory in traditional literature. So, the present research work has been entrepis with the ointment of aqueous extract of this plant for phytochemical screening and to evaluate the anti-inflammatory effect. The carrageenan induced Hind paw edema method has been used by plethysmometer. Indometacin used as reference drug and control group receive by local application valiselin. In the Carrageenan test, the ointment inhibited the first phase (200 mg/kg) and the second phase (100 mg/kg and 200 mg/kg). Also, the result of cotton pellet test shown that ointment of aqueous extract of Ageratum Conyzoïdes present a significantly (P&lt;0.05) potent anti–inflammatory activity by inhibitory effect on mean increase on granuloma. Phytochemical screenings of leaves extract revealed the presence of: tannins, flavonoïds, steroids, saponins and acids amines. In acute oral toxicity study, it was observed no mortality at dosesup to 5000mg/kg. The antiedematogenic effect, reduction on the exudate volume and leukocyte mobilization was observed at the doses of 100 and 200 mg/kg. The results indicated that A. Conyzoïdes possessed the anti-inflammatory activity; it’s confirmed this using by population.","author":[{"dropping-particle":"","family":"Andissa","given":"Nadège Okemy","non-dropping-particle":"","parse-names":false,"suffix":""},{"dropping-particle":"","family":"Moussoungou","given":"AS","non-dropping-particle":"","parse-names":false,"suffix":""},{"dropping-particle":"","family":"Koloungous","given":"BC","non-dropping-particle":"","parse-names":false,"suffix":""},{"dropping-particle":"","family":"Abena","given":"AA","non-dropping-particle":"","parse-names":false,"suffix":""}],"container-title":"International Journal of Phytopharmacy","id":"ITEM-1","issue":"3","issued":{"date-parts":[["2015"]]},"page":"37-41","title":"Topical Anti-inflammatory effect of aqueous extract ointment of Ageratum conyzoïdes L. in wistar rat","type":"article-journal","volume":"5"},"uris":["http://www.mendeley.com/documents/?uuid=ef64c900-f642-4c98-84a6-b55264d0cb30"]}],"mendeley":{"formattedCitation":"&lt;span style=\"baseline\"&gt;[48]&lt;/span&gt;","plainTextFormattedCitation":"[48]","previouslyFormattedCitation":"&lt;span style=\"baseline\"&gt;[48]&lt;/span&gt;"},"properties":{"noteIndex":0},"schema":"https://github.com/citation-style-language/schema/raw/master/csl-citation.json"}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[48]</w:t>
            </w:r>
            <w:r w:rsidRPr="00A17630">
              <w:rPr>
                <w:rFonts w:ascii="Segoe UI" w:eastAsia="Times New Roman" w:hAnsi="Segoe UI" w:cs="Segoe UI"/>
                <w:kern w:val="0"/>
                <w:szCs w:val="20"/>
                <w:lang w:val="en-US" w:eastAsia="fr-FR"/>
                <w14:ligatures w14:val="none"/>
              </w:rPr>
              <w:fldChar w:fldCharType="end"/>
            </w:r>
          </w:p>
        </w:tc>
      </w:tr>
      <w:tr w:rsidR="003F43FB" w:rsidRPr="00A17630" w14:paraId="0A730ED8" w14:textId="77777777" w:rsidTr="002C5742">
        <w:trPr>
          <w:trHeight w:val="894"/>
        </w:trPr>
        <w:tc>
          <w:tcPr>
            <w:tcW w:w="2550" w:type="dxa"/>
            <w:hideMark/>
          </w:tcPr>
          <w:p w14:paraId="7F42F5A5"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Aidia micrantha</w:t>
            </w:r>
            <w:r w:rsidRPr="00656B5D">
              <w:rPr>
                <w:rFonts w:ascii="Segoe UI" w:eastAsia="Times New Roman" w:hAnsi="Segoe UI" w:cs="Segoe UI"/>
                <w:kern w:val="0"/>
                <w:szCs w:val="20"/>
                <w:lang w:eastAsia="fr-FR"/>
                <w14:ligatures w14:val="none"/>
              </w:rPr>
              <w:t xml:space="preserve"> (K.Schum.) Bullock ex F.White</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(Rubiaceae)</w:t>
            </w:r>
          </w:p>
        </w:tc>
        <w:tc>
          <w:tcPr>
            <w:tcW w:w="853" w:type="dxa"/>
            <w:hideMark/>
          </w:tcPr>
          <w:p w14:paraId="46D6B9F2"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KIP000111015</w:t>
            </w:r>
          </w:p>
        </w:tc>
        <w:tc>
          <w:tcPr>
            <w:tcW w:w="1986" w:type="dxa"/>
            <w:hideMark/>
          </w:tcPr>
          <w:p w14:paraId="36A84E4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Mutshi wa buanga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71CF0F8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767" w:type="dxa"/>
            <w:hideMark/>
          </w:tcPr>
          <w:p w14:paraId="2F9431F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634DD54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BFBEAF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Sexual weaknesses</w:t>
            </w:r>
          </w:p>
        </w:tc>
        <w:tc>
          <w:tcPr>
            <w:tcW w:w="851" w:type="dxa"/>
          </w:tcPr>
          <w:p w14:paraId="4A73092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3A34340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7FBCD63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71F7F6BD" w14:textId="77777777" w:rsidTr="002C5742">
        <w:trPr>
          <w:trHeight w:val="894"/>
        </w:trPr>
        <w:tc>
          <w:tcPr>
            <w:tcW w:w="2550" w:type="dxa"/>
            <w:hideMark/>
          </w:tcPr>
          <w:p w14:paraId="7B0D288A"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Albizia adianthifolia</w:t>
            </w:r>
            <w:r w:rsidRPr="0098347E">
              <w:rPr>
                <w:rFonts w:ascii="Segoe UI" w:eastAsia="Times New Roman" w:hAnsi="Segoe UI" w:cs="Segoe UI"/>
                <w:kern w:val="0"/>
                <w:szCs w:val="20"/>
                <w:lang w:val="pt-PT" w:eastAsia="fr-FR"/>
                <w14:ligatures w14:val="none"/>
              </w:rPr>
              <w:t xml:space="preserve"> (Schum) W Wight</w:t>
            </w:r>
            <w:r w:rsidRPr="0098347E">
              <w:rPr>
                <w:rFonts w:ascii="Segoe UI" w:eastAsia="Times New Roman" w:hAnsi="Segoe UI" w:cs="Segoe UI"/>
                <w:kern w:val="0"/>
                <w:szCs w:val="20"/>
                <w:vertAlign w:val="superscript"/>
                <w:lang w:val="pt-PT" w:eastAsia="fr-FR"/>
                <w14:ligatures w14:val="none"/>
              </w:rPr>
              <w:t>a</w:t>
            </w:r>
            <w:r w:rsidRPr="0098347E">
              <w:rPr>
                <w:rFonts w:ascii="Segoe UI" w:eastAsia="Times New Roman" w:hAnsi="Segoe UI" w:cs="Segoe UI"/>
                <w:kern w:val="0"/>
                <w:szCs w:val="20"/>
                <w:lang w:val="pt-PT" w:eastAsia="fr-FR"/>
                <w14:ligatures w14:val="none"/>
              </w:rPr>
              <w:t xml:space="preserve"> (Fabaceae)</w:t>
            </w:r>
          </w:p>
        </w:tc>
        <w:tc>
          <w:tcPr>
            <w:tcW w:w="853" w:type="dxa"/>
            <w:hideMark/>
          </w:tcPr>
          <w:p w14:paraId="42D93F8D"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KIP000001031</w:t>
            </w:r>
          </w:p>
        </w:tc>
        <w:tc>
          <w:tcPr>
            <w:tcW w:w="1986" w:type="dxa"/>
            <w:hideMark/>
          </w:tcPr>
          <w:p w14:paraId="2367E32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Kapetanzovu</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638254B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0.064</w:t>
            </w:r>
          </w:p>
        </w:tc>
        <w:tc>
          <w:tcPr>
            <w:tcW w:w="767" w:type="dxa"/>
            <w:hideMark/>
          </w:tcPr>
          <w:p w14:paraId="19F7D80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54265FB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5F323EDA" w14:textId="0B9B35C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Asthenias, Tooth decay, Sexual dysfunction, Hemorrhoids, High blood pressure, Stomachache, Sinusitis, Coughs</w:t>
            </w:r>
          </w:p>
        </w:tc>
        <w:tc>
          <w:tcPr>
            <w:tcW w:w="851" w:type="dxa"/>
          </w:tcPr>
          <w:p w14:paraId="25A20F7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0.105</w:t>
            </w:r>
          </w:p>
        </w:tc>
        <w:tc>
          <w:tcPr>
            <w:tcW w:w="1730" w:type="dxa"/>
            <w:hideMark/>
          </w:tcPr>
          <w:p w14:paraId="5537C24F" w14:textId="23630312"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Nigeria and South Africa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{"citationItems":[{"id":"ITEM-1","itemData":{"abstract":"The bark, leaves, and roots of Albizia adianthifolia are highly sought after in tropical Africa as herbalmedicines.Therefore, the aim of this study was to review the botany, medicinal uses, phytochemistry, and pharmacological properties of A. adianthifolia so as to provide baseline data required for evaluating the therapeutic potential of the species. Information on the botanical profile, medicinal uses, phytochemistry, and pharmacological properties of A. adianthifolia was undertaken using databases such as ScienceDirect, SciFinder, Pubmed,Google Scholar,Medline, SCOPUS, EThOS, ProQuest,OATD, and Open-thesis. Preelectronic literature search of conference papers, scientific articles, books, book chapters, dissertations, and theses was carried out at the University library. Literature search revealed that A. adianthifolia is used as purgative and herbal medicine for diabetes, eye problems, gastrointestinal problems, haemorrhoids, headache, neurodegenerative disorders, reproductive problems in women, respiratory problems, wounds and pain, skin diseases, sexually transmitted infections, and ethnoveterinary medicine. Phytochemical compounds identified from the species include apocarotenoids, chalcone, dipeptide, elliptosides, essential oils, fatty acids, flavonoids, histamine, imidazolyl carboxylic acid, prosapogenins, steroids, triterpene saponins, and triterpenoids. Pharmacological studies revealed that A. adianthifolia extracts and compounds have acetylcholinesterase enzyme inhibitory, anthelmintic, antiamoebic, antibacterial, antimycobacterial, anti-sexually transmitted infections, antifungal, anti-inflammatory, antioxidant, anxiolytic, and antidepressant, cognitive-enhancing, haemolytic, hypoglycemic and antihyperglycemic, immunomodulatory, and cytotoxicity activities. Detailed studies on the pharmacokinetics, in vivo, and clinical research involving compounds isolated from A. adianthifolia and extracts of the species are required.","author":[{"dropping-particle":"","family":"Maroyi","given":"Alfred","non-dropping-particle":"","parse-names":false,"suffix":""}],"container-title":"The Scientific World Journal","id":"ITEM-1","issued":{"date-parts":[["2018"]]},"page":"7463584","title":"Albizia Adianthifolia : Botany , Medicinal Uses , Phytochemistry , and Pharmacological Properties","type":"article-journal","volume":"18"},"uris":["http://www.mendeley.com/documents/?uuid=1c465106-5f7e-4362-a7f0-98deea029be8"]}],"mendeley":{"formattedCitation":"&lt;span style=\"baseline\"&gt;[49]&lt;/span&gt;","plainTextFormattedCitation":"[49]","previouslyFormattedCitation":"&lt;span style=\"baseline\"&gt;[49]&lt;/span&gt;"},"properties":{"noteIndex":0},"schema":"https://github.com/citation-style-language/schema/raw/master/csl-citation.json"}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[49]</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726437D" w14:textId="0707CF16"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-Cox1: IC</w:t>
            </w:r>
            <w:r w:rsidRPr="00A17630">
              <w:rPr>
                <w:rFonts w:ascii="Segoe UI" w:eastAsia="Times New Roman" w:hAnsi="Segoe UI" w:cs="Segoe UI"/>
                <w:kern w:val="0"/>
                <w:szCs w:val="20"/>
                <w:vertAlign w:val="subscript"/>
                <w:lang w:val="en-US" w:eastAsia="fr-FR"/>
                <w14:ligatures w14:val="none"/>
              </w:rPr>
              <w:t>60 - 80</w:t>
            </w:r>
            <w:r w:rsidRPr="00A17630">
              <w:rPr>
                <w:rFonts w:ascii="Segoe UI" w:eastAsia="Times New Roman" w:hAnsi="Segoe UI" w:cs="Segoe UI"/>
                <w:kern w:val="0"/>
                <w:szCs w:val="20"/>
                <w:lang w:val="en-US" w:eastAsia="fr-FR"/>
                <w14:ligatures w14:val="none"/>
              </w:rPr>
              <w:t xml:space="preserve">  : 100 µg/mL – Rb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{"citationItems":[{"id":"ITEM-1","itemData":{"abstract":"The bark, leaves, and roots of Albizia adianthifolia are highly sought after in tropical Africa as herbalmedicines.Therefore, the aim of this study was to review the botany, medicinal uses, phytochemistry, and pharmacological properties of A. adianthifolia so as to provide baseline data required for evaluating the therapeutic potential of the species. Information on the botanical profile, medicinal uses, phytochemistry, and pharmacological properties of A. adianthifolia was undertaken using databases such as ScienceDirect, SciFinder, Pubmed,Google Scholar,Medline, SCOPUS, EThOS, ProQuest,OATD, and Open-thesis. Preelectronic literature search of conference papers, scientific articles, books, book chapters, dissertations, and theses was carried out at the University library. Literature search revealed that A. adianthifolia is used as purgative and herbal medicine for diabetes, eye problems, gastrointestinal problems, haemorrhoids, headache, neurodegenerative disorders, reproductive problems in women, respiratory problems, wounds and pain, skin diseases, sexually transmitted infections, and ethnoveterinary medicine. Phytochemical compounds identified from the species include apocarotenoids, chalcone, dipeptide, elliptosides, essential oils, fatty acids, flavonoids, histamine, imidazolyl carboxylic acid, prosapogenins, steroids, triterpene saponins, and triterpenoids. Pharmacological studies revealed that A. adianthifolia extracts and compounds have acetylcholinesterase enzyme inhibitory, anthelmintic, antiamoebic, antibacterial, antimycobacterial, anti-sexually transmitted infections, antifungal, anti-inflammatory, antioxidant, anxiolytic, and antidepressant, cognitive-enhancing, haemolytic, hypoglycemic and antihyperglycemic, immunomodulatory, and cytotoxicity activities. Detailed studies on the pharmacokinetics, in vivo, and clinical research involving compounds isolated from A. adianthifolia and extracts of the species are required.","author":[{"dropping-particle":"","family":"Maroyi","given":"Alfred","non-dropping-particle":"","parse-names":false,"suffix":""}],"container-title":"The Scientific World Journal","id":"ITEM-1","issued":{"date-parts":[["2018"]]},"page":"7463584","title":"Albizia Adianthifolia : Botany , Medicinal Uses , Phytochemistry , and Pharmacological Properties","type":"article-journal","volume":"18"},"uris":["http://www.mendeley.com/documents/?uuid=1c465106-5f7e-4362-a7f0-98deea029be8"]}],"mendeley":{"formattedCitation":"&lt;span style=\"baseline\"&gt;[49]&lt;/span&gt;","plainTextFormattedCitation":"[49]","previouslyFormattedCitation":"&lt;span style=\"baseline\"&gt;[49]&lt;/span&gt;"},"properties":{"noteIndex":0},"schema":"https://github.com/citation-style-language/schema/raw/master/csl-citation.json"}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[49]</w:t>
            </w:r>
            <w:r w:rsidRPr="00A17630">
              <w:rPr>
                <w:rFonts w:ascii="Segoe UI" w:eastAsia="Times New Roman" w:hAnsi="Segoe UI" w:cs="Segoe UI"/>
                <w:kern w:val="0"/>
                <w:szCs w:val="20"/>
                <w:lang w:val="en-US" w:eastAsia="fr-FR"/>
                <w14:ligatures w14:val="none"/>
              </w:rPr>
              <w:fldChar w:fldCharType="end"/>
            </w:r>
          </w:p>
        </w:tc>
      </w:tr>
      <w:tr w:rsidR="003F43FB" w:rsidRPr="00A17630" w14:paraId="3577C9F8" w14:textId="77777777" w:rsidTr="002C5742">
        <w:trPr>
          <w:trHeight w:val="894"/>
        </w:trPr>
        <w:tc>
          <w:tcPr>
            <w:tcW w:w="2550" w:type="dxa"/>
            <w:hideMark/>
          </w:tcPr>
          <w:p w14:paraId="50C192D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lastRenderedPageBreak/>
              <w:t>Albizia lebbeck</w:t>
            </w:r>
            <w:r w:rsidRPr="00A17630">
              <w:rPr>
                <w:rFonts w:ascii="Segoe UI" w:eastAsia="Times New Roman" w:hAnsi="Segoe UI" w:cs="Segoe UI"/>
                <w:kern w:val="0"/>
                <w:szCs w:val="20"/>
                <w:lang w:val="en-US" w:eastAsia="fr-FR"/>
                <w14:ligatures w14:val="none"/>
              </w:rPr>
              <w:t xml:space="preserve"> (L.) Benth.</w:t>
            </w:r>
            <w:r w:rsidRPr="00A17630">
              <w:rPr>
                <w:rFonts w:ascii="Segoe UI" w:eastAsia="Times New Roman" w:hAnsi="Segoe UI" w:cs="Segoe UI"/>
                <w:kern w:val="0"/>
                <w:szCs w:val="20"/>
                <w:vertAlign w:val="superscript"/>
                <w:lang w:val="en-US" w:eastAsia="fr-FR"/>
                <w14:ligatures w14:val="none"/>
              </w:rPr>
              <w:t>a</w:t>
            </w:r>
            <w:r w:rsidRPr="00A17630">
              <w:rPr>
                <w:rFonts w:ascii="Segoe UI" w:eastAsia="Times New Roman" w:hAnsi="Segoe UI" w:cs="Segoe UI"/>
                <w:kern w:val="0"/>
                <w:szCs w:val="20"/>
                <w:lang w:val="en-US" w:eastAsia="fr-FR"/>
                <w14:ligatures w14:val="none"/>
              </w:rPr>
              <w:t xml:space="preserve"> (Fabaceae)</w:t>
            </w:r>
          </w:p>
        </w:tc>
        <w:tc>
          <w:tcPr>
            <w:tcW w:w="853" w:type="dxa"/>
            <w:hideMark/>
          </w:tcPr>
          <w:p w14:paraId="2D2A33F8"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KIP000111016</w:t>
            </w:r>
          </w:p>
        </w:tc>
        <w:tc>
          <w:tcPr>
            <w:tcW w:w="1986" w:type="dxa"/>
            <w:hideMark/>
          </w:tcPr>
          <w:p w14:paraId="471874F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Kitutumie </w:t>
            </w:r>
            <w:r w:rsidRPr="00A17630">
              <w:rPr>
                <w:rFonts w:ascii="Segoe UI" w:eastAsia="Times New Roman" w:hAnsi="Segoe UI" w:cs="Segoe UI"/>
                <w:kern w:val="0"/>
                <w:szCs w:val="20"/>
                <w:vertAlign w:val="superscript"/>
                <w:lang w:val="en-US" w:eastAsia="fr-FR"/>
                <w14:ligatures w14:val="none"/>
              </w:rPr>
              <w:t>o</w:t>
            </w:r>
            <w:r w:rsidRPr="00A17630">
              <w:rPr>
                <w:rFonts w:ascii="Segoe UI" w:eastAsia="Times New Roman" w:hAnsi="Segoe UI" w:cs="Segoe UI"/>
                <w:kern w:val="0"/>
                <w:szCs w:val="20"/>
                <w:lang w:val="en-US" w:eastAsia="fr-FR"/>
                <w14:ligatures w14:val="none"/>
              </w:rPr>
              <w:t>(Luba-Kat)</w:t>
            </w:r>
          </w:p>
        </w:tc>
        <w:tc>
          <w:tcPr>
            <w:tcW w:w="932" w:type="dxa"/>
            <w:hideMark/>
          </w:tcPr>
          <w:p w14:paraId="104C8A6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0.095</w:t>
            </w:r>
          </w:p>
        </w:tc>
        <w:tc>
          <w:tcPr>
            <w:tcW w:w="767" w:type="dxa"/>
            <w:hideMark/>
          </w:tcPr>
          <w:p w14:paraId="6365E38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56D7DED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328D65B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758384A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1730" w:type="dxa"/>
            <w:hideMark/>
          </w:tcPr>
          <w:p w14:paraId="5185DC54" w14:textId="5383FBC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{"citationItems":[{"id":"ITEM-1","itemData":{"author":[{"dropping-particle":"","family":"Ngunde","given":"Samy","non-dropping-particle":"","parse-names":false,"suffix":""},{"dropping-particle":"","family":"Liyongo","given":"Clément Inkoto","non-dropping-particle":"","parse-names":false,"suffix":""},{"dropping-particle":"","family":"Kowozogono","given":"Roger","non-dropping-particle":"","parse-names":false,"suffix":""},{"dropping-particle":"","family":"Gozo","given":"Tresor Zua","non-dropping-particle":"","parse-names":false,"suffix":""},{"dropping-particle":"","family":"Kwezi","given":"Blanchard Mayundo","non-dropping-particle":"","parse-names":false,"suffix":""},{"dropping-particle":"","family":"Iteku","given":"Jeff","non-dropping-particle":"","parse-names":false,"suffix":""}],"container-title":"International Journal of Applied Research","id":"ITEM-1","issue":"1","issued":{"date-parts":[["2021"]]},"page":"36-43","title":"Etudes ethnobotanique des plantes utilisées en médecine traditionnelle à Gini ( Yakoma , Nord- Ubangi , République Démocratique du Congo )","type":"article-journal","volume":"7"},"uris":["http://www.mendeley.com/documents/?uuid=977491b1-acc8-40e6-a851-25ffec07f455"]}],"mendeley":{"formattedCitation":"&lt;span style=\"baseline\"&gt;[50]&lt;/span&gt;","plainTextFormattedCitation":"[50]","previouslyFormattedCitation":"&lt;span style=\"baseline\"&gt;[50]&lt;/span&gt;"},"properties":{"noteIndex":0},"schema":"https://github.com/citation-style-language/schema/raw/master/csl-citation.json"}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762698B" w14:textId="791CFDD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=400 mg/Kg - Sb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{"citationItems":[{"id":"ITEM-1","itemData":{"DOI":"10.1016/j.jep.2020.113676","ISSN":"18727573","PMID":"33301915","abstract":"Ethnopharmacological relevance: Albizia lebbeck and Albizia zygia are used in Nigeria, South Africa and other countries for the treatment of flu, fever, pain, epilepsy, and inflammation. Aim of the Study: Application of plant essence for treating ailments is common among local communities. This research was designed to characterize the volatile compounds and evaluate the toxicity, anti-inflammatory and anti-nociceptive properties of this plant species. Materials and methods: The volatile oils were analysed comprehensively utilizing gas chromatography-flame ionization detector (GC-FID) and gas chromatography coupled with mass spectrometry (GC/MS) using the HP-5 column. The toxicity was evaluated using the toxicity assay. The anti-nociceptive and anti-inflammatory assays were analysed by a hot plate, Formalin, and carrageenan-induced edema assays, respectively. Results: The essential oils were obtained in a yield of 0.1% (v/w) calculated on a dry weight basis for both oils. The main compounds of A. lebbeck were 2-pentylfuran (16.4%), (E)-geranyl acetone (15.46%), (E)-α-ionone (15.45%) and 3-Octanone (11.61%), while the oil of A. zygia is mainly hexahydrofarnesyl acetone (33.14%), (E)-methyl isoeugenol (11.7%) and 2-methyl tetradecane (6.64%). The volatile oils are non-toxic to about 5000 mg/kg dose. Albizia zygia significantly (P &lt; 0.001) suppressed the nociceptive afferent fibres in a non-dose dependent manner in comparison to A. lebbeck in the hot plate model. Both oils inhibited nociceptive mediators at both phases of the formalin-induced assay, with a maximum inhibition (100%) at the inflammatory stage. The volatile oils inhibited the Carrageenan-induced inflammation at all phases ranging from P &lt; 0.05 to P &lt; 0.001. The probable pro-inflammatory inhibitory mechanism might be the suppression of some pain biomarkers such as histamine, serotonin, bradykinin, and the Interleukins (ILs) induced by the edema. Volatile constituents such as ionones, eugenol derivatives and other compounds cause the anti-nociceptive and anti-inflammatory activities reported. Conclusion: This is the first report of the volatile oils and bioassays of Albizia zygia, while the study also confirms previous studies of A. lebbeck. Generally, the findings further prove the use of the plants as pain ameliorating agents.","author":[{"dropping-particle":"","family":"Avoseh","given":"Opeyemi N.","non-dropping-particle":"","parse-names":false,"suffix":""},{"dropping-particle":"","family":"Mtunzi","given":"Fanyana M.","non-dropping-particle":"","parse-names":false,"suffix":""},{"dropping-particle":"","family":"Ogunwande","given":"Isiaka A.","non-dropping-particle":"","parse-names":false,"suffix":""},{"dropping-particle":"","family":"Ascrizzi","given":"Roberta","non-dropping-particle":"","parse-names":false,"suffix":""},{"dropping-particle":"","family":"Guido","given":"Flamini","non-dropping-particle":"","parse-names":false,"suffix":""}],"container-title":"Journal of Ethnopharmacology","id":"ITEM-1","issued":{"date-parts":[["2021"]]},"page":"113676","publisher":"Elsevier B.V.","title":"Albizia lebbeck and Albizia zygia volatile oils exhibit anti-nociceptive and anti-inflammatory properties in pain models","type":"article-journal","volume":"268"},"uris":["http://www.mendeley.com/documents/?uuid=dd771977-2b1c-4e3a-9920-43d9549d9fdd"]}],"mendeley":{"formattedCitation":"&lt;span style=\"baseline\"&gt;[51]&lt;/span&gt;","plainTextFormattedCitation":"[51]","previouslyFormattedCitation":"&lt;span style=\"baseline\"&gt;[51]&lt;/span&gt;"},"properties":{"noteIndex":0},"schema":"https://github.com/citation-style-language/schema/raw/master/csl-citation.json"}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[51]</w:t>
            </w:r>
            <w:r w:rsidRPr="00A17630">
              <w:rPr>
                <w:rFonts w:ascii="Segoe UI" w:eastAsia="Times New Roman" w:hAnsi="Segoe UI" w:cs="Segoe UI"/>
                <w:kern w:val="0"/>
                <w:szCs w:val="20"/>
                <w:lang w:val="en-US" w:eastAsia="fr-FR"/>
                <w14:ligatures w14:val="none"/>
              </w:rPr>
              <w:fldChar w:fldCharType="end"/>
            </w:r>
          </w:p>
        </w:tc>
      </w:tr>
      <w:tr w:rsidR="003F43FB" w:rsidRPr="00B7115C" w14:paraId="03E7F87A" w14:textId="77777777" w:rsidTr="002C5742">
        <w:trPr>
          <w:trHeight w:val="894"/>
        </w:trPr>
        <w:tc>
          <w:tcPr>
            <w:tcW w:w="2550" w:type="dxa"/>
            <w:hideMark/>
          </w:tcPr>
          <w:p w14:paraId="4F8C0C1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Alchornea cordifolia</w:t>
            </w:r>
            <w:r w:rsidRPr="00A17630">
              <w:rPr>
                <w:rFonts w:ascii="Segoe UI" w:eastAsia="Times New Roman" w:hAnsi="Segoe UI" w:cs="Segoe UI"/>
                <w:kern w:val="0"/>
                <w:szCs w:val="20"/>
                <w:lang w:val="en-US" w:eastAsia="fr-FR"/>
                <w14:ligatures w14:val="none"/>
              </w:rPr>
              <w:t xml:space="preserve"> (Schumach. &amp; Thonn.) Müll. Arg.</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(Euphorbiaceae)</w:t>
            </w:r>
          </w:p>
        </w:tc>
        <w:tc>
          <w:tcPr>
            <w:tcW w:w="853" w:type="dxa"/>
            <w:hideMark/>
          </w:tcPr>
          <w:p w14:paraId="4AB84510"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KIP000111017</w:t>
            </w:r>
          </w:p>
        </w:tc>
        <w:tc>
          <w:tcPr>
            <w:tcW w:w="1986" w:type="dxa"/>
            <w:hideMark/>
          </w:tcPr>
          <w:p w14:paraId="1A3E62F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Tshibeji</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666648C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0.032</w:t>
            </w:r>
          </w:p>
        </w:tc>
        <w:tc>
          <w:tcPr>
            <w:tcW w:w="767" w:type="dxa"/>
            <w:hideMark/>
          </w:tcPr>
          <w:p w14:paraId="7D03185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7AC8B85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01549E1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Diarrhea, Wounds, Diabetes, Anemia, Dysentery</w:t>
            </w:r>
          </w:p>
        </w:tc>
        <w:tc>
          <w:tcPr>
            <w:tcW w:w="851" w:type="dxa"/>
          </w:tcPr>
          <w:p w14:paraId="264108D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0.078</w:t>
            </w:r>
          </w:p>
        </w:tc>
        <w:tc>
          <w:tcPr>
            <w:tcW w:w="1730" w:type="dxa"/>
            <w:hideMark/>
          </w:tcPr>
          <w:p w14:paraId="27FD9E1E" w14:textId="1CA242D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{"citationItems":[{"id":"ITEM-1","itemData":{"abstract":"Les enquêtes sur l’utilisation des plantes au Groupement Nguma, ont pour objectif d’inventorier les plantes utilisées en alimentation et en médecine traditionnelle par la population du groupement Nguma à Kinshasa pour leur valorisation. Ce groupement est l’un des 6 groupements Teke de Kinshasa, situés dans la commune de Maluku à l’Est de Kinshasa. Les données pour la réalisation de cette étude ont été récoltées par une méthode d’interviews directes semi structurées, sur des groupes d’informateurs dans 27 sites, en raison d’un groupe par site ; chaque groupe étant composé en moyenne de 8 personnes et 3 femmes dans chaque groupe, selon les conseils du Chef de village. A l’issue de ces enquêtes, nous avons répertorié 180 plantes pour 2607 citations. Ces plantes sont principalement utilisées dans l’alimentation (108 espèces), la médecine traditionnelle (135 espèces) et autres usages (41 espèces). Les organes végétaux les plus utilisés sont : feuilles (38,3%), fruit/graine (31,1%) et racine (20,3%). L’indice VAUs varie de 0,04 à 2,63, pour les plantes médicinales et de 0,04 à 0,3, pour les plantes alimentaire. La vuT varie de 0,04 à 6,68. Ces espèces ont un fort impact dans le milieu où elles se retrouvent, étant donné qu’elles sont utilisées par une population en constante croissance et aux besoins économiques de plus en plus exigeants. Elles, ainsi que leurs écosystèmes sont soumis à une pression énorme pouvant induire leur rareté voir même leur disparition dans le milieu. Cette étude permet de les identifier et de mettre en exergue leurs valeurs, en vue de prévenir le danger de leur disparition. Ces données sont également utilisables dans le mécanisme de suivi de la biodiversité et des connaissances traditionnelles par les institutions compétentes de la république.","author":[{"dropping-particle":"","family":"Kwezi","given":"B Mayundo","non-dropping-particle":"","parse-names":false,"suffix":""},{"dropping-particle":"","family":"Munkolo","given":"P Menga","non-dropping-particle":"","parse-names":false,"suffix":""},{"dropping-particle":"","family":"Ayingweu","given":"C Lubini","non-dropping-particle":"","parse-names":false,"suffix":""},{"dropping-particle":"","family":"Luyeye","given":"F Lukoki","non-dropping-particle":"","parse-names":false,"suffix":""}],"container-title":"Journal of Applied Biosciences","id":"ITEM-1","issued":{"date-parts":[["2023"]]},"page":"19556-19570","title":"Utilisation des plantes par la population du groupement Nguma au plateau des Bateke dans la Commune de Maluku à Kinshasa ( RD Congo)","type":"article-journal","volume":"186"},"uris":["http://www.mendeley.com/documents/?uuid=ad1d1b28-ab2c-48e5-a67c-dbb031a02ebd"]}],"mendeley":{"formattedCitation":"&lt;span style=\"baseline\"&gt;[52]&lt;/span&gt;","plainTextFormattedCitation":"[52]","previouslyFormattedCitation":"&lt;span style=\"baseline\"&gt;[52]&lt;/span&gt;"},"properties":{"noteIndex":0},"schema":"https://github.com/citation-style-language/schema/raw/master/csl-citation.json"}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[52]</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47A79ABC" w14:textId="173F9521"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50</w:t>
            </w:r>
            <w:r w:rsidRPr="00656B5D">
              <w:rPr>
                <w:rFonts w:ascii="Segoe UI" w:eastAsia="Times New Roman" w:hAnsi="Segoe UI" w:cs="Segoe UI"/>
                <w:kern w:val="0"/>
                <w:szCs w:val="20"/>
                <w:lang w:val="nl-NL" w:eastAsia="fr-FR"/>
                <w14:ligatures w14:val="none"/>
              </w:rPr>
              <w:t xml:space="preserve">=1000 mg/Kg- Sb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{"citationItems":[{"id":"ITEM-1","itemData":{"DOI":"10.4314/jasem.v27i2.16","ISSN":"1119-8362","abstract":"The present study was undertaken to evaluate antioxidant and anti‐inflammatory activities of aqueous leaf extract of Alchornea cordifolia by in vitro methods. The aqueous extract is prepared by dissolving ground plant materials (100g) in 1 L of distilled for 48 hours, filtered, and then dried using rotary evaporator before it was used for the pharmacological investigations. Standard phytochemical methods were used to test for the presence of phytoactive compounds in the leaf, in vitro antioxidant and anti-inflammatory activities were also assayed for using various methods. The qualitative screening of the phytochemical constituents of the aqueous extracts of Alchornea cordifolia leaves showed the presence of Phenols, tannins, flavonoids, alkaloids and cardiac glycosides while the quantitative phytochemical analysis revealed the presence of tannin, alkaloid, flavonoids and phenol. Tannins had the highest concentration, while the lowest was flavonoids. The in-vitro antioxidant study revealed that aqueous leaf extract of Alchornea cordifolia possesses antioxidant activity in a dose-dependent manner against  DPPH, reducing power, total antioxidant capacity and nitric oxide  activity while the outcome of the in-vitro anti-inflammatory assay revealed  that the antiproteinase, membrane stabilization and albumin denaturation activities of the extracts  significantly (p&lt;0.05) increased in a concentration-dependent  manner. In conclusion, the leaf of Alchornea cordifolia is rich in phytochemical substances. This could be responsible for the in-vitro antioxidants and anti-inflammatory activities.","author":[{"dropping-particle":"","family":"Oruka","given":"O.","non-dropping-particle":"","parse-names":false,"suffix":""},{"dropping-particle":"","family":"Achuba","given":"F. I.","non-dropping-particle":"","parse-names":false,"suffix":""}],"container-title":"Journal of Applied Sciences and Environmental Management","id":"ITEM-1","issue":"2","issued":{"date-parts":[["2023"]]},"page":"299-304","title":"In vitro Antioxidant and Anti-Inflammatory Activities of Aqueous Leaf Extract of Alchornea cordifolia","type":"article-journal","volume":"27"},"uris":["http://www.mendeley.com/documents/?uuid=6e27bf69-15a4-4e90-bb45-9609f8b7eca7"]}],"mendeley":{"formattedCitation":"&lt;span style=\"baseline\"&gt;[53]&lt;/span&gt;","plainTextFormattedCitation":"[53]","previouslyFormattedCitation":"&lt;span style=\"baseline\"&gt;[53]&lt;/span&gt;"},"properties":{"noteIndex":0},"schema":"https://github.com/citation-style-language/schema/raw/master/csl-citation.json"}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[53]</w:t>
            </w:r>
            <w:r w:rsidRPr="00A17630">
              <w:rPr>
                <w:rFonts w:ascii="Segoe UI" w:eastAsia="Times New Roman" w:hAnsi="Segoe UI" w:cs="Segoe UI"/>
                <w:kern w:val="0"/>
                <w:szCs w:val="20"/>
                <w:lang w:val="en-US" w:eastAsia="fr-FR"/>
                <w14:ligatures w14:val="none"/>
              </w:rPr>
              <w:fldChar w:fldCharType="end"/>
            </w:r>
          </w:p>
        </w:tc>
      </w:tr>
      <w:tr w:rsidR="003F43FB" w:rsidRPr="00B7115C" w14:paraId="28EB4081" w14:textId="77777777" w:rsidTr="002C5742">
        <w:trPr>
          <w:trHeight w:val="846"/>
        </w:trPr>
        <w:tc>
          <w:tcPr>
            <w:tcW w:w="2550" w:type="dxa"/>
            <w:hideMark/>
          </w:tcPr>
          <w:p w14:paraId="753417C4"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Aloe vera</w:t>
            </w:r>
            <w:r w:rsidRPr="0098347E">
              <w:rPr>
                <w:rFonts w:ascii="Segoe UI" w:eastAsia="Times New Roman" w:hAnsi="Segoe UI" w:cs="Segoe UI"/>
                <w:kern w:val="0"/>
                <w:szCs w:val="20"/>
                <w:lang w:val="pt-PT" w:eastAsia="fr-FR"/>
                <w14:ligatures w14:val="none"/>
              </w:rPr>
              <w:t xml:space="preserve"> (L.) Burn.f.</w:t>
            </w:r>
            <w:r w:rsidRPr="0098347E">
              <w:rPr>
                <w:rFonts w:ascii="Segoe UI" w:eastAsia="Times New Roman" w:hAnsi="Segoe UI" w:cs="Segoe UI"/>
                <w:kern w:val="0"/>
                <w:szCs w:val="20"/>
                <w:vertAlign w:val="superscript"/>
                <w:lang w:val="pt-PT" w:eastAsia="fr-FR"/>
                <w14:ligatures w14:val="none"/>
              </w:rPr>
              <w:t>a</w:t>
            </w:r>
            <w:r w:rsidRPr="0098347E">
              <w:rPr>
                <w:rFonts w:ascii="Segoe UI" w:eastAsia="Times New Roman" w:hAnsi="Segoe UI" w:cs="Segoe UI"/>
                <w:kern w:val="0"/>
                <w:szCs w:val="20"/>
                <w:lang w:val="pt-PT" w:eastAsia="fr-FR"/>
                <w14:ligatures w14:val="none"/>
              </w:rPr>
              <w:t xml:space="preserve"> (Asphodelaceae)</w:t>
            </w:r>
          </w:p>
        </w:tc>
        <w:tc>
          <w:tcPr>
            <w:tcW w:w="853" w:type="dxa"/>
            <w:hideMark/>
          </w:tcPr>
          <w:p w14:paraId="6A80A3ED"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KIP452120002</w:t>
            </w:r>
          </w:p>
        </w:tc>
        <w:tc>
          <w:tcPr>
            <w:tcW w:w="1986" w:type="dxa"/>
            <w:hideMark/>
          </w:tcPr>
          <w:p w14:paraId="641DA05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Aloé</w:t>
            </w:r>
            <w:r w:rsidRPr="00A17630">
              <w:rPr>
                <w:rFonts w:ascii="Segoe UI" w:eastAsia="Times New Roman" w:hAnsi="Segoe UI" w:cs="Segoe UI"/>
                <w:kern w:val="0"/>
                <w:szCs w:val="20"/>
                <w:vertAlign w:val="superscript"/>
                <w:lang w:val="en-US" w:eastAsia="fr-FR"/>
                <w14:ligatures w14:val="none"/>
              </w:rPr>
              <w:t>q</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5F9C793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0.634</w:t>
            </w:r>
          </w:p>
        </w:tc>
        <w:tc>
          <w:tcPr>
            <w:tcW w:w="767" w:type="dxa"/>
            <w:hideMark/>
          </w:tcPr>
          <w:p w14:paraId="10E28CB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5E3C431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8E756B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Acne, tooth decay, constipation, burns, gastric ulcer</w:t>
            </w:r>
          </w:p>
        </w:tc>
        <w:tc>
          <w:tcPr>
            <w:tcW w:w="851" w:type="dxa"/>
          </w:tcPr>
          <w:p w14:paraId="6DF6D0F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0.078</w:t>
            </w:r>
          </w:p>
        </w:tc>
        <w:tc>
          <w:tcPr>
            <w:tcW w:w="1730" w:type="dxa"/>
            <w:hideMark/>
          </w:tcPr>
          <w:p w14:paraId="30BBAB29" w14:textId="038237F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{"citationItems":[{"id":"ITEM-1","itemData":{"ISSN":"2287-2292","abstract":"Introduction: Haemorrhoidal disease is a major public health problem. However, very little data is available on anti-haemorrhoidal plants in Africa. The aim of this study was to carry out an ethnobotanical survey on the management of haemorrhoidal disease among traditional practitioners in the Bamboutos Division. Methodology: The survey was carried out using interview upon informed consent from the traditional healers. Results: Fifty traditional healers (38 men and 12 women) were interviewed and data were stored onto a survey card. The results identified 48 plant species (32 families) that were used to prepare 72 recipes, including 40 recipes made from each individual plant species and 32 from plant species association. The most represented species were: (3 times) and Mangifera indica (3 times). Leaves and bark were the most used parts (36% and 16% respectively) in the treatment of haemorrhoids (internal or external). The number of associated plants ranged from two to five. The treatment was mainly administered orally, although certain administrations were done locally and most often depended on the recipe preparation. Conclusion: This study revealed that Cameroonian flora is rich in anti-haemorrhoidal medicinal plant species. The results constitute a database for future studies for evaluating the biological and chemical potentials of these plants.","author":[{"dropping-particle":"","family":"Tiomela Japhette","given":"Djumazong","non-dropping-particle":"","parse-names":false,"suffix":""},{"dropping-particle":"","family":"Yimta","given":"Foutse","non-dropping-particle":"","parse-names":false,"suffix":""},{"dropping-particle":"","family":"Jonas","given":"Kouamouo","non-dropping-particle":"","parse-names":false,"suffix":""},{"dropping-particle":"","family":"Tientcheu Jean Philippe","given":"Djientcheu","non-dropping-particle":"","parse-names":false,"suffix":""},{"dropping-particle":"","family":"Nguele Marc Olivier","given":"Ondoua","non-dropping-particle":"","parse-names":false,"suffix":""},{"dropping-particle":"","family":"Joseph Renaud","given":"Menanga","non-dropping-particle":"","parse-names":false,"suffix":""},{"dropping-particle":"","family":"Théophile","given":"Dimo","non-dropping-particle":"","parse-names":false,"suffix":""},{"dropping-particle":"","family":"Joseph","given":"Ngoupayo","non-dropping-particle":"","parse-names":false,"suffix":""},{"dropping-particle":"","family":"Matchawe","given":"Chelea","non-dropping-particle":"","parse-names":false,"suffix":""}],"container-title":"Journal of Pharmacognosy and Phytochemistry","id":"ITEM-1","issue":"5","issued":{"date-parts":[["2019"]]},"page":"2287-2292","title":"Ethnobotanical survey of anti-hemorrhoidal plants in the Bamboutos division, West region of Cameroon","type":"article-journal","volume":"8"},"uris":["http://www.mendeley.com/documents/?uuid=45d6a08b-2eaf-41e7-95d7-0f26ac830b88"]}],"mendeley":{"formattedCitation":"&lt;span style=\"baseline\"&gt;[54]&lt;/span&gt;","plainTextFormattedCitation":"[54]","previouslyFormattedCitation":"&lt;span style=\"baseline\"&gt;[54]&lt;/span&gt;"},"properties":{"noteIndex":0},"schema":"https://github.com/citation-style-language/schema/raw/master/csl-citation.json"}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[54]</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2AA2217B" w14:textId="530C8DCD"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50</w:t>
            </w:r>
            <w:r w:rsidRPr="00656B5D">
              <w:rPr>
                <w:rFonts w:ascii="Segoe UI" w:eastAsia="Times New Roman" w:hAnsi="Segoe UI" w:cs="Segoe UI"/>
                <w:kern w:val="0"/>
                <w:szCs w:val="20"/>
                <w:lang w:val="nl-NL" w:eastAsia="fr-FR"/>
                <w14:ligatures w14:val="none"/>
              </w:rPr>
              <w:t xml:space="preserve">=100 mg/Kg-Lv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{"citationItems":[{"id":"ITEM-1","itemData":{"ISBN":"2230-8407","abstract":"Clinical evaluation of analgesic and anti-inflammatory drugs envisages the development of side effects that makes efficacy of a drug arguable. Alternatively, indigenous drug with fewer side effects is the major thrust area of research in the management of pain and inflammation. In the present study aqueous extract of whole leaf of Aloe vera at various concentrations was investigated for its anti-inflammatory and analgesic activities in albino wistar rats. Carrageenan and formaldehyde-induced rat paw oedema was used to evaluate the anti-inflammatory activity and tail flick, hot plate and acetic acid tests were used to assess the analgesic activity of A. vera leaf aqueous extracts. Whole leaf aqueous extracts at various concentrations (100, 200, 400, and 600 mg/kg of bw) significantly reduced formation of oedema induced by carrageenan and formaldehyde and granuloma formation in a dose dependent manner. Further, acetic acid-induced writhing model exhibited significant analgesic effect characterized by reduction in writhes. Whole leaf aqueous extract showed dose-dependent increase in tolerance to thermal stimulus comparable to indomethacin. No mortality was observed during the acute toxicity test at a dosage of 600mg/kg. Thus whole leaf aqueous extract of Aloe vera can be exploited as non toxic drug for the treatment and clinical management of inflammation and pain.","author":[{"dropping-particle":"","family":"Devaraj","given":"A","non-dropping-particle":"","parse-names":false,"suffix":""},{"dropping-particle":"","family":"Karpagam","given":"T","non-dropping-particle":"","parse-names":false,"suffix":""}],"container-title":"International Research Journal of Pharmacy","id":"ITEM-1","issue":"3","issued":{"date-parts":[["2011"]]},"page":"103-110","title":"Evaluation of anti-inflammatory activity and analgesic effect of aloe vera leaf extract in rats","type":"article-journal","volume":"2"},"uris":["http://www.mendeley.com/documents/?uuid=18d1b5e6-41b5-4a8e-b189-080e097f72ba"]}],"mendeley":{"formattedCitation":"&lt;span style=\"baseline\"&gt;[55]&lt;/span&gt;","plainTextFormattedCitation":"[55]","previouslyFormattedCitation":"&lt;span style=\"baseline\"&gt;[55]&lt;/span&gt;"},"properties":{"noteIndex":0},"schema":"https://github.com/citation-style-language/schema/raw/master/csl-citation.json"}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[55]</w:t>
            </w:r>
            <w:r w:rsidRPr="00A17630">
              <w:rPr>
                <w:rFonts w:ascii="Segoe UI" w:eastAsia="Times New Roman" w:hAnsi="Segoe UI" w:cs="Segoe UI"/>
                <w:kern w:val="0"/>
                <w:szCs w:val="20"/>
                <w:lang w:val="en-US" w:eastAsia="fr-FR"/>
                <w14:ligatures w14:val="none"/>
              </w:rPr>
              <w:fldChar w:fldCharType="end"/>
            </w:r>
          </w:p>
        </w:tc>
      </w:tr>
      <w:tr w:rsidR="003F43FB" w:rsidRPr="00A17630" w14:paraId="60E1AC71" w14:textId="77777777" w:rsidTr="002C5742">
        <w:trPr>
          <w:trHeight w:val="894"/>
        </w:trPr>
        <w:tc>
          <w:tcPr>
            <w:tcW w:w="2550" w:type="dxa"/>
            <w:hideMark/>
          </w:tcPr>
          <w:p w14:paraId="64166004"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Alstonia boonei</w:t>
            </w:r>
            <w:r w:rsidRPr="00656B5D">
              <w:rPr>
                <w:rFonts w:ascii="Segoe UI" w:eastAsia="Times New Roman" w:hAnsi="Segoe UI" w:cs="Segoe UI"/>
                <w:kern w:val="0"/>
                <w:szCs w:val="20"/>
                <w:lang w:val="nl-NL" w:eastAsia="fr-FR"/>
                <w14:ligatures w14:val="none"/>
              </w:rPr>
              <w:t xml:space="preserve"> De Wild.</w:t>
            </w:r>
            <w:r w:rsidRPr="00656B5D">
              <w:rPr>
                <w:rFonts w:ascii="Segoe UI" w:eastAsia="Times New Roman" w:hAnsi="Segoe UI" w:cs="Segoe UI"/>
                <w:kern w:val="0"/>
                <w:szCs w:val="20"/>
                <w:vertAlign w:val="superscript"/>
                <w:lang w:val="nl-NL" w:eastAsia="fr-FR"/>
                <w14:ligatures w14:val="none"/>
              </w:rPr>
              <w:t>a</w:t>
            </w:r>
            <w:r w:rsidRPr="00656B5D">
              <w:rPr>
                <w:rFonts w:ascii="Segoe UI" w:eastAsia="Times New Roman" w:hAnsi="Segoe UI" w:cs="Segoe UI"/>
                <w:kern w:val="0"/>
                <w:szCs w:val="20"/>
                <w:lang w:val="nl-NL" w:eastAsia="fr-FR"/>
                <w14:ligatures w14:val="none"/>
              </w:rPr>
              <w:t xml:space="preserve"> (Apocynaceae)</w:t>
            </w:r>
          </w:p>
        </w:tc>
        <w:tc>
          <w:tcPr>
            <w:tcW w:w="853" w:type="dxa"/>
            <w:hideMark/>
          </w:tcPr>
          <w:p w14:paraId="496E5A69"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KIP000111018</w:t>
            </w:r>
          </w:p>
        </w:tc>
        <w:tc>
          <w:tcPr>
            <w:tcW w:w="1986" w:type="dxa"/>
            <w:hideMark/>
          </w:tcPr>
          <w:p w14:paraId="298F49A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Mutshi wa bukula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79089D5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0.009</w:t>
            </w:r>
          </w:p>
        </w:tc>
        <w:tc>
          <w:tcPr>
            <w:tcW w:w="767" w:type="dxa"/>
            <w:hideMark/>
          </w:tcPr>
          <w:p w14:paraId="5A8A375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0379681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399D96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diarrhea and typhoid</w:t>
            </w:r>
          </w:p>
        </w:tc>
        <w:tc>
          <w:tcPr>
            <w:tcW w:w="851" w:type="dxa"/>
          </w:tcPr>
          <w:p w14:paraId="2036D32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724EA374" w14:textId="1D9642BC"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4DE18CC1" w14:textId="7D102E10"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70-90</w:t>
            </w:r>
            <w:r w:rsidRPr="00A17630">
              <w:rPr>
                <w:rFonts w:ascii="Segoe UI" w:eastAsia="Times New Roman" w:hAnsi="Segoe UI" w:cs="Segoe UI"/>
                <w:kern w:val="0"/>
                <w:szCs w:val="20"/>
                <w:lang w:val="en-US" w:eastAsia="fr-FR"/>
                <w14:ligatures w14:val="none"/>
              </w:rPr>
              <w:t xml:space="preserve">=50-200 mg/Kg- Sb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{"citationItems":[{"id":"ITEM-1","itemData":{"DOI":"10.2147/JIR.S304076","ISSN":"11787031","abstract":"Background: Inflammation is a protective response of the host to infections and tissue damage and medicinal plants have been used to regulate inflammatory response. The phytochemical contents of the n-hexane fraction of Alstonia boonei and their anti-inflammatory potentials in lipopolysaccharide-induced inflammation were investigated in rat liver. Materials and Methods: A quantity of 5 mg/kg lipopolysaccharide (LPS) was used to induce inflammation in twenty-five male Wistar rats, grouped (n = 5) and treated as follows: negative control (10 mL/kg saline), positive control (1 mg/kg ibuprofen); 50, 100 and 20 mg/kg of the n-hexane fraction of Alstonia boonei were administered to test groups. In another experiment, twenty rats (n = 5, without LPS) were administered the same doses of the n-hexane fraction of A. boonei and ibuprofen for seven days. At the end of the experiment, animals were sacrificed, serum was obtained from blood and liver mitochondria isolated in a refrigerated centrifuge. Mitochondrial permeability transition (mPT) pore opening and mitochondrial F0F1 ATPase (mATPase) were determined spectrophotometrically. Serum interleukins 1β, 6 (IL-1β, IL-6), tumour necrosis factor alpha (TNF-α), C-reactive protein (CRP) and creatine kinase (CK), gamma glutamyl transferase (GGT), aspartate and alanine aminotransferases (AST and ALT,) of the animals in which inflammation was induced using LPS but treated with graded doses of n-hexane fraction of A. boonei were determined using the ELISA technique. The phytochemical contents of the n-hexane fraction of A. boonei were determined using ultra performance liquid chromatography-tandem mass spectrometer (UHPLC-MS). Results: Calcium induced mPT in 8 fold and LPS induced mPT 14 fold in the negative control while the n-hexane fraction reversed mPT in the treated groups (50, 100 and 200 mg/kg) to 2, 4, 4 folds, respectively. LPS treatment of the negative group enhanced F0F1 mATPase activity, increased CRP, TNF-α, IL-1β, IL-6 levels as well as CK, AST, ALT and GGT activities. These values were significantly reduced by 100 and 200 mg/kg of the n-hexane fraction. UHPLC-MS analysis of the fraction revealed the presence of terpenoids, phenolics and sphingolipids. Conclusion: These results showed that bioactive phytochemicals present in the n-hexane fraction of A. boonei were not toxic, have an anti-inflammatory effect and could be used for the treatment of inflammatory diseases.","author":[{"dropping-particle":"","family":"Olanlokun","given":"John Oludele","non-dropping-particle":"","parse-names":false,"suffix":""},{"dropping-particle":"","family":"Olowofolahan","given":"Adeola Oluwakemi","non-dropping-particle":"","parse-names":false,"suffix":""},{"dropping-particle":"","family":"Bodede","given":"Olusola","non-dropping-particle":"","parse-names":false,"suffix":""},{"dropping-particle":"","family":"Adegbuyi","given":"Adekunle Theophilus","non-dropping-particle":"","parse-names":false,"suffix":""},{"dropping-particle":"","family":"Prinsloo","given":"Gerhard","non-dropping-particle":"","parse-names":false,"suffix":""},{"dropping-particle":"","family":"Steenkamp","given":"Paul","non-dropping-particle":"","parse-names":false,"suffix":""},{"dropping-particle":"","family":"Olorunsogo","given":"Olufunso Olabode","non-dropping-particle":"","parse-names":false,"suffix":""}],"container-title":"Journal of Inflammation Research","id":"ITEM-1","issued":{"date-parts":[["2021"]]},"page":"3906-3920","title":"Anti-inflammatory potentials of the n-hexane fraction of alstonia boonei stem bark in lipopolysaccharide-induced inflammation in wistar rats","type":"article-journal","volume":"14"},"uris":["http://www.mendeley.com/documents/?uuid=1dd81f1c-2799-448b-b9cf-07bdc4ad8d59"]}],"mendeley":{"formattedCitation":"&lt;span style=\"baseline\"&gt;[56]&lt;/span&gt;","plainTextFormattedCitation":"[56]","previouslyFormattedCitation":"&lt;span style=\"baseline\"&gt;[56]&lt;/span&gt;"},"properties":{"noteIndex":0},"schema":"https://github.com/citation-style-language/schema/raw/master/csl-citation.json"}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[56]</w:t>
            </w:r>
            <w:r w:rsidRPr="00A17630">
              <w:rPr>
                <w:rFonts w:ascii="Segoe UI" w:eastAsia="Times New Roman" w:hAnsi="Segoe UI" w:cs="Segoe UI"/>
                <w:kern w:val="0"/>
                <w:szCs w:val="20"/>
                <w:lang w:val="en-US" w:eastAsia="fr-FR"/>
                <w14:ligatures w14:val="none"/>
              </w:rPr>
              <w:fldChar w:fldCharType="end"/>
            </w:r>
          </w:p>
        </w:tc>
      </w:tr>
      <w:tr w:rsidR="003F43FB" w:rsidRPr="00A17630" w14:paraId="41D09009" w14:textId="77777777" w:rsidTr="002C5742">
        <w:trPr>
          <w:trHeight w:val="894"/>
        </w:trPr>
        <w:tc>
          <w:tcPr>
            <w:tcW w:w="2550" w:type="dxa"/>
            <w:hideMark/>
          </w:tcPr>
          <w:p w14:paraId="4CA14D3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 xml:space="preserve">Amaranthus  hypochondriacus </w:t>
            </w:r>
            <w:r w:rsidRPr="00A17630">
              <w:rPr>
                <w:rFonts w:ascii="Segoe UI" w:eastAsia="Times New Roman" w:hAnsi="Segoe UI" w:cs="Segoe UI"/>
                <w:kern w:val="0"/>
                <w:szCs w:val="20"/>
                <w:lang w:val="en-US" w:eastAsia="fr-FR"/>
                <w14:ligatures w14:val="none"/>
              </w:rPr>
              <w:t>L.</w:t>
            </w:r>
            <w:r w:rsidRPr="00A17630">
              <w:rPr>
                <w:rFonts w:ascii="Segoe UI" w:eastAsia="Times New Roman" w:hAnsi="Segoe UI" w:cs="Segoe UI"/>
                <w:kern w:val="0"/>
                <w:szCs w:val="20"/>
                <w:vertAlign w:val="superscript"/>
                <w:lang w:val="en-US" w:eastAsia="fr-FR"/>
                <w14:ligatures w14:val="none"/>
              </w:rPr>
              <w:t xml:space="preserve">a </w:t>
            </w:r>
            <w:r w:rsidRPr="00A17630">
              <w:rPr>
                <w:rFonts w:ascii="Segoe UI" w:eastAsia="Times New Roman" w:hAnsi="Segoe UI" w:cs="Segoe UI"/>
                <w:kern w:val="0"/>
                <w:szCs w:val="20"/>
                <w:lang w:val="en-US" w:eastAsia="fr-FR"/>
                <w14:ligatures w14:val="none"/>
              </w:rPr>
              <w:t>(Amaranthaceae)</w:t>
            </w:r>
          </w:p>
        </w:tc>
        <w:tc>
          <w:tcPr>
            <w:tcW w:w="853" w:type="dxa"/>
            <w:hideMark/>
          </w:tcPr>
          <w:p w14:paraId="631BC225"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KIP000111019</w:t>
            </w:r>
          </w:p>
        </w:tc>
        <w:tc>
          <w:tcPr>
            <w:tcW w:w="1986" w:type="dxa"/>
            <w:hideMark/>
          </w:tcPr>
          <w:p w14:paraId="3AF3E1C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Tshitekuteku</w:t>
            </w:r>
            <w:r w:rsidRPr="00A17630">
              <w:rPr>
                <w:rFonts w:ascii="Segoe UI" w:eastAsia="Times New Roman" w:hAnsi="Segoe UI" w:cs="Segoe UI"/>
                <w:kern w:val="0"/>
                <w:szCs w:val="20"/>
                <w:vertAlign w:val="superscript"/>
                <w:lang w:val="en-US" w:eastAsia="fr-FR"/>
                <w14:ligatures w14:val="none"/>
              </w:rPr>
              <w:t>r</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39287A9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0.006</w:t>
            </w:r>
          </w:p>
        </w:tc>
        <w:tc>
          <w:tcPr>
            <w:tcW w:w="767" w:type="dxa"/>
            <w:hideMark/>
          </w:tcPr>
          <w:p w14:paraId="60F2AAC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588F2EB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07FF53A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69392A9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51231B6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4ADE00C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587607E2" w14:textId="77777777" w:rsidTr="002C5742">
        <w:trPr>
          <w:trHeight w:val="612"/>
        </w:trPr>
        <w:tc>
          <w:tcPr>
            <w:tcW w:w="2550" w:type="dxa"/>
            <w:hideMark/>
          </w:tcPr>
          <w:p w14:paraId="7932768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Amaranthus spinosus</w:t>
            </w:r>
            <w:r w:rsidRPr="00A17630">
              <w:rPr>
                <w:rFonts w:ascii="Segoe UI" w:eastAsia="Times New Roman" w:hAnsi="Segoe UI" w:cs="Segoe UI"/>
                <w:kern w:val="0"/>
                <w:szCs w:val="20"/>
                <w:lang w:val="en-US" w:eastAsia="fr-FR"/>
                <w14:ligatures w14:val="none"/>
              </w:rPr>
              <w:t xml:space="preserve"> L.</w:t>
            </w:r>
            <w:r w:rsidRPr="00A17630">
              <w:rPr>
                <w:rFonts w:ascii="Segoe UI" w:eastAsia="Times New Roman" w:hAnsi="Segoe UI" w:cs="Segoe UI"/>
                <w:kern w:val="0"/>
                <w:szCs w:val="20"/>
                <w:vertAlign w:val="superscript"/>
                <w:lang w:val="en-US" w:eastAsia="fr-FR"/>
                <w14:ligatures w14:val="none"/>
              </w:rPr>
              <w:t>a</w:t>
            </w:r>
            <w:r w:rsidRPr="00A17630">
              <w:rPr>
                <w:rFonts w:ascii="Segoe UI" w:eastAsia="Times New Roman" w:hAnsi="Segoe UI" w:cs="Segoe UI"/>
                <w:kern w:val="0"/>
                <w:szCs w:val="20"/>
                <w:lang w:val="en-US" w:eastAsia="fr-FR"/>
                <w14:ligatures w14:val="none"/>
              </w:rPr>
              <w:t xml:space="preserve"> (Amaranthaceae)</w:t>
            </w:r>
          </w:p>
        </w:tc>
        <w:tc>
          <w:tcPr>
            <w:tcW w:w="853" w:type="dxa"/>
            <w:hideMark/>
          </w:tcPr>
          <w:p w14:paraId="1FF9B093"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KIP000111020</w:t>
            </w:r>
          </w:p>
        </w:tc>
        <w:tc>
          <w:tcPr>
            <w:tcW w:w="1986" w:type="dxa"/>
            <w:hideMark/>
          </w:tcPr>
          <w:p w14:paraId="48F7AC6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Tshiteku</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609CC8D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0.686</w:t>
            </w:r>
          </w:p>
        </w:tc>
        <w:tc>
          <w:tcPr>
            <w:tcW w:w="767" w:type="dxa"/>
            <w:hideMark/>
          </w:tcPr>
          <w:p w14:paraId="79D11A5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65EC9E0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Exudation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1782AC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3A0D9D6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375D8B4F" w14:textId="2781EA2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{"citationItems":[{"id":"ITEM-1","itemData":{"abstract":"Les enquêtes sur l’utilisation des plantes au Groupement Nguma, ont pour objectif d’inventorier les plantes utilisées en alimentation et en médecine traditionnelle par la population du groupement Nguma à Kinshasa pour leur valorisation. Ce groupement est l’un des 6 groupements Teke de Kinshasa, situés dans la commune de Maluku à l’Est de Kinshasa. Les données pour la réalisation de cette étude ont été récoltées par une méthode d’interviews directes semi structurées, sur des groupes d’informateurs dans 27 sites, en raison d’un groupe par site ; chaque groupe étant composé en moyenne de 8 personnes et 3 femmes dans chaque groupe, selon les conseils du Chef de village. A l’issue de ces enquêtes, nous avons répertorié 180 plantes pour 2607 citations. Ces plantes sont principalement utilisées dans l’alimentation (108 espèces), la médecine traditionnelle (135 espèces) et autres usages (41 espèces). Les organes végétaux les plus utilisés sont : feuilles (38,3%), fruit/graine (31,1%) et racine (20,3%). L’indice VAUs varie de 0,04 à 2,63, pour les plantes médicinales et de 0,04 à 0,3, pour les plantes alimentaire. La vuT varie de 0,04 à 6,68. Ces espèces ont un fort impact dans le milieu où elles se retrouvent, étant donné qu’elles sont utilisées par une population en constante croissance et aux besoins économiques de plus en plus exigeants. Elles, ainsi que leurs écosystèmes sont soumis à une pression énorme pouvant induire leur rareté voir même leur disparition dans le milieu. Cette étude permet de les identifier et de mettre en exergue leurs valeurs, en vue de prévenir le danger de leur disparition. Ces données sont également utilisables dans le mécanisme de suivi de la biodiversité et des connaissances traditionnelles par les institutions compétentes de la république.","author":[{"dropping-particle":"","family":"Kwezi","given":"B Mayundo","non-dropping-particle":"","parse-names":false,"suffix":""},{"dropping-particle":"","family":"Munkolo","given":"P Menga","non-dropping-particle":"","parse-names":false,"suffix":""},{"dropping-particle":"","family":"Ayingweu","given":"C Lubini","non-dropping-particle":"","parse-names":false,"suffix":""},{"dropping-particle":"","family":"Luyeye","given":"F Lukoki","non-dropping-particle":"","parse-names":false,"suffix":""}],"container-title":"Journal of Applied Biosciences","id":"ITEM-1","issued":{"date-parts":[["2023"]]},"page":"19556-19570","title":"Utilisation des plantes par la population du groupement Nguma au plateau des Bateke dans la Commune de Maluku à Kinshasa ( RD Congo)","type":"article-journal","volume":"186"},"uris":["http://www.mendeley.com/documents/?uuid=ad1d1b28-ab2c-48e5-a67c-dbb031a02ebd"]}],"mendeley":{"formattedCitation":"&lt;span style=\"baseline\"&gt;[52]&lt;/span&gt;","plainTextFormattedCitation":"[52]","previouslyFormattedCitation":"&lt;span style=\"baseline\"&gt;[52]&lt;/span&gt;"},"properties":{"noteIndex":0},"schema":"https://github.com/citation-style-language/schema/raw/master/csl-citation.json"}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[52]</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AB62354" w14:textId="2F43D166"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70-90</w:t>
            </w:r>
            <w:r w:rsidRPr="00A17630">
              <w:rPr>
                <w:rFonts w:ascii="Segoe UI" w:eastAsia="Times New Roman" w:hAnsi="Segoe UI" w:cs="Segoe UI"/>
                <w:kern w:val="0"/>
                <w:szCs w:val="20"/>
                <w:lang w:val="en-US" w:eastAsia="fr-FR"/>
                <w14:ligatures w14:val="none"/>
              </w:rPr>
              <w:t xml:space="preserve">=50-250 mg/Kg-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Paswan","given":"SK","non-dropping-particle":"","parse-names":false,"suffix":""},{"dropping-particle":"","family":"Srivastava","given":"S","non-dropping-particle":"","parse-names":false,"suffix":""},{"dropping-particle":"","family":"Rao","given":"CV","non-dropping-particle":"","parse-names":false,"suffix":""}],"container-title":"Research Journal of Pharmacy and Technology","id":"ITEM-1","issue":"5","issued":{"date-parts":[["2020"]]},"page":"2439-2444","title":"Incision Wound healing, Anti-inflammatory and Analgesic activity of Amaranthus spinosus in Wistar rats","type":"article-journal","volume":"13"},"uris":["http://www.mendeley.com/documents/?uuid=2c2f8f5f-4918-46dd-bfff-f948dba2aa10"]}],"mendeley":{"formattedCitation":"&lt;span style=\"baseline\"&gt;[57]&lt;/span&gt;","plainTextFormattedCitation":"[57]","previouslyFormattedCitation":"&lt;span style=\"baseline\"&gt;[57]&lt;/span&gt;"},"properties":{"noteIndex":0},"schema":"https://github.com/citation-style-language/schema/raw/master/csl-citation.json"}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[57]</w:t>
            </w:r>
            <w:r w:rsidRPr="00A17630">
              <w:rPr>
                <w:rFonts w:ascii="Segoe UI" w:eastAsia="Times New Roman" w:hAnsi="Segoe UI" w:cs="Segoe UI"/>
                <w:kern w:val="0"/>
                <w:szCs w:val="20"/>
                <w:lang w:val="en-US" w:eastAsia="fr-FR"/>
                <w14:ligatures w14:val="none"/>
              </w:rPr>
              <w:fldChar w:fldCharType="end"/>
            </w:r>
          </w:p>
        </w:tc>
      </w:tr>
      <w:tr w:rsidR="003F43FB" w:rsidRPr="00B7115C" w14:paraId="6ECDEAFD" w14:textId="77777777" w:rsidTr="002C5742">
        <w:trPr>
          <w:trHeight w:val="894"/>
        </w:trPr>
        <w:tc>
          <w:tcPr>
            <w:tcW w:w="2550" w:type="dxa"/>
            <w:hideMark/>
          </w:tcPr>
          <w:p w14:paraId="4319560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Anacardium occidentale</w:t>
            </w:r>
            <w:r w:rsidRPr="00A17630">
              <w:rPr>
                <w:rFonts w:ascii="Segoe UI" w:eastAsia="Times New Roman" w:hAnsi="Segoe UI" w:cs="Segoe UI"/>
                <w:kern w:val="0"/>
                <w:szCs w:val="20"/>
                <w:lang w:val="en-US" w:eastAsia="fr-FR"/>
                <w14:ligatures w14:val="none"/>
              </w:rPr>
              <w:t xml:space="preserve"> L.</w:t>
            </w:r>
            <w:r w:rsidRPr="00A17630">
              <w:rPr>
                <w:rFonts w:ascii="Segoe UI" w:eastAsia="Times New Roman" w:hAnsi="Segoe UI" w:cs="Segoe UI"/>
                <w:kern w:val="0"/>
                <w:szCs w:val="20"/>
                <w:vertAlign w:val="superscript"/>
                <w:lang w:val="en-US" w:eastAsia="fr-FR"/>
                <w14:ligatures w14:val="none"/>
              </w:rPr>
              <w:t xml:space="preserve">c </w:t>
            </w:r>
            <w:r w:rsidRPr="00A17630">
              <w:rPr>
                <w:rFonts w:ascii="Segoe UI" w:eastAsia="Times New Roman" w:hAnsi="Segoe UI" w:cs="Segoe UI"/>
                <w:kern w:val="0"/>
                <w:szCs w:val="20"/>
                <w:lang w:val="en-US" w:eastAsia="fr-FR"/>
                <w14:ligatures w14:val="none"/>
              </w:rPr>
              <w:t>(Anarcardiaceae)</w:t>
            </w:r>
          </w:p>
        </w:tc>
        <w:tc>
          <w:tcPr>
            <w:tcW w:w="853" w:type="dxa"/>
            <w:hideMark/>
          </w:tcPr>
          <w:p w14:paraId="3E06E83F"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KIP000111021</w:t>
            </w:r>
          </w:p>
        </w:tc>
        <w:tc>
          <w:tcPr>
            <w:tcW w:w="1986" w:type="dxa"/>
            <w:hideMark/>
          </w:tcPr>
          <w:p w14:paraId="2A08833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Kabanga banga</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239EB60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0.004</w:t>
            </w:r>
          </w:p>
        </w:tc>
        <w:tc>
          <w:tcPr>
            <w:tcW w:w="767" w:type="dxa"/>
            <w:hideMark/>
          </w:tcPr>
          <w:p w14:paraId="1AB9738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57928F4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2C8EC92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leprosy, diarrhea</w:t>
            </w:r>
          </w:p>
        </w:tc>
        <w:tc>
          <w:tcPr>
            <w:tcW w:w="851" w:type="dxa"/>
          </w:tcPr>
          <w:p w14:paraId="7CC8499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2ABB1C70" w14:textId="263544A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Burkina Faso: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{"citationItems":[{"id":"ITEM-1","itemData":{"DOI":"10.19044/esj.2023.v19n27p203","ISSN":"1857-7881","abstract":"Les parcs agroforestiers à Anacardium occidentale fournissent de nombreux services aux populations locales de la Forêt Classée de Dindéresso (FCD) à l’Ouest du Burkina Faso. En dépit de cette importance, la nature de ces services est mal documentée. La présente étude a pour but de caractériser les parcs agroforestiers à Anacardium occidentale de la FCD et d’identifier les services écosystémiques. L’étude a été réalisée à partir des enquêtes sociodémographiques, ethnobotanique et d’inventaire forestier auprès des producteurs et de la population environnante. Notre étude montre que l’exploitation des parcs est faite exclusivement par des hommes, tous de l’ethnie autochtone Bobos. Aussi le faible niveau d’alphabétisation affiché n’optimise pas l’exploitation des plantations d’anacardier. Les services écosystémiques les plus importants sont ceux de l’approvisionnement (alimentation, 24,6% ; bois énergie, 24,6% et médicaments, 24,6%), de régulation (climat, 51.74%) et culturel (loisirs, 50.94% et tourismes 45.28%). Les parties de l’anacardier les plus utilisées en pharmacopée sont préférentiellement l’écorce (63.04%), les racines (26.08%) et les feuilles (10.88%), administrés par voie orale et en bain. Les fruits sont principalement transformés en cacahouètes (27.67%) et en pâte (21.27%). Les causes de dégradation majoritairement exprimées sont le pâturage (17.82%), les déchets ménagers (17.82%) et les feux de végétation (14.72%). Par contre les contraintes de production les plus citées sont les vents violents (17.64%) et les attaques d’insectes (15.96%). Les résultats ont aussi mis en évidence la dégradation des parcs depuis les 20 dernières années couplée à une baisse flagrante de la production et une rareté de l’espace cultivable. L’inventaire floristique a permis d’identifier l’état sanitaire des anacardiers, dont la plus grande menace est le parasitisme (19.86%). Il a aussi montré l’importance de la FCD pour la population environnante principalement pour le ramassage de bois (18.58%) et la récolte des fruits (18.58%). Les espèces ligneuses préférentiellement associées à l’anacardier sont Vitellaria paradoxa (37%) et Parkia biglobosa (17%), tandis que les cultures majoritairement associées sont Zea mays (70%) et Phaseolus vulgaris (68%). Les mesures dendrométriques effectuées sur 988 individus montrent que le diamètre moyen (DBH) est de 32.39 cm et le diamètre moyen du houppier de 7.52 m. Par ailleurs la plupart des individus des plantations ont des diam…","author":[{"dropping-particle":"","family":"Yoni","given":"Moïse","non-dropping-particle":"","parse-names":false,"suffix":""},{"dropping-particle":"","family":"Senou","given":"Issaka","non-dropping-particle":"","parse-names":false,"suffix":""},{"dropping-particle":"","family":"Yonli","given":"Elie Yempabou","non-dropping-particle":"","parse-names":false,"suffix":""}],"container-title":"European Scientific Journal, ESJ","id":"ITEM-1","issue":"27","issued":{"date-parts":[["2023"]]},"page":"203","title":"Caractérisation des Parcs Agroforestiers à Anarcadium occidentale L. et Services Ecosystémiques dans la Forêt Classée de Dindéresso à l’Ouest du Burkina Faso","type":"article-journal","volume":"19"},"uris":["http://www.mendeley.com/documents/?uuid=173aa7b3-a9f7-4450-9993-deef617f1f4d"]}],"mendeley":{"formattedCitation":"&lt;span style=\"baseline\"&gt;[58]&lt;/span&gt;","plainTextFormattedCitation":"[58]","previouslyFormattedCitation":"&lt;span style=\"baseline\"&gt;[58]&lt;/span&gt;"},"properties":{"noteIndex":0},"schema":"https://github.com/citation-style-language/schema/raw/master/csl-citation.json"}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673EC9BB" w14:textId="11634B2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=100 mg/Kg-Sb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{"citationItems":[{"id":"ITEM-1","itemData":{"DOI":"10.3390/molecules21081087","ISSN":"14203049","PMID":"27548136","abstract":"The bark of A. occidentale L. is rich in tannins. Studies have described various biological activities of the plant, including antimicrobial, antioxidant, antiulcerogenic and antiinflammatory actions. The objective of this study was to assess the activity of the ethyl acetate phase (EtOAc) of A. occidentale on acute inflammation and to identify and quantify its phenolic compounds by HPLC. The method was validated and shown to be linear, precise and accurate for catechin, epicatechin, epigallocatechin and gallic acid. Swiss albino mice (Mus musculus) were treated with saline, Carrageenan (2.5%), Indomethacin (10 mg/kg), Bradykinin (6 nmol) and Prostaglandine E2 (5 μg) at different concentrations of EtOAc - A. occidentale (12.5; 25; 50; and 100 mg/kg/weight p.o.) for the paw edema test. Challenge was performed with carrageenan (500 μg/mL i.p.) for the doses 50 and 100 mg/kg of EtOAc. Levels of cytokines IL-1, TNF-α, IL-6 and IL-10 were also measured. All EtOAc - A. occidentale concentrations reduced the edema. At 50 and 100 mg/kg, an anti-inflammatory response of the EtOAc was observed. Carrageenan stimulus produced a neutrophil count of 28.6% while 50 and 100 mg/kg of the phase reduced this to 14.5% and 9.1%, respectively. The EtOAc extract reduced levels of IL-1 and TNF-α. These results suggest that the EtOAc plays a modulatory role in the inflammatory response. The chromatographic method can be used for the analysis of the phenolic compounds of the EtOAc phase.","author":[{"dropping-particle":"","family":"Araújo Vilar","given":"Marina Suênia","non-dropping-particle":"De","parse-names":false,"suffix":""},{"dropping-particle":"","family":"Souza","given":"Graziene Lopes","non-dropping-particle":"De","parse-names":false,"suffix":""},{"dropping-particle":"","family":"Araújo Vilar","given":"Daniela","non-dropping-particle":"De","parse-names":false,"suffix":""},{"dropping-particle":"","family":"Leite","given":"Jacqueline Alves","non-dropping-particle":"","parse-names":false,"suffix":""},{"dropping-particle":"","family":"Raffin","given":"Fernanda Nervo","non-dropping-particle":"","parse-names":false,"suffix":""},{"dropping-particle":"","family":"Barbosa-Filho","given":"José Maria","non-dropping-particle":"","parse-names":false,"suffix":""},{"dropping-particle":"","family":"Nogueira","given":"Fernando Henrique Andrade","non-dropping-particle":"","parse-names":false,"suffix":""},{"dropping-particle":"","family":"Rodrigues-Mascarenhas","given":"Sandra","non-dropping-particle":"","parse-names":false,"suffix":""},{"dropping-particle":"","family":"Lima Moura","given":"Túlio Flávio Accioly","non-dropping-particle":"De","parse-names":false,"suffix":""}],"container-title":"Molecules","id":"ITEM-1","issue":"8","issued":{"date-parts":[["2016"]]},"page":"1087","title":"Assessment of phenolic compounds and anti-inflammatory activity of ethyl acetate phase of Anacardium occidentale L. bark","type":"article-journal","volume":"21"},"uris":["http://www.mendeley.com/documents/?uuid=9171d8c1-9d8c-46bb-8979-44fcd6cc6100"]}],"mendeley":{"formattedCitation":"&lt;span style=\"baseline\"&gt;[59]&lt;/span&gt;","plainTextFormattedCitation":"[59]","previouslyFormattedCitation":"&lt;span style=\"baseline\"&gt;[59]&lt;/span&gt;"},"properties":{"noteIndex":0},"schema":"https://github.com/citation-style-language/schema/raw/master/csl-citation.json"}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[59]</w:t>
            </w:r>
            <w:r w:rsidRPr="00A17630">
              <w:rPr>
                <w:rFonts w:ascii="Segoe UI" w:eastAsia="Times New Roman" w:hAnsi="Segoe UI" w:cs="Segoe UI"/>
                <w:kern w:val="0"/>
                <w:szCs w:val="20"/>
                <w:lang w:val="en-US" w:eastAsia="fr-FR"/>
                <w14:ligatures w14:val="none"/>
              </w:rPr>
              <w:fldChar w:fldCharType="end"/>
            </w:r>
          </w:p>
        </w:tc>
      </w:tr>
      <w:tr w:rsidR="003F43FB" w:rsidRPr="00A17630" w14:paraId="3AA61CA7" w14:textId="77777777" w:rsidTr="002C5742">
        <w:trPr>
          <w:trHeight w:val="846"/>
        </w:trPr>
        <w:tc>
          <w:tcPr>
            <w:tcW w:w="2550" w:type="dxa"/>
            <w:hideMark/>
          </w:tcPr>
          <w:p w14:paraId="6CBCE6D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Anchomanes difformis</w:t>
            </w:r>
            <w:r w:rsidRPr="00A17630">
              <w:rPr>
                <w:rFonts w:ascii="Segoe UI" w:eastAsia="Times New Roman" w:hAnsi="Segoe UI" w:cs="Segoe UI"/>
                <w:kern w:val="0"/>
                <w:szCs w:val="20"/>
                <w:lang w:val="en-US" w:eastAsia="fr-FR"/>
                <w14:ligatures w14:val="none"/>
              </w:rPr>
              <w:t xml:space="preserve"> (Blume) Engl.</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(Araceae)</w:t>
            </w:r>
          </w:p>
        </w:tc>
        <w:tc>
          <w:tcPr>
            <w:tcW w:w="853" w:type="dxa"/>
            <w:hideMark/>
          </w:tcPr>
          <w:p w14:paraId="25F1AF56"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KIP000111022</w:t>
            </w:r>
          </w:p>
        </w:tc>
        <w:tc>
          <w:tcPr>
            <w:tcW w:w="1986" w:type="dxa"/>
            <w:hideMark/>
          </w:tcPr>
          <w:p w14:paraId="43E0443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Sikili</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0DA6DBB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0.003</w:t>
            </w:r>
          </w:p>
        </w:tc>
        <w:tc>
          <w:tcPr>
            <w:tcW w:w="767" w:type="dxa"/>
            <w:hideMark/>
          </w:tcPr>
          <w:p w14:paraId="554893A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Rz</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5C54B3F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889368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02FE393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6DE651E4" w14:textId="29AF5581"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37E08048" w14:textId="4617579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=800 mg/Kg: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{"citationItems":[{"id":"ITEM-1","itemData":{"ISSN":"1011601X","PMID":"24577913","abstract":"Anchomanes difformis is a tropical plant that has been used in folklore to treat diverse complications. The leaf extract of A. difformis was investigated for possible anti-nociceptive and anti-inflammatory effects in albino wistar rats. In these independent studies, two sets of twenty five rats were divided into five groups of five rats per group. Formalin induced pain in rats was used to investigate the anti-nociceptive effect of the extract. The extract was administered orally in the treated groups at doses 200, 400, 800 and 1600 mg/kg with aspirin serving as the positive drug control while the normal control group was not given any extract but water. Studies were also carried out on the egg albumin induced anti-inflammatory activity in rats by inducing oedema on the left hind paw. The result showed a significant inhibition (p&lt;0.05) on the later phase (800mg/kg) of formalin pain induction in rats; similarly, a significant (p&lt;0.05) anti-inflammatory activity was observed at 60, 90 and 120 minutes. The study thus validates the ethnomedicinal usage of A. difformis in the treatment of pain and inflammation.","author":[{"dropping-particle":"","family":"Adebayo","given":"Abiodun Humphrey","non-dropping-particle":"","parse-names":false,"suffix":""},{"dropping-particle":"","family":"John-Africa","given":"Lucy Binda","non-dropping-particle":"","parse-names":false,"suffix":""},{"dropping-particle":"","family":"Agbafor","given":"Amarachi Grace","non-dropping-particle":"","parse-names":false,"suffix":""},{"dropping-particle":"","family":"Omotosho","given":"Omolola Elizabeth","non-dropping-particle":"","parse-names":false,"suffix":""},{"dropping-particle":"","family":"Mosaku","given":"Timothy Olusoji","non-dropping-particle":"","parse-names":false,"suffix":""}],"container-title":"Pakistan Journal of Pharmaceutical Sciences","id":"ITEM-1","issue":"2","issued":{"date-parts":[["2014"]]},"page":"265-270","title":"Anti-nociceptive and anti-inflammatory activities of extract of Anchomanes difformis in rats","type":"article-journal","volume":"27"},"uris":["http://www.mendeley.com/documents/?uuid=069d7c3e-26a0-4fa6-86b0-30f7b715b0bd"]}],"mendeley":{"formattedCitation":"&lt;span style=\"baseline\"&gt;[60]&lt;/span&gt;","plainTextFormattedCitation":"[60]","previouslyFormattedCitation":"&lt;span style=\"baseline\"&gt;[60]&lt;/span&gt;"},"properties":{"noteIndex":0},"schema":"https://github.com/citation-style-language/schema/raw/master/csl-citation.json"}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[60]</w:t>
            </w:r>
            <w:r w:rsidRPr="00A17630">
              <w:rPr>
                <w:rFonts w:ascii="Segoe UI" w:eastAsia="Times New Roman" w:hAnsi="Segoe UI" w:cs="Segoe UI"/>
                <w:kern w:val="0"/>
                <w:szCs w:val="20"/>
                <w:lang w:val="en-US" w:eastAsia="fr-FR"/>
                <w14:ligatures w14:val="none"/>
              </w:rPr>
              <w:fldChar w:fldCharType="end"/>
            </w:r>
          </w:p>
        </w:tc>
      </w:tr>
      <w:tr w:rsidR="003F43FB" w:rsidRPr="00A17630" w14:paraId="72F52EEB" w14:textId="77777777" w:rsidTr="002C5742">
        <w:trPr>
          <w:trHeight w:val="612"/>
        </w:trPr>
        <w:tc>
          <w:tcPr>
            <w:tcW w:w="2550" w:type="dxa"/>
            <w:hideMark/>
          </w:tcPr>
          <w:p w14:paraId="11A60BFC"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lastRenderedPageBreak/>
              <w:t>Annona senegalensis</w:t>
            </w:r>
            <w:r w:rsidRPr="00656B5D">
              <w:rPr>
                <w:rFonts w:ascii="Segoe UI" w:eastAsia="Times New Roman" w:hAnsi="Segoe UI" w:cs="Segoe UI"/>
                <w:kern w:val="0"/>
                <w:szCs w:val="20"/>
                <w:lang w:eastAsia="fr-FR"/>
                <w14:ligatures w14:val="none"/>
              </w:rPr>
              <w:t xml:space="preserve"> Pers.</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(Annonaceae)</w:t>
            </w:r>
          </w:p>
        </w:tc>
        <w:tc>
          <w:tcPr>
            <w:tcW w:w="853" w:type="dxa"/>
            <w:hideMark/>
          </w:tcPr>
          <w:p w14:paraId="2A2689CE"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KIP452120003</w:t>
            </w:r>
          </w:p>
        </w:tc>
        <w:tc>
          <w:tcPr>
            <w:tcW w:w="1986" w:type="dxa"/>
            <w:hideMark/>
          </w:tcPr>
          <w:p w14:paraId="238173B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Elolo</w:t>
            </w:r>
            <w:r w:rsidRPr="00A17630">
              <w:rPr>
                <w:rFonts w:ascii="Segoe UI" w:eastAsia="Times New Roman" w:hAnsi="Segoe UI" w:cs="Segoe UI"/>
                <w:kern w:val="0"/>
                <w:szCs w:val="20"/>
                <w:vertAlign w:val="superscript"/>
                <w:lang w:val="en-US" w:eastAsia="fr-FR"/>
                <w14:ligatures w14:val="none"/>
              </w:rPr>
              <w:t>o</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3840D8B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0.003</w:t>
            </w:r>
          </w:p>
        </w:tc>
        <w:tc>
          <w:tcPr>
            <w:tcW w:w="767" w:type="dxa"/>
            <w:hideMark/>
          </w:tcPr>
          <w:p w14:paraId="2AC6EF4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2CD52D0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Infusion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092C9FD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Hemorrhoide, abdominal pain, STI, Gastritis</w:t>
            </w:r>
          </w:p>
        </w:tc>
        <w:tc>
          <w:tcPr>
            <w:tcW w:w="851" w:type="dxa"/>
          </w:tcPr>
          <w:p w14:paraId="0FFD979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0.052</w:t>
            </w:r>
          </w:p>
        </w:tc>
        <w:tc>
          <w:tcPr>
            <w:tcW w:w="1730" w:type="dxa"/>
            <w:hideMark/>
          </w:tcPr>
          <w:p w14:paraId="0EAE099A" w14:textId="33AEB0A5"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{"citationItems":[{"id":"ITEM-1","itemData":{"abstract":"Selon l’OMS, plus de 80% de la population africaine recourt à la médecine traditionnelle pour résoudre le problème de santé primaire. Dans la présente étude, une enquête ethnobotanique a été menée selon un plan d’échantillonnage stratifié probabi- liste dans cinq marchés du district de Mont-Amba. Les données ethnobotaniques recueillies ont ensuite été complétées par des informations concernant les types écologiques. 47 espèces appartenant 44 genres et 29 familles ont été inventoriées dans la flore médicinale du District de Mont-Amba à Kinshasa. Ces plantes traitent 41 maladies, cependant seuls les traitements du poison (hépatite toxicologique), de la faiblesse sexuelle, du paludisme et de la carie dentaire ont un facteur de consen- sus informateur ≥ 50 %. En recourant à la valeur d’accord d’utilisation, seules huit plantes se dégagent du lot, notamment Aframomum melegueta, Garcinia kola, Gladiolus gregarius, Gongronema latifolium, Heinsia crinita, Morinda morindoides, Quassia africana et Sarcocephalus latifolius. Il est donc souhaitable que des études soient réalisées sur ces huit plantes en vue de recueillir les données scientifiques pouvant orienter les recherches pharmaco-biologiques et phytochimiques futures et susceptibles de conduire à la domestication des matières premières pour la fabrication de médicaments traditionnels améliorés. Aussi, la création d’un jardin botanique de plantes médicinales pourra contribuer à la sauvegarde des espèces bioactives, à la diffusion et à l’échange des connaissances et des expériences médico-pharmaceutiques et socio-culturelles","author":[{"dropping-particle":"","family":"Ngbolua","given":"Koto-te-nyiwa","non-dropping-particle":"","parse-names":false,"suffix":""},{"dropping-particle":"","family":"Inkoto","given":"CL","non-dropping-particle":"","parse-names":false,"suffix":""},{"dropping-particle":"","family":"Mongo","given":"NL","non-dropping-particle":"","parse-names":false,"suffix":""},{"dropping-particle":"","family":"Ashande","given":"Masengo C","non-dropping-particle":"","parse-names":false,"suffix":""},{"dropping-particle":"","family":"Masens","given":"YB","non-dropping-particle":"","parse-names":false,"suffix":""},{"dropping-particle":"","family":"Mpiana","given":"Pius Tshimankinda","non-dropping-particle":"","parse-names":false,"suffix":""}],"container-title":"Revue Marocaine des Sciences Agronomiques et Vétérinaires","id":"ITEM-1","issue":"1","issued":{"date-parts":[["2019"]]},"page":"118-128","title":"Étude ethnobotanique et floristique de quelques plantes médicinales commercialisées à Kinshasa, République Démocratique du Congo","type":"article-journal","volume":"7"},"uris":["http://www.mendeley.com/documents/?uuid=0b4b259e-95c1-40bf-8ec5-3fd36a6a533f"]}],"mendeley":{"formattedCitation":"&lt;span style=\"baseline\"&gt;[61]&lt;/span&gt;","plainTextFormattedCitation":"[61]","previouslyFormattedCitation":"&lt;span style=\"baseline\"&gt;[61]&lt;/span&gt;"},"properties":{"noteIndex":0},"schema":"https://github.com/citation-style-language/schema/raw/master/csl-citation.json"}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[61]</w:t>
            </w:r>
            <w:r w:rsidRPr="00A17630">
              <w:rPr>
                <w:rFonts w:ascii="Segoe UI" w:eastAsia="Times New Roman" w:hAnsi="Segoe UI" w:cs="Segoe UI"/>
                <w:kern w:val="0"/>
                <w:szCs w:val="20"/>
                <w:lang w:val="en-US" w:eastAsia="fr-FR"/>
                <w14:ligatures w14:val="none"/>
              </w:rPr>
              <w:fldChar w:fldCharType="end"/>
            </w:r>
          </w:p>
          <w:p w14:paraId="45B308D3" w14:textId="5D54A91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Niger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{"citationItems":[{"id":"ITEM-1","itemData":{"DOI":"10.19044/esj.2017.v13n33p276","author":[{"dropping-particle":"","family":"Jazy","given":"Mamadou Aïssa","non-dropping-particle":"","parse-names":false,"suffix":""},{"dropping-particle":"","family":"Karim","given":"Saley","non-dropping-particle":"","parse-names":false,"suffix":""},{"dropping-particle":"","family":"Morou","given":"Boubé","non-dropping-particle":"","parse-names":false,"suffix":""},{"dropping-particle":"","family":"Sanogo","given":"Rokia","non-dropping-particle":"","parse-names":false,"suffix":""},{"dropping-particle":"","family":"Mahamane","given":"Saadou","non-dropping-particle":"","parse-names":false,"suffix":""}],"container-title":"European Scientific Journal","id":"ITEM-1","issue":"33","issued":{"date-parts":[["2017"]]},"page":"276-304","title":"Enquête Ethnobotanique Auprès Des Tradipraticiens De Santé Des Régions De Niamey Et Tillabéri Au Niger : Données 2012-2017","type":"article-journal","volume":"13"},"uris":["http://www.mendeley.com/documents/?uuid=5698a1c5-dea8-4497-bac7-ada5b843e404"]}],"mendeley":{"formattedCitation":"&lt;span style=\"baseline\"&gt;[43]&lt;/span&gt;","plainTextFormattedCitation":"[43]","previouslyFormattedCitation":"&lt;span style=\"baseline\"&gt;[43]&lt;/span&gt;"},"properties":{"noteIndex":0},"schema":"https://github.com/citation-style-language/schema/raw/master/csl-citation.json"}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[43]</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0066631E" w14:textId="2FFC3565"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=100 mg/Kg: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{"citationItems":[{"id":"ITEM-1","itemData":{"DOI":"10.18203/2319-2003.ijbcp20204084","ISSN":"2319-2003","abstract":"Background: This study was carried out to establish the analgesic, anti-inflammatory and antipyretic effects of the ethanol extract of Anonna senegalensis leaves in experimental animals.Methods: The analgesic activity was measured using the abdominal constriction and tail flick tests. The anti-inflammatory activity was performed using xylene and egg-albumen paw induced tests, while the antipyretic activity was measured using brewer’s yeast and 2, 4 dinitrophenol induced pyrexia tests, respectively.Results: The leaf extract at all doses used exhibited significant (p&lt;0.05) analgesic, anti-inflammatory and antipyretic activities.Conclusions: Results show that ethanol leaf extract of Anonna senegalensis possess therapeutic potential against pains and feverish conditions, supporting the claims of its this plant as remedy for similar ailments.","author":[{"dropping-particle":"","family":"Megwas","given":"Anthony U.","non-dropping-particle":"","parse-names":false,"suffix":""},{"dropping-particle":"","family":"Akuodor","given":"Godwin C.","non-dropping-particle":"","parse-names":false,"suffix":""},{"dropping-particle":"","family":"Chukwu","given":"Leo C.","non-dropping-particle":"","parse-names":false,"suffix":""},{"dropping-particle":"","family":"Aja","given":"Daniel O.","non-dropping-particle":"","parse-names":false,"suffix":""},{"dropping-particle":"","family":"Okorie","given":"Edmund M.","non-dropping-particle":"","parse-names":false,"suffix":""},{"dropping-particle":"","family":"Ogbuagu","given":"Elochukwu C.","non-dropping-particle":"","parse-names":false,"suffix":""},{"dropping-particle":"","family":"Eke","given":"Desmond O.","non-dropping-particle":"","parse-names":false,"suffix":""},{"dropping-particle":"","family":"Chukwumobi","given":"Anuli N.","non-dropping-particle":"","parse-names":false,"suffix":""}],"container-title":"International Journal of Basic &amp; Clinical Pharmacology","id":"ITEM-1","issue":"10","issued":{"date-parts":[["2020"]]},"page":"1477","title":"Analgesic, anti-inflammatory and antipyretic activities of ethanol extract of Annona senegalensis leaves in experimental animal models","type":"article-journal","volume":"9"},"uris":["http://www.mendeley.com/documents/?uuid=f253f620-f8ce-42db-95c2-43188ed0ff8e"]}],"mendeley":{"formattedCitation":"&lt;span style=\"baseline\"&gt;[62]&lt;/span&gt;","plainTextFormattedCitation":"[62]","previouslyFormattedCitation":"&lt;span style=\"baseline\"&gt;[62]&lt;/span&gt;"},"properties":{"noteIndex":0},"schema":"https://github.com/citation-style-language/schema/raw/master/csl-citation.json"}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[62]</w:t>
            </w:r>
            <w:r w:rsidRPr="00A17630">
              <w:rPr>
                <w:rFonts w:ascii="Segoe UI" w:eastAsia="Times New Roman" w:hAnsi="Segoe UI" w:cs="Segoe UI"/>
                <w:kern w:val="0"/>
                <w:szCs w:val="20"/>
                <w:lang w:val="en-US" w:eastAsia="fr-FR"/>
                <w14:ligatures w14:val="none"/>
              </w:rPr>
              <w:fldChar w:fldCharType="end"/>
            </w:r>
          </w:p>
        </w:tc>
      </w:tr>
      <w:tr w:rsidR="003F43FB" w:rsidRPr="00A17630" w14:paraId="2C5494BF" w14:textId="77777777" w:rsidTr="002C5742">
        <w:trPr>
          <w:trHeight w:val="612"/>
        </w:trPr>
        <w:tc>
          <w:tcPr>
            <w:tcW w:w="2550" w:type="dxa"/>
            <w:hideMark/>
          </w:tcPr>
          <w:p w14:paraId="4315CFFA"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Anonidium mannii</w:t>
            </w:r>
            <w:r w:rsidRPr="00656B5D">
              <w:rPr>
                <w:rFonts w:ascii="Segoe UI" w:eastAsia="Times New Roman" w:hAnsi="Segoe UI" w:cs="Segoe UI"/>
                <w:kern w:val="0"/>
                <w:szCs w:val="20"/>
                <w:lang w:eastAsia="fr-FR"/>
                <w14:ligatures w14:val="none"/>
              </w:rPr>
              <w:t xml:space="preserve"> (Oliv). Engl. &amp; Diels</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(Annonaceae)</w:t>
            </w:r>
          </w:p>
        </w:tc>
        <w:tc>
          <w:tcPr>
            <w:tcW w:w="853" w:type="dxa"/>
            <w:hideMark/>
          </w:tcPr>
          <w:p w14:paraId="36D8938C"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KIP000111023</w:t>
            </w:r>
          </w:p>
        </w:tc>
        <w:tc>
          <w:tcPr>
            <w:tcW w:w="1986" w:type="dxa"/>
            <w:hideMark/>
          </w:tcPr>
          <w:p w14:paraId="2DA120A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Nkundo</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(Lingala)</w:t>
            </w:r>
          </w:p>
        </w:tc>
        <w:tc>
          <w:tcPr>
            <w:tcW w:w="932" w:type="dxa"/>
            <w:hideMark/>
          </w:tcPr>
          <w:p w14:paraId="196E626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0.004</w:t>
            </w:r>
          </w:p>
        </w:tc>
        <w:tc>
          <w:tcPr>
            <w:tcW w:w="767" w:type="dxa"/>
            <w:hideMark/>
          </w:tcPr>
          <w:p w14:paraId="3AC140E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22E324E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7F0B5CA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71ED547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38CF550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04FE56C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39BB97AF" w14:textId="77777777" w:rsidTr="002C5742">
        <w:trPr>
          <w:trHeight w:val="612"/>
        </w:trPr>
        <w:tc>
          <w:tcPr>
            <w:tcW w:w="2550" w:type="dxa"/>
            <w:hideMark/>
          </w:tcPr>
          <w:p w14:paraId="43DB258C"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Antidesma venosum</w:t>
            </w:r>
            <w:r w:rsidRPr="00656B5D">
              <w:rPr>
                <w:rFonts w:ascii="Segoe UI" w:eastAsia="Times New Roman" w:hAnsi="Segoe UI" w:cs="Segoe UI"/>
                <w:kern w:val="0"/>
                <w:szCs w:val="20"/>
                <w:lang w:eastAsia="fr-FR"/>
                <w14:ligatures w14:val="none"/>
              </w:rPr>
              <w:t xml:space="preserve"> auct.</w:t>
            </w:r>
            <w:r w:rsidRPr="00656B5D">
              <w:rPr>
                <w:rFonts w:ascii="Segoe UI" w:eastAsia="Times New Roman" w:hAnsi="Segoe UI" w:cs="Segoe UI"/>
                <w:kern w:val="0"/>
                <w:szCs w:val="20"/>
                <w:vertAlign w:val="superscript"/>
                <w:lang w:eastAsia="fr-FR"/>
                <w14:ligatures w14:val="none"/>
              </w:rPr>
              <w:t xml:space="preserve">b </w:t>
            </w:r>
            <w:r w:rsidRPr="00656B5D">
              <w:rPr>
                <w:rFonts w:ascii="Segoe UI" w:eastAsia="Times New Roman" w:hAnsi="Segoe UI" w:cs="Segoe UI"/>
                <w:kern w:val="0"/>
                <w:szCs w:val="20"/>
                <w:lang w:eastAsia="fr-FR"/>
                <w14:ligatures w14:val="none"/>
              </w:rPr>
              <w:t>(Phyllanthaceae)</w:t>
            </w:r>
          </w:p>
        </w:tc>
        <w:tc>
          <w:tcPr>
            <w:tcW w:w="853" w:type="dxa"/>
            <w:hideMark/>
          </w:tcPr>
          <w:p w14:paraId="493C549C"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KIP293612638</w:t>
            </w:r>
          </w:p>
        </w:tc>
        <w:tc>
          <w:tcPr>
            <w:tcW w:w="1986" w:type="dxa"/>
            <w:hideMark/>
          </w:tcPr>
          <w:p w14:paraId="2A86BBF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Kifubia</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0DE5BDA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767" w:type="dxa"/>
            <w:hideMark/>
          </w:tcPr>
          <w:p w14:paraId="41A9C87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297BA54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077FF21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STI, bilharzia</w:t>
            </w:r>
          </w:p>
        </w:tc>
        <w:tc>
          <w:tcPr>
            <w:tcW w:w="851" w:type="dxa"/>
          </w:tcPr>
          <w:p w14:paraId="5277A57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53138DC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303343C5" w14:textId="0E81788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-Cox: ED</w:t>
            </w:r>
            <w:r w:rsidRPr="00A17630">
              <w:rPr>
                <w:rFonts w:ascii="Segoe UI" w:eastAsia="Times New Roman" w:hAnsi="Segoe UI" w:cs="Segoe UI"/>
                <w:kern w:val="0"/>
                <w:szCs w:val="20"/>
                <w:vertAlign w:val="subscript"/>
                <w:lang w:val="en-US" w:eastAsia="fr-FR"/>
                <w14:ligatures w14:val="none"/>
              </w:rPr>
              <w:t>50-100</w:t>
            </w:r>
            <w:r w:rsidRPr="00A17630">
              <w:rPr>
                <w:rFonts w:ascii="Segoe UI" w:eastAsia="Times New Roman" w:hAnsi="Segoe UI" w:cs="Segoe UI"/>
                <w:kern w:val="0"/>
                <w:szCs w:val="20"/>
                <w:lang w:val="en-US" w:eastAsia="fr-FR"/>
                <w14:ligatures w14:val="none"/>
              </w:rPr>
              <w:t xml:space="preserve">=250 µg/mL -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{"citationItems":[{"id":"ITEM-1","itemData":{"DOI":"10.1016/j.sajb.2019.06.034","ISSN":"02546299","abstract":"Inflammation is a normal response of the body to injury or foreign insult. Inflammation has been known to humankind since the dawn of history as it is characterized by pain. Humans started the search for various means, including plants, to control and manage inflammation since time immemorial. Hence, it is not surprising that most current research on anti-inflammatory drug discovery from plants worldwide followed ethnobotanical leads. This review provides an overview of African plants that demonstrated promising anti-inflammatory activity in in vitro studies. The review also includes information on natural products with anti-inflammatory activity isolated from higher African plants. The information was collected from different sources including books, theses, reports and electronic scientific search engines such as Scopus, Science Direct, Medweb and Google Scholar. Terms such as plant, plant extracts, inflammation and anti-inflammatory were used in combination with each of the African countries. Extracts from African plants and compounds isolated therefrom have shown anti-inflammatory effects in a set of in vitro anti-inflammatory models. These models included target inflammatory mediators such as cyclooxygenases, lipoxygenases, inducible nitric oxide synthase, xanthine oxidase and the pro-inflammatory mediators such as tumor necrosis factor-α and interleukins. This review highlights the potential of African flora in contributing to anti-inflammatory drug discovery. Many plant species had anti-inflammatory activity in vitro. However, further studies are needed such as isolation of bioactive compounds, confirmation of the in vitro activities in animal models and the severity of side effects or lack thereof need to be investigated further.","author":[{"dropping-particle":"","family":"Elgorashi","given":"E. E.","non-dropping-particle":"","parse-names":false,"suffix":""},{"dropping-particle":"","family":"McGaw","given":"L. J.","non-dropping-particle":"","parse-names":false,"suffix":""}],"container-title":"South African Journal of Botany","id":"ITEM-1","issued":{"date-parts":[["2019"]]},"page":"142-169","publisher":"Elsevier B.V.","title":"African plants with in vitro anti-inflammatory activities: A review","type":"article-journal","volume":"126"},"uris":["http://www.mendeley.com/documents/?uuid=039e0bd4-8d7a-4e05-92dd-3d35044ed603"]}],"mendeley":{"formattedCitation":"&lt;span style=\"baseline\"&gt;[63]&lt;/span&gt;","plainTextFormattedCitation":"[63]","previouslyFormattedCitation":"&lt;span style=\"baseline\"&gt;[63]&lt;/span&gt;"},"properties":{"noteIndex":0},"schema":"https://github.com/citation-style-language/schema/raw/master/csl-citation.json"}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[63]</w:t>
            </w:r>
            <w:r w:rsidRPr="00A17630">
              <w:rPr>
                <w:rFonts w:ascii="Segoe UI" w:eastAsia="Times New Roman" w:hAnsi="Segoe UI" w:cs="Segoe UI"/>
                <w:kern w:val="0"/>
                <w:szCs w:val="20"/>
                <w:lang w:val="en-US" w:eastAsia="fr-FR"/>
                <w14:ligatures w14:val="none"/>
              </w:rPr>
              <w:fldChar w:fldCharType="end"/>
            </w:r>
          </w:p>
        </w:tc>
      </w:tr>
      <w:tr w:rsidR="003F43FB" w:rsidRPr="00B7115C" w14:paraId="74F7D501" w14:textId="77777777" w:rsidTr="002C5742">
        <w:trPr>
          <w:trHeight w:val="612"/>
        </w:trPr>
        <w:tc>
          <w:tcPr>
            <w:tcW w:w="2550" w:type="dxa"/>
            <w:hideMark/>
          </w:tcPr>
          <w:p w14:paraId="6CB6FA79"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Antirrhinum majus</w:t>
            </w:r>
            <w:r w:rsidRPr="00656B5D">
              <w:rPr>
                <w:rFonts w:ascii="Segoe UI" w:eastAsia="Times New Roman" w:hAnsi="Segoe UI" w:cs="Segoe UI"/>
                <w:kern w:val="0"/>
                <w:szCs w:val="20"/>
                <w:lang w:eastAsia="fr-FR"/>
                <w14:ligatures w14:val="none"/>
              </w:rPr>
              <w:t xml:space="preserve"> L.</w:t>
            </w:r>
            <w:r w:rsidRPr="00656B5D">
              <w:rPr>
                <w:rFonts w:ascii="Segoe UI" w:eastAsia="Times New Roman" w:hAnsi="Segoe UI" w:cs="Segoe UI"/>
                <w:kern w:val="0"/>
                <w:szCs w:val="20"/>
                <w:vertAlign w:val="superscript"/>
                <w:lang w:eastAsia="fr-FR"/>
                <w14:ligatures w14:val="none"/>
              </w:rPr>
              <w:t>a</w:t>
            </w:r>
            <w:r w:rsidRPr="00656B5D">
              <w:rPr>
                <w:rFonts w:ascii="Segoe UI" w:eastAsia="Times New Roman" w:hAnsi="Segoe UI" w:cs="Segoe UI"/>
                <w:kern w:val="0"/>
                <w:szCs w:val="20"/>
                <w:lang w:eastAsia="fr-FR"/>
                <w14:ligatures w14:val="none"/>
              </w:rPr>
              <w:t xml:space="preserve"> (Plantaginaceae)</w:t>
            </w:r>
          </w:p>
        </w:tc>
        <w:tc>
          <w:tcPr>
            <w:tcW w:w="853" w:type="dxa"/>
            <w:hideMark/>
          </w:tcPr>
          <w:p w14:paraId="42B3F55C"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KIP000111024</w:t>
            </w:r>
          </w:p>
        </w:tc>
        <w:tc>
          <w:tcPr>
            <w:tcW w:w="1986" w:type="dxa"/>
            <w:hideMark/>
          </w:tcPr>
          <w:p w14:paraId="0CD8989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Lueni</w:t>
            </w:r>
            <w:r w:rsidRPr="00A17630">
              <w:rPr>
                <w:rFonts w:ascii="Segoe UI" w:eastAsia="Times New Roman" w:hAnsi="Segoe UI" w:cs="Segoe UI"/>
                <w:kern w:val="0"/>
                <w:szCs w:val="20"/>
                <w:vertAlign w:val="superscript"/>
                <w:lang w:val="en-US" w:eastAsia="fr-FR"/>
                <w14:ligatures w14:val="none"/>
              </w:rPr>
              <w:t>p</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6C62042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767" w:type="dxa"/>
            <w:hideMark/>
          </w:tcPr>
          <w:p w14:paraId="0747758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5B74E95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2F2900B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530CDF8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2FE7BAE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67F9CB44" w14:textId="21D7901D"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-Cox2: ED</w:t>
            </w:r>
            <w:r w:rsidRPr="00A17630">
              <w:rPr>
                <w:rFonts w:ascii="Segoe UI" w:eastAsia="Times New Roman" w:hAnsi="Segoe UI" w:cs="Segoe UI"/>
                <w:kern w:val="0"/>
                <w:szCs w:val="20"/>
                <w:vertAlign w:val="subscript"/>
                <w:lang w:val="en-US" w:eastAsia="fr-FR"/>
                <w14:ligatures w14:val="none"/>
              </w:rPr>
              <w:t>100</w:t>
            </w:r>
            <w:r w:rsidRPr="00A17630">
              <w:rPr>
                <w:rFonts w:ascii="Segoe UI" w:eastAsia="Times New Roman" w:hAnsi="Segoe UI" w:cs="Segoe UI"/>
                <w:kern w:val="0"/>
                <w:szCs w:val="20"/>
                <w:lang w:val="en-US" w:eastAsia="fr-FR"/>
                <w14:ligatures w14:val="none"/>
              </w:rPr>
              <w:t xml:space="preserve">=100 µg/mL: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{"citationItems":[{"id":"ITEM-1","itemData":{"DOI":"10.1002/fsn3.1805","ISSN":"20487177","abstract":"Antirrhinum majus (AM) has attracted attention as a rich source of phytochemicals, which are beneficial for human health. However, the anti-inflammatory effects of AM have not been studied scientifically. Therefore, we investigated the antioxidative properties and anti-inflammatory effects of AM extract (AME) in lipopolysaccharide (LPS)-stimulated RAW 264.7 macrophages. AME showed high radical-scavenging ability. Viability of RAW 264.7 cells was not significantly altered by AME at the concentrations of 0–300 µg/ml. LPS-induced nitric oxide (NO) production was decreased by treatment with 0–300 µg/ml AME in a concentration-dependent manner. AME pretreatment significantly inhibited the protein expression of inducible nitric oxide synthase (iNOS) and cyclooxygenase-2 (COX-2) in a concentration-dependent manner. AME also considerably inhibited the mRNA and protein expression of inflammatory cytokines, such as tumor necrosis factor-a (TNF-α), interleukin-1 β (IL-1β), and interleukin-6 (IL-6). These findings provide a foundation for further studies and use of AM in nutraceuticals.","author":[{"dropping-particle":"","family":"Jang","given":"Mi","non-dropping-particle":"","parse-names":false,"suffix":""},{"dropping-particle":"","family":"Hwang","given":"Inguk","non-dropping-particle":"","parse-names":false,"suffix":""},{"dropping-particle":"","family":"Hwang","given":"Byungsoon","non-dropping-particle":"","parse-names":false,"suffix":""},{"dropping-particle":"","family":"Kim","given":"Gichang","non-dropping-particle":"","parse-names":false,"suffix":""}],"container-title":"Food Science and Nutrition","id":"ITEM-1","issue":"9","issued":{"date-parts":[["2020"]]},"page":"5063-5070","title":"Anti-inflammatory effect of Antirrhinum majus extract in lipopolysaccharide-stimulated RAW 264.7 macrophages","type":"article-journal","volume":"8"},"uris":["http://www.mendeley.com/documents/?uuid=c2f499ac-8aa5-4992-a36f-404540ec1d4a"]}],"mendeley":{"formattedCitation":"&lt;span style=\"baseline\"&gt;[64]&lt;/span&gt;","plainTextFormattedCitation":"[64]","previouslyFormattedCitation":"&lt;span style=\"baseline\"&gt;[64]&lt;/span&gt;"},"properties":{"noteIndex":0},"schema":"https://github.com/citation-style-language/schema/raw/master/csl-citation.json"}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[64]</w:t>
            </w:r>
            <w:r w:rsidRPr="00A17630">
              <w:rPr>
                <w:rFonts w:ascii="Segoe UI" w:eastAsia="Times New Roman" w:hAnsi="Segoe UI" w:cs="Segoe UI"/>
                <w:kern w:val="0"/>
                <w:szCs w:val="20"/>
                <w:lang w:val="en-US" w:eastAsia="fr-FR"/>
                <w14:ligatures w14:val="none"/>
              </w:rPr>
              <w:fldChar w:fldCharType="end"/>
            </w:r>
          </w:p>
        </w:tc>
      </w:tr>
      <w:tr w:rsidR="003F43FB" w:rsidRPr="00A17630" w14:paraId="7E2DE753" w14:textId="77777777" w:rsidTr="002C5742">
        <w:trPr>
          <w:trHeight w:val="894"/>
        </w:trPr>
        <w:tc>
          <w:tcPr>
            <w:tcW w:w="2550" w:type="dxa"/>
            <w:hideMark/>
          </w:tcPr>
          <w:p w14:paraId="62B3776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Antrocaryon klaineanum</w:t>
            </w:r>
            <w:r w:rsidRPr="00A17630">
              <w:rPr>
                <w:rFonts w:ascii="Segoe UI" w:eastAsia="Times New Roman" w:hAnsi="Segoe UI" w:cs="Segoe UI"/>
                <w:kern w:val="0"/>
                <w:szCs w:val="20"/>
                <w:lang w:val="en-US" w:eastAsia="fr-FR"/>
                <w14:ligatures w14:val="none"/>
              </w:rPr>
              <w:t xml:space="preserve"> Pierre</w:t>
            </w:r>
            <w:r w:rsidRPr="00A17630">
              <w:rPr>
                <w:rFonts w:ascii="Segoe UI" w:eastAsia="Times New Roman" w:hAnsi="Segoe UI" w:cs="Segoe UI"/>
                <w:kern w:val="0"/>
                <w:szCs w:val="20"/>
                <w:vertAlign w:val="superscript"/>
                <w:lang w:val="en-US" w:eastAsia="fr-FR"/>
                <w14:ligatures w14:val="none"/>
              </w:rPr>
              <w:t xml:space="preserve">b </w:t>
            </w:r>
            <w:r w:rsidRPr="00A17630">
              <w:rPr>
                <w:rFonts w:ascii="Segoe UI" w:eastAsia="Times New Roman" w:hAnsi="Segoe UI" w:cs="Segoe UI"/>
                <w:kern w:val="0"/>
                <w:szCs w:val="20"/>
                <w:lang w:val="en-US" w:eastAsia="fr-FR"/>
                <w14:ligatures w14:val="none"/>
              </w:rPr>
              <w:t>(Anacardiaceae)</w:t>
            </w:r>
          </w:p>
        </w:tc>
        <w:tc>
          <w:tcPr>
            <w:tcW w:w="853" w:type="dxa"/>
            <w:hideMark/>
          </w:tcPr>
          <w:p w14:paraId="19F7B35C"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KIP000111025</w:t>
            </w:r>
          </w:p>
        </w:tc>
        <w:tc>
          <w:tcPr>
            <w:tcW w:w="1986" w:type="dxa"/>
            <w:hideMark/>
          </w:tcPr>
          <w:p w14:paraId="4EA8923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Mbota ya nyama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33FDE78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0.071</w:t>
            </w:r>
          </w:p>
        </w:tc>
        <w:tc>
          <w:tcPr>
            <w:tcW w:w="767" w:type="dxa"/>
            <w:hideMark/>
          </w:tcPr>
          <w:p w14:paraId="2EA7EB9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7B0555D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16BA36F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STI, stomach pain, painful menstruation</w:t>
            </w:r>
          </w:p>
        </w:tc>
        <w:tc>
          <w:tcPr>
            <w:tcW w:w="851" w:type="dxa"/>
          </w:tcPr>
          <w:p w14:paraId="00DAE43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0.052</w:t>
            </w:r>
          </w:p>
        </w:tc>
        <w:tc>
          <w:tcPr>
            <w:tcW w:w="1730" w:type="dxa"/>
            <w:hideMark/>
          </w:tcPr>
          <w:p w14:paraId="6871E6F2" w14:textId="7A3967F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74B5D15E" w14:textId="1385ECEA"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90</w:t>
            </w:r>
            <w:r w:rsidRPr="00A17630">
              <w:rPr>
                <w:rFonts w:ascii="Segoe UI" w:eastAsia="Times New Roman" w:hAnsi="Segoe UI" w:cs="Segoe UI"/>
                <w:kern w:val="0"/>
                <w:szCs w:val="20"/>
                <w:lang w:val="en-US" w:eastAsia="fr-FR"/>
                <w14:ligatures w14:val="none"/>
              </w:rPr>
              <w:t xml:space="preserve">=600 mg/Kg - Sb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{"citationItems":[{"id":"ITEM-1","itemData":{"DOI":"10.1016/j.jep.2017.03.036","ISSN":"18727573","PMID":"28342857","abstract":"Ethnopharmacological relevance Antrocaryon klaineanum is used by traditional healers to treat many disorders including pain and inflammatory diseases. This study aimed to evaluate the analgesic and antiinflammatory activities of methanol extract of A. klaineanum in mice and rats. Materials and methods Reverse phase high-performance liquid chromatography (RP-HPLC) was performed to establish the chromatographic fingerprint and to identify various chemical components of the plant extract. The anti-nociceptive activity of methanol extract of A. klaineanum was assessed using the acetic acid-induced abdominal constriction model, formalin test, capsaicin and cinnamaldehyde induced-neurogenic pain and hot plate test. Anti-inflammatory activity was assessed on carrageenan-induced inflammation. Extract was administrated orally at 200, 400 and 600 mg/kg. Results Phytochemical analysis indicated the presence of proanthocyanidins, phenolic acids and flavonoids. The results of anti-nociceptive and anti-inflammatory activities showed that methanol extract significantly (p&lt;0.01) reduced the pain induced by acetic acid with an inhibition percentage of 45.49% (600 mg/kg). In the formalin test, the extract also significantly (p&lt;0.01) reduced linking time in both phase (neurogenic and inflammatory) of the test with inhibition percentage of 56.28% and 60.73% respectively at the dose of 600 mg/kg. The methanol extract of A. klaineanum significantly (P&lt;0.001) reduced neurogenic pain linking time induced by capsaicin and cinnamaldehyde by 82.54% and 75.94% at the highest dose (600 mg/kg) respectively. More over the extract significantly increase the reaction time in hot plate test. In the inflammatory test, the plant extract significantly reduced the carrageen induced rat paw oedema from 30 min to 6 h with a maximum percentage inhibition of 89.88% (6 h) at the dose of 600 mg/kg. Conclusion These results demonstrate that the methanol extract of A. klaineanum may possess analgesic and anti-inflammatory effects and provide support of the traditional use of this plant in the treatment of different pain and inflammatory conditions. Further investigation could reveal metabolites of the extract responsible for the observed effects.","author":[{"dropping-particle":"","family":"Fongang","given":"Annie Laure Magne","non-dropping-particle":"","parse-names":false,"suffix":""},{"dropping-particle":"","family":"Laure Nguemfo","given":"Edwige","non-dropping-particle":"","parse-names":false,"suffix":""},{"dropping-particle":"","family":"Djouatsa Nangue","given":"Yolande","non-dropping-particle":"","parse-names":false,"suffix":""},{"dropping-particle":"","family":"Bogning Zangueu","given":"Calvin","non-dropping-particle":"","parse-names":false,"suffix":""},{"dropping-particle":"","family":"Fouokeng","given":"Yannick","non-dropping-particle":"","parse-names":false,"suffix":""},{"dropping-particle":"","family":"Azebaze","given":"Anatole Guy Blaise","non-dropping-particle":"","parse-names":false,"suffix":""},{"dropping-particle":"","family":"José Llorent-Martínez","given":"Eulogio","non-dropping-particle":"","parse-names":false,"suffix":""},{"dropping-particle":"de","family":"Córdova","given":"Maria Luisa Fernández","non-dropping-particle":"","parse-names":false,"suffix":""},{"dropping-particle":"","family":"Bertrand Dongmo","given":"Alain","non-dropping-particle":"","parse-names":false,"suffix":""},{"dropping-particle":"","family":"Vierling","given":"Wolfgang","non-dropping-particle":"","parse-names":false,"suffix":""}],"container-title":"Journal of Ethnopharmacology","id":"ITEM-1","issued":{"date-parts":[["2017"]]},"page":"11-19","publisher":"Elsevier Ireland Ltd","title":"Antinociceptive and anti-inflammatory effects of the methanolic stem bark extract of Antrocaryon klaineanum Pierre (Anacardiaceae) in mice and rat","type":"article-journal","volume":"203"},"uris":["http://www.mendeley.com/documents/?uuid=427f9125-9505-4c88-8b49-d1dd8dd8aab6"]}],"mendeley":{"formattedCitation":"&lt;span style=\"baseline\"&gt;[65]&lt;/span&gt;","plainTextFormattedCitation":"[65]","previouslyFormattedCitation":"&lt;span style=\"baseline\"&gt;[65]&lt;/span&gt;"},"properties":{"noteIndex":0},"schema":"https://github.com/citation-style-language/schema/raw/master/csl-citation.json"}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[65]</w:t>
            </w:r>
            <w:r w:rsidRPr="00A17630">
              <w:rPr>
                <w:rFonts w:ascii="Segoe UI" w:eastAsia="Times New Roman" w:hAnsi="Segoe UI" w:cs="Segoe UI"/>
                <w:kern w:val="0"/>
                <w:szCs w:val="20"/>
                <w:lang w:val="en-US" w:eastAsia="fr-FR"/>
                <w14:ligatures w14:val="none"/>
              </w:rPr>
              <w:fldChar w:fldCharType="end"/>
            </w:r>
          </w:p>
        </w:tc>
      </w:tr>
      <w:tr w:rsidR="003F43FB" w:rsidRPr="00A17630" w14:paraId="26E8BBFF" w14:textId="77777777" w:rsidTr="002C5742">
        <w:trPr>
          <w:trHeight w:val="612"/>
        </w:trPr>
        <w:tc>
          <w:tcPr>
            <w:tcW w:w="2550" w:type="dxa"/>
            <w:hideMark/>
          </w:tcPr>
          <w:p w14:paraId="421055C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Asparagus africanus</w:t>
            </w:r>
            <w:r w:rsidRPr="00A17630">
              <w:rPr>
                <w:rFonts w:ascii="Segoe UI" w:eastAsia="Times New Roman" w:hAnsi="Segoe UI" w:cs="Segoe UI"/>
                <w:kern w:val="0"/>
                <w:szCs w:val="20"/>
                <w:lang w:val="en-US" w:eastAsia="fr-FR"/>
                <w14:ligatures w14:val="none"/>
              </w:rPr>
              <w:t xml:space="preserve"> Lam.</w:t>
            </w:r>
            <w:r w:rsidRPr="00A17630">
              <w:rPr>
                <w:rFonts w:ascii="Segoe UI" w:eastAsia="Times New Roman" w:hAnsi="Segoe UI" w:cs="Segoe UI"/>
                <w:kern w:val="0"/>
                <w:szCs w:val="20"/>
                <w:vertAlign w:val="superscript"/>
                <w:lang w:val="en-US" w:eastAsia="fr-FR"/>
                <w14:ligatures w14:val="none"/>
              </w:rPr>
              <w:t>b</w:t>
            </w:r>
            <w:r w:rsidRPr="00A17630">
              <w:rPr>
                <w:rFonts w:ascii="Segoe UI" w:eastAsia="Times New Roman" w:hAnsi="Segoe UI" w:cs="Segoe UI"/>
                <w:kern w:val="0"/>
                <w:szCs w:val="20"/>
                <w:lang w:val="en-US" w:eastAsia="fr-FR"/>
                <w14:ligatures w14:val="none"/>
              </w:rPr>
              <w:t xml:space="preserve"> (Asparagaceae)</w:t>
            </w:r>
          </w:p>
        </w:tc>
        <w:tc>
          <w:tcPr>
            <w:tcW w:w="853" w:type="dxa"/>
            <w:hideMark/>
          </w:tcPr>
          <w:p w14:paraId="07B8CD61"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KIP000111026</w:t>
            </w:r>
          </w:p>
        </w:tc>
        <w:tc>
          <w:tcPr>
            <w:tcW w:w="1986" w:type="dxa"/>
            <w:hideMark/>
          </w:tcPr>
          <w:p w14:paraId="57ABBA4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Mukoma</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7216574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0.014</w:t>
            </w:r>
          </w:p>
        </w:tc>
        <w:tc>
          <w:tcPr>
            <w:tcW w:w="767" w:type="dxa"/>
            <w:hideMark/>
          </w:tcPr>
          <w:p w14:paraId="5E1E8FE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5582DCB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18595B5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STI, cough, diarrhea, rheumatism, sore throat</w:t>
            </w:r>
          </w:p>
        </w:tc>
        <w:tc>
          <w:tcPr>
            <w:tcW w:w="851" w:type="dxa"/>
          </w:tcPr>
          <w:p w14:paraId="3712587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0.079</w:t>
            </w:r>
          </w:p>
        </w:tc>
        <w:tc>
          <w:tcPr>
            <w:tcW w:w="1730" w:type="dxa"/>
            <w:hideMark/>
          </w:tcPr>
          <w:p w14:paraId="55D9E0F1" w14:textId="41F4E54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{"citationItems":[{"id":"ITEM-1","itemData":{"DOI":"10.3389/fphar.2021.757090","ISSN":"16639812","abstract":"Several studies have been conducted and published on medicinal plants used to manage Diabetes Mellitus worldwide. It is of great interest to review available studies from a country or a region to resort to similarities/discrepancies and data quality. Here, we examined data related to ethnopharmacology and bioactivity of antidiabetic plants used in the Democratic Republic of Congo. Data were extracted from Google Scholar, Medline/PubMed, Scopus, ScienceDirect, the Wiley Online Library, Web of Science, and other documents focusing on ethnopharmacology, pharmacology, and phytochemistry antidiabetic plants used in the Democratic Republic of Congo from 2005 to September 2021. The Kew Botanic Royal Garden and Plants of the World Online web databases were consulted to verify the taxonomic information. CAMARADES checklist was used to assess the quality of animal studies and Jadad scores for clinical trials. In total, 213 plant species belonging to 72 botanical families were reported. Only one plant, Droogmansia munamensis, is typically native to the DRC flora; 117 species are growing in the DRC and neighboring countries; 31 species are either introduced from other regions, and 64 are not specified. Alongside the treatment of Diabetes, about 78.13% of plants have multiple therapeutic uses, depending on the study sites. Experimental studies explored the antidiabetic activity of 133 plants, mainly in mice, rats, guinea pigs, and rabbits. Several chemical classes of antidiabetic compounds isolated from 67 plant species have been documented. Rare phase II clinical trials have been conducted. Critical issues included poor quality methodological protocols, author name incorrectly written (16.16%) or absent (14.25%) or confused with a synonym (4.69%), family name revised (17.26%) or missing (1.10%), voucher number not available 336(92.05%), ecological information not reported (49.59%). Most plant species have been identified and authenticated (89.32%). Hundreds of plants are used to treat Diabetes by traditional healers in DRC. However, most plants are not exclusively native to the local flora and have multiple therapeutic uses. The analysis showed the scarcity or absence of high-quality, in-depth pharmacological studies. There is a need to conduct further studies of locally specific species to fill the gap before their introduction into the national pharmacopeia.","author":[{"dropping-particle":"","family":"Kasali","given":"Félicien Mushagalusa","non-dropping-particle":"","parse-names":false,"suffix":""},{"dropping-particle":"","family":"Kadima","given":"Justin Ntokamunda","non-dropping-particle":"","parse-names":false,"suffix":""},{"dropping-particle":"","family":"Peter","given":"Emanuel L.","non-dropping-particle":"","parse-names":false,"suffix":""},{"dropping-particle":"","family":"Mtewa","given":"Andrew G.","non-dropping-particle":"","parse-names":false,"suffix":""},{"dropping-particle":"","family":"Ajayi","given":"Clement Olusoji","non-dropping-particle":"","parse-names":false,"suffix":""},{"dropping-particle":"","family":"Tusiimire","given":"Jonans","non-dropping-particle":"","parse-names":false,"suffix":""},{"dropping-particle":"","family":"Tolo","given":"Casim Umba","non-dropping-particle":"","parse-names":false,"suffix":""},{"dropping-particle":"","family":"Ogwang","given":"Patrick Engeu","non-dropping-particle":"","parse-names":false,"suffix":""},{"dropping-particle":"","family":"Weisheit","given":"Anke","non-dropping-particle":"","parse-names":false,"suffix":""},{"dropping-particle":"","family":"Agaba","given":"Amon Ganafa","non-dropping-particle":"","parse-names":false,"suffix":""}],"container-title":"Frontiers in Pharmacology","id":"ITEM-1","issue":"October","issued":{"date-parts":[["2021"]]},"page":"1-40","title":"Antidiabetic Medicinal Plants Used in Democratic Republic of Congo: A Critical Review of Ethnopharmacology and Bioactivity Data","type":"article-journal","volume":"12"},"uris":["http://www.mendeley.com/documents/?uuid=0d92db23-2252-4816-8eb8-f85838b68f9f"]}],"mendeley":{"formattedCitation":"&lt;span style=\"baseline\"&gt;[66]&lt;/span&gt;","plainTextFormattedCitation":"[66]","previouslyFormattedCitation":"&lt;span style=\"baseline\"&gt;[66]&lt;/span&gt;"},"properties":{"noteIndex":0},"schema":"https://github.com/citation-style-language/schema/raw/master/csl-citation.json"}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[66]</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22977178" w14:textId="4BB4CF1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25</w:t>
            </w:r>
            <w:r w:rsidRPr="00A17630">
              <w:rPr>
                <w:rFonts w:ascii="Segoe UI" w:eastAsia="Times New Roman" w:hAnsi="Segoe UI" w:cs="Segoe UI"/>
                <w:kern w:val="0"/>
                <w:szCs w:val="20"/>
                <w:lang w:val="en-US" w:eastAsia="fr-FR"/>
                <w14:ligatures w14:val="none"/>
              </w:rPr>
              <w:t xml:space="preserve">=250 mg/Kg -Rb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{"citationItems":[{"id":"ITEM-1","itemData":{"DOI":"10.1016/j.sajb.2019.06.034","ISSN":"02546299","abstract":"Inflammation is a normal response of the body to injury or foreign insult. Inflammation has been known to humankind since the dawn of history as it is characterized by pain. Humans started the search for various means, including plants, to control and manage inflammation since time immemorial. Hence, it is not surprising that most current research on anti-inflammatory drug discovery from plants worldwide followed ethnobotanical leads. This review provides an overview of African plants that demonstrated promising anti-inflammatory activity in in vitro studies. The review also includes information on natural products with anti-inflammatory activity isolated from higher African plants. The information was collected from different sources including books, theses, reports and electronic scientific search engines such as Scopus, Science Direct, Medweb and Google Scholar. Terms such as plant, plant extracts, inflammation and anti-inflammatory were used in combination with each of the African countries. Extracts from African plants and compounds isolated therefrom have shown anti-inflammatory effects in a set of in vitro anti-inflammatory models. These models included target inflammatory mediators such as cyclooxygenases, lipoxygenases, inducible nitric oxide synthase, xanthine oxidase and the pro-inflammatory mediators such as tumor necrosis factor-α and interleukins. This review highlights the potential of African flora in contributing to anti-inflammatory drug discovery. Many plant species had anti-inflammatory activity in vitro. However, further studies are needed such as isolation of bioactive compounds, confirmation of the in vitro activities in animal models and the severity of side effects or lack thereof need to be investigated further.","author":[{"dropping-particle":"","family":"Elgorashi","given":"E. E.","non-dropping-particle":"","parse-names":false,"suffix":""},{"dropping-particle":"","family":"McGaw","given":"L. J.","non-dropping-particle":"","parse-names":false,"suffix":""}],"container-title":"South African Journal of Botany","id":"ITEM-1","issued":{"date-parts":[["2019"]]},"page":"142-169","publisher":"Elsevier B.V.","title":"African plants with in vitro anti-inflammatory activities: A review","type":"article-journal","volume":"126"},"uris":["http://www.mendeley.com/documents/?uuid=039e0bd4-8d7a-4e05-92dd-3d35044ed603"]}],"mendeley":{"formattedCitation":"&lt;span style=\"baseline\"&gt;[63]&lt;/span&gt;","plainTextFormattedCitation":"[63]","previouslyFormattedCitation":"&lt;span style=\"baseline\"&gt;[63]&lt;/span&gt;"},"properties":{"noteIndex":0},"schema":"https://github.com/citation-style-language/schema/raw/master/csl-citation.json"}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[63]</w:t>
            </w:r>
            <w:r w:rsidRPr="00A17630">
              <w:rPr>
                <w:rFonts w:ascii="Segoe UI" w:eastAsia="Times New Roman" w:hAnsi="Segoe UI" w:cs="Segoe UI"/>
                <w:kern w:val="0"/>
                <w:szCs w:val="20"/>
                <w:lang w:val="en-US" w:eastAsia="fr-FR"/>
                <w14:ligatures w14:val="none"/>
              </w:rPr>
              <w:fldChar w:fldCharType="end"/>
            </w:r>
          </w:p>
        </w:tc>
      </w:tr>
      <w:tr w:rsidR="003F43FB" w:rsidRPr="00A17630" w14:paraId="40D11219" w14:textId="77777777" w:rsidTr="002C5742">
        <w:trPr>
          <w:trHeight w:val="894"/>
        </w:trPr>
        <w:tc>
          <w:tcPr>
            <w:tcW w:w="2550" w:type="dxa"/>
            <w:hideMark/>
          </w:tcPr>
          <w:p w14:paraId="4980F05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656B5D">
              <w:rPr>
                <w:rFonts w:ascii="Segoe UI" w:eastAsia="Times New Roman" w:hAnsi="Segoe UI" w:cs="Segoe UI"/>
                <w:i/>
                <w:iCs/>
                <w:kern w:val="0"/>
                <w:szCs w:val="20"/>
                <w:lang w:eastAsia="fr-FR"/>
                <w14:ligatures w14:val="none"/>
              </w:rPr>
              <w:t>Aspilia kotschyi</w:t>
            </w:r>
            <w:r w:rsidRPr="00656B5D">
              <w:rPr>
                <w:rFonts w:ascii="Segoe UI" w:eastAsia="Times New Roman" w:hAnsi="Segoe UI" w:cs="Segoe UI"/>
                <w:kern w:val="0"/>
                <w:szCs w:val="20"/>
                <w:lang w:eastAsia="fr-FR"/>
                <w14:ligatures w14:val="none"/>
              </w:rPr>
              <w:t xml:space="preserve"> (Sch.Bip. ex Hochst.) </w:t>
            </w:r>
            <w:r w:rsidRPr="00A17630">
              <w:rPr>
                <w:rFonts w:ascii="Segoe UI" w:eastAsia="Times New Roman" w:hAnsi="Segoe UI" w:cs="Segoe UI"/>
                <w:kern w:val="0"/>
                <w:szCs w:val="20"/>
                <w:lang w:val="en-US" w:eastAsia="fr-FR"/>
                <w14:ligatures w14:val="none"/>
              </w:rPr>
              <w:t>Oliv.</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(Asteraceae)</w:t>
            </w:r>
          </w:p>
        </w:tc>
        <w:tc>
          <w:tcPr>
            <w:tcW w:w="853" w:type="dxa"/>
            <w:hideMark/>
          </w:tcPr>
          <w:p w14:paraId="7291171D"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KIP000111027</w:t>
            </w:r>
          </w:p>
        </w:tc>
        <w:tc>
          <w:tcPr>
            <w:tcW w:w="1986" w:type="dxa"/>
            <w:hideMark/>
          </w:tcPr>
          <w:p w14:paraId="4330A7C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Tshipukapuka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3CA0401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0.012</w:t>
            </w:r>
          </w:p>
        </w:tc>
        <w:tc>
          <w:tcPr>
            <w:tcW w:w="767" w:type="dxa"/>
            <w:hideMark/>
          </w:tcPr>
          <w:p w14:paraId="6AC7E6A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WP</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11E7AFB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004DCC3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Haemorrhagia, wound</w:t>
            </w:r>
          </w:p>
        </w:tc>
        <w:tc>
          <w:tcPr>
            <w:tcW w:w="851" w:type="dxa"/>
          </w:tcPr>
          <w:p w14:paraId="43A10D3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1483B9CA" w14:textId="074AD10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{"citationItems":[{"id":"ITEM-1","itemData":{"author":[{"dropping-particle":"","family":"Fundiko","given":"Marie-cakupewa C","non-dropping-particle":"","parse-names":false,"suffix":""},{"dropping-particle":"","family":"Mandango","given":"M Angoyo","non-dropping-particle":"","parse-names":false,"suffix":""},{"dropping-particle":"","family":"Mutambala","given":"Brigitte Mapendo","non-dropping-particle":"","parse-names":false,"suffix":""}],"id":"ITEM-1","issue":"1","issued":{"date-parts":[["2017"]]},"page":"194-203","title":"Etude Ethnobotanique des plantes utilisées dans le traitement des maladies de l ’ appareil digestif à Kinshasa et ses environs , République Démocratique du Congo [ Ethnobotany of plants used in the treatment of diseases of the digestive system in Kinshasa","type":"article-journal","volume":"31"},"uris":["http://www.mendeley.com/documents/?uuid=5bc0de47-c899-4378-87df-76ee26adf5ad"]}],"mendeley":{"formattedCitation":"&lt;span style=\"baseline\"&gt;[67]&lt;/span&gt;","plainTextFormattedCitation":"[67]","previouslyFormattedCitation":"&lt;span style=\"baseline\"&gt;[67]&lt;/span&gt;"},"properties":{"noteIndex":0},"schema":"https://github.com/citation-style-language/schema/raw/master/csl-citation.json"}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[67]</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C7B49F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457FB5A4" w14:textId="77777777" w:rsidTr="002C5742">
        <w:trPr>
          <w:trHeight w:val="612"/>
        </w:trPr>
        <w:tc>
          <w:tcPr>
            <w:tcW w:w="2550" w:type="dxa"/>
            <w:hideMark/>
          </w:tcPr>
          <w:p w14:paraId="2FB0179C"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Baccharoides adoensis</w:t>
            </w:r>
            <w:r w:rsidRPr="00656B5D">
              <w:rPr>
                <w:rFonts w:ascii="Segoe UI" w:eastAsia="Times New Roman" w:hAnsi="Segoe UI" w:cs="Segoe UI"/>
                <w:kern w:val="0"/>
                <w:szCs w:val="20"/>
                <w:lang w:eastAsia="fr-FR"/>
                <w14:ligatures w14:val="none"/>
              </w:rPr>
              <w:t xml:space="preserve"> (Sch.Bip. ex Walp.) H.Rob</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(Asteraceae)</w:t>
            </w:r>
          </w:p>
        </w:tc>
        <w:tc>
          <w:tcPr>
            <w:tcW w:w="853" w:type="dxa"/>
            <w:hideMark/>
          </w:tcPr>
          <w:p w14:paraId="11867CF0"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KIP000111028</w:t>
            </w:r>
          </w:p>
        </w:tc>
        <w:tc>
          <w:tcPr>
            <w:tcW w:w="1986" w:type="dxa"/>
            <w:hideMark/>
          </w:tcPr>
          <w:p w14:paraId="6F73BEA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Alete</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(Hunde)</w:t>
            </w:r>
          </w:p>
        </w:tc>
        <w:tc>
          <w:tcPr>
            <w:tcW w:w="932" w:type="dxa"/>
            <w:hideMark/>
          </w:tcPr>
          <w:p w14:paraId="4666FB9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0.007</w:t>
            </w:r>
          </w:p>
        </w:tc>
        <w:tc>
          <w:tcPr>
            <w:tcW w:w="767" w:type="dxa"/>
            <w:hideMark/>
          </w:tcPr>
          <w:p w14:paraId="77CEBCB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512B027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7A0B43D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fever, diabetes, flu.</w:t>
            </w:r>
          </w:p>
        </w:tc>
        <w:tc>
          <w:tcPr>
            <w:tcW w:w="851" w:type="dxa"/>
          </w:tcPr>
          <w:p w14:paraId="1D372F9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0.052</w:t>
            </w:r>
          </w:p>
        </w:tc>
        <w:tc>
          <w:tcPr>
            <w:tcW w:w="1730" w:type="dxa"/>
            <w:hideMark/>
          </w:tcPr>
          <w:p w14:paraId="692926E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6AC5E8C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425B39E1" w14:textId="77777777" w:rsidTr="002C5742">
        <w:trPr>
          <w:trHeight w:val="846"/>
        </w:trPr>
        <w:tc>
          <w:tcPr>
            <w:tcW w:w="2550" w:type="dxa"/>
            <w:hideMark/>
          </w:tcPr>
          <w:p w14:paraId="4F6839F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lastRenderedPageBreak/>
              <w:t>Baillonella toxisperma</w:t>
            </w:r>
            <w:r w:rsidRPr="00A17630">
              <w:rPr>
                <w:rFonts w:ascii="Segoe UI" w:eastAsia="Times New Roman" w:hAnsi="Segoe UI" w:cs="Segoe UI"/>
                <w:kern w:val="0"/>
                <w:szCs w:val="20"/>
                <w:lang w:val="en-US" w:eastAsia="fr-FR"/>
                <w14:ligatures w14:val="none"/>
              </w:rPr>
              <w:t xml:space="preserve"> Pierre</w:t>
            </w:r>
            <w:r w:rsidRPr="00A17630">
              <w:rPr>
                <w:rFonts w:ascii="Segoe UI" w:eastAsia="Times New Roman" w:hAnsi="Segoe UI" w:cs="Segoe UI"/>
                <w:kern w:val="0"/>
                <w:szCs w:val="20"/>
                <w:vertAlign w:val="superscript"/>
                <w:lang w:val="en-US" w:eastAsia="fr-FR"/>
                <w14:ligatures w14:val="none"/>
              </w:rPr>
              <w:t xml:space="preserve">c </w:t>
            </w:r>
            <w:r w:rsidRPr="00A17630">
              <w:rPr>
                <w:rFonts w:ascii="Segoe UI" w:eastAsia="Times New Roman" w:hAnsi="Segoe UI" w:cs="Segoe UI"/>
                <w:kern w:val="0"/>
                <w:szCs w:val="20"/>
                <w:lang w:val="en-US" w:eastAsia="fr-FR"/>
                <w14:ligatures w14:val="none"/>
              </w:rPr>
              <w:t>(Sapotaceae)</w:t>
            </w:r>
          </w:p>
        </w:tc>
        <w:tc>
          <w:tcPr>
            <w:tcW w:w="853" w:type="dxa"/>
            <w:hideMark/>
          </w:tcPr>
          <w:p w14:paraId="6C843CA0"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KIP000111029</w:t>
            </w:r>
          </w:p>
        </w:tc>
        <w:tc>
          <w:tcPr>
            <w:tcW w:w="1986" w:type="dxa"/>
            <w:hideMark/>
          </w:tcPr>
          <w:p w14:paraId="2816B10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Muabi</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0992FAF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0.009</w:t>
            </w:r>
          </w:p>
        </w:tc>
        <w:tc>
          <w:tcPr>
            <w:tcW w:w="767" w:type="dxa"/>
            <w:hideMark/>
          </w:tcPr>
          <w:p w14:paraId="66B3AFB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166A2B8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021568B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backache, kidney failure, inflammation</w:t>
            </w:r>
          </w:p>
        </w:tc>
        <w:tc>
          <w:tcPr>
            <w:tcW w:w="851" w:type="dxa"/>
          </w:tcPr>
          <w:p w14:paraId="0A5DDEB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0.052</w:t>
            </w:r>
          </w:p>
        </w:tc>
        <w:tc>
          <w:tcPr>
            <w:tcW w:w="1730" w:type="dxa"/>
            <w:hideMark/>
          </w:tcPr>
          <w:p w14:paraId="4E35BD7E" w14:textId="657A424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7EB35F4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70B8D829" w14:textId="77777777" w:rsidTr="002C5742">
        <w:trPr>
          <w:trHeight w:val="894"/>
        </w:trPr>
        <w:tc>
          <w:tcPr>
            <w:tcW w:w="2550" w:type="dxa"/>
            <w:hideMark/>
          </w:tcPr>
          <w:p w14:paraId="40C835C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Balanites aegyptiaca</w:t>
            </w:r>
            <w:r w:rsidRPr="00A17630">
              <w:rPr>
                <w:rFonts w:ascii="Segoe UI" w:eastAsia="Times New Roman" w:hAnsi="Segoe UI" w:cs="Segoe UI"/>
                <w:kern w:val="0"/>
                <w:szCs w:val="20"/>
                <w:lang w:val="en-US" w:eastAsia="fr-FR"/>
                <w14:ligatures w14:val="none"/>
              </w:rPr>
              <w:t> (L) Delile (Zygophyllaceae)</w:t>
            </w:r>
          </w:p>
        </w:tc>
        <w:tc>
          <w:tcPr>
            <w:tcW w:w="853" w:type="dxa"/>
            <w:hideMark/>
          </w:tcPr>
          <w:p w14:paraId="5BC48A68"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KIP000111030</w:t>
            </w:r>
          </w:p>
        </w:tc>
        <w:tc>
          <w:tcPr>
            <w:tcW w:w="1986" w:type="dxa"/>
            <w:hideMark/>
          </w:tcPr>
          <w:p w14:paraId="1DFE939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Mubambangoma</w:t>
            </w:r>
            <w:r w:rsidRPr="00A17630">
              <w:rPr>
                <w:rFonts w:ascii="Segoe UI" w:eastAsia="Times New Roman" w:hAnsi="Segoe UI" w:cs="Segoe UI"/>
                <w:kern w:val="0"/>
                <w:szCs w:val="20"/>
                <w:vertAlign w:val="superscript"/>
                <w:lang w:val="en-US" w:eastAsia="fr-FR"/>
                <w14:ligatures w14:val="none"/>
              </w:rPr>
              <w:t>r</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4A700F1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0.002</w:t>
            </w:r>
          </w:p>
        </w:tc>
        <w:tc>
          <w:tcPr>
            <w:tcW w:w="767" w:type="dxa"/>
            <w:hideMark/>
          </w:tcPr>
          <w:p w14:paraId="47FF06D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1DB770F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21760A1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fever, diabetes, jaundice</w:t>
            </w:r>
          </w:p>
        </w:tc>
        <w:tc>
          <w:tcPr>
            <w:tcW w:w="851" w:type="dxa"/>
          </w:tcPr>
          <w:p w14:paraId="486E54C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0.052</w:t>
            </w:r>
          </w:p>
        </w:tc>
        <w:tc>
          <w:tcPr>
            <w:tcW w:w="1730" w:type="dxa"/>
            <w:hideMark/>
          </w:tcPr>
          <w:p w14:paraId="4BB6F4CA" w14:textId="6B25C831"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India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{"citationItems":[{"id":"ITEM-1","itemData":{"abstract":"Hemorrhoids are the most common anorectal disease which is characterized by alteration in vasculature of the anal canal including blood vessels, supporting tissues, muscles and elastic fibers. The aim of this review is to determine the importance of herbal drug in the treatment of hemorrhoids and pharmacol. evaluation by using some models and in vitro studies. The role of Acacia ferruginea, Allium iranicum, Balanites aegyptiaca, Euphorbia prostrata, Malva sylvestris, Myrtus communis, Phlomis grandiflora, Polygonum cognatum, Portulaca oleracea, Wendlandia heynei in hemorrhoid treatment are discussed. According to this review it is found that above mentioned herbal plants decreased the level of inflammatory mediators and contributed to healing of hemorrhoidal edema.","author":[{"dropping-particle":"","family":"Bhoyar","given":"Priti S","non-dropping-particle":"","parse-names":false,"suffix":""},{"dropping-particle":"","family":"Deshpande","given":"Shilpa A","non-dropping-particle":"","parse-names":false,"suffix":""},{"dropping-particle":"","family":"Amle","given":"Prashant N","non-dropping-particle":"","parse-names":false,"suffix":""},{"dropping-particle":"","family":"Gomkale","given":"Kiran M","non-dropping-particle":"","parse-names":false,"suffix":""},{"dropping-particle":"","family":"Agrawal","given":"Rohini N","non-dropping-particle":"","parse-names":false,"suffix":""},{"dropping-particle":"","family":"Sunchuwar","given":"Uma P","non-dropping-particle":"","parse-names":false,"suffix":""},{"dropping-particle":"","family":"Building","given":"Electronic Zone","non-dropping-particle":"","parse-names":false,"suffix":""},{"dropping-particle":"","family":"Road","given":"Hingna","non-dropping-particle":"","parse-names":false,"suffix":""}],"container-title":"International Journal of Pharmaceutical Sciences Review","id":"ITEM-1","issue":"27","issued":{"date-parts":[["2020"]]},"page":"160-167","title":"Hemorrhoids: A Review on Herbal Treatments and Models for Pharmacological Evaluation","type":"article-journal","volume":"63"},"uris":["http://www.mendeley.com/documents/?uuid=494cf53e-bbaa-46ee-8498-565ee9c6ef6b"]}],"mendeley":{"formattedCitation":"&lt;span style=\"baseline\"&gt;[68]&lt;/span&gt;","plainTextFormattedCitation":"[68]","previouslyFormattedCitation":"&lt;span style=\"baseline\"&gt;[68]&lt;/span&gt;"},"properties":{"noteIndex":0},"schema":"https://github.com/citation-style-language/schema/raw/master/csl-citation.json"}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44D9C073" w14:textId="663E0966"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80</w:t>
            </w:r>
            <w:r w:rsidRPr="00A17630">
              <w:rPr>
                <w:rFonts w:ascii="Segoe UI" w:eastAsia="Times New Roman" w:hAnsi="Segoe UI" w:cs="Segoe UI"/>
                <w:kern w:val="0"/>
                <w:szCs w:val="20"/>
                <w:lang w:val="en-US" w:eastAsia="fr-FR"/>
                <w14:ligatures w14:val="none"/>
              </w:rPr>
              <w:t xml:space="preserve">=600 mg/Kg- Rb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{"citationItems":[{"id":"ITEM-1","itemData":{"DOI":"doi.org/10.5897/AJPP2019.5083","abstract":"Balanites aegyptiaca (L.) Del has been used in various traditional medicines against inflammation and pain. The aim of this study was to evaluate the enzymatic, anti-oedmeatous and analgesic activities of ethanolic and aqueous extracts of Balanites aegyptiaca (L.) Del root bark in mice. The extracts were tested in vitro for their ability to inhibit the enzymes cyclooxygenase (COX)-1 and COX-2, 15-lipoxygenase (LOX) and phospholipase (sPLA 2). The anti-inflammatory and analgesic activity of ethanolic and aqueous extracts was determined by oral administration to healthy animals at doses of 100, 200, 400 and 600 mg/kg and their involvement in K ATP pathways was verified. The percentage inhibition of the activity of the enzyme phospholipase A 2 was close to 50%, those of COXs (COX 1 and COX 2) comparable to those of the control. It has an ability to inhibit 15-LOX even if the IC 50 is lower than that of the reference compound (Zileuton). Pretreatment with the extract at doses of 100 to 600 mg/kg significantly reduced carrageenan-induced edema from 54.91 to 71.80%. The action of the extract significantly decreased the number of contortions with a percentage inhibition greater than 50% for doses of 400 and 600 mg/kg. The action of the extract is not involved in potassium channels (K ATP) in nociception. Pharmacological observed activities provide the scientific basis for the medicinal use of the plant in the treatment of acute inflammation.","author":[{"dropping-particle":"","family":"Kadiatou Tata Traoré","given":"","non-dropping-particle":"","parse-names":false,"suffix":""},{"dropping-particle":"","family":"Noufou Ouédraogo","given":"","non-dropping-particle":"","parse-names":false,"suffix":""},{"dropping-particle":"","family":"Lazare Belemnaba","given":"","non-dropping-particle":"","parse-names":false,"suffix":""},{"dropping-particle":"","family":"Gilchrist Abdoul Laurent Boly","given":"","non-dropping-particle":"","parse-names":false,"suffix":""},{"dropping-particle":"","family":"Leïla Marie Esther W. Kabré","given":"","non-dropping-particle":"","parse-names":false,"suffix":""},{"dropping-particle":"","family":"Constantin B. Atchadé","given":"","non-dropping-particle":"","parse-names":false,"suffix":""},{"dropping-particle":"","family":"Mohamed B. Belemlilga","given":"","non-dropping-particle":"","parse-names":false,"suffix":""},{"dropping-particle":"","family":"Sylvain Ilboudo","given":"","non-dropping-particle":"","parse-names":false,"suffix":""},{"dropping-particle":"","family":"Marius Lompo","given":"","non-dropping-particle":"","parse-names":false,"suffix":""},{"dropping-particle":"","family":"Sylvin Ouédraogo","given":"","non-dropping-particle":"","parse-names":false,"suffix":""},{"dropping-particle":"","family":"André Tibiri","given":"","non-dropping-particle":"","parse-names":false,"suffix":""},{"dropping-particle":"","family":"Innocent Pierre Guissou","given":"","non-dropping-particle":"","parse-names":false,"suffix":""},{"dropping-particle":"","family":"Traoré","given":"Kadiatou Tata","non-dropping-particle":"","parse-names":false,"suffix":""},{"dropping-particle":"","family":"Ouédraogo","given":"Noufou","non-dropping-particle":"","parse-names":false,"suffix":""},{"dropping-particle":"","family":"Belemnaba","given":"Lazare","non-dropping-particle":"","parse-names":false,"suffix":""},{"dropping-particle":"","family":"Laurent","given":"Gilchrist Abdoul","non-dropping-particle":"","parse-names":false,"suffix":""},{"dropping-particle":"","family":"Marie","given":"Leïla","non-dropping-particle":"","parse-names":false,"suffix":""},{"dropping-particle":"","family":"Kabré","given":"Esther W","non-dropping-particle":"","parse-names":false,"suffix":""},{"dropping-particle":"","family":"Atchadé","given":"Constantin B","non-dropping-particle":"","parse-names":false,"suffix":""},{"dropping-particle":"","family":"Belemlilga","given":"Mohamed B","non-dropping-particle":"","parse-names":false,"suffix":""},{"dropping-particle":"","family":"Ilboudo","given":"Sylvain","non-dropping-particle":"","parse-names":false,"suffix":""},{"dropping-particle":"","family":"Lompo","given":"Marius","non-dropping-particle":"","parse-names":false,"suffix":""},{"dropping-particle":"","family":"Ouédraogo","given":"Sylvin","non-dropping-particle":"","parse-names":false,"suffix":""},{"dropping-particle":"","family":"Tibiri","given":"André","non-dropping-particle":"","parse-names":false,"suffix":""},{"dropping-particle":"","family":"Guissou","given":"Innocent Pierre","non-dropping-particle":"","parse-names":false,"suffix":""},{"dropping-particle":"","family":"Abdoul","given":"Gilchrist","non-dropping-particle":"","parse-names":false,"suffix":""},{"dropping-particle":"","family":"Boly","given":"Laurent","non-dropping-particle":"","parse-names":false,"suffix":""},{"dropping-particle":"","family":"Marie","given":"Leïla","non-dropping-particle":"","parse-names":false,"suffix":""},{"dropping-particle":"","family":"Kabré","given":"Esther W","non-dropping-particle":"","parse-names":false,"suffix":""},{"dropping-particle":"","family":"Atchadé","given":"Constantin B","non-dropping-particle":"","parse-names":false,"suffix":""},{"dropping-particle":"","family":"Belemlilga","given":"Mohamed B","non-dropping-particle":"","parse-names":false,"suffix":""},{"dropping-particle":"","family":"Ilboudo","given":"Sylvain","non-dropping-particle":"","parse-names":false,"suffix":""},{"dropping-particle":"","family":"Lompo","given":"Marius","non-dropping-particle":"","parse-names":false,"suffix":""},{"dropping-particle":"","family":"Ouédraogo","given":"Sylvin","non-dropping-particle":"","parse-names":false,"suffix":""},{"dropping-particle":"","family":"Tibiri","given":"André","non-dropping-particle":"","parse-names":false,"suffix":""},{"dropping-particle":"","family":"Guissou","given":"Innocent Pierre","non-dropping-particle":"","parse-names":false,"suffix":""},{"dropping-particle":"","family":"Kadiatou Tata Traoré","given":"","non-dropping-particle":"","parse-names":false,"suffix":""},{"dropping-particle":"","family":"Noufou Ouédraogo","given":"","non-dropping-particle":"","parse-names":false,"suffix":""},{"dropping-particle":"","family":"Lazare Belemnaba","given":"","non-dropping-particle":"","parse-names":false,"suffix":""},{"dropping-particle":"","family":"Gilchrist Abdoul Laurent Boly","given":"","non-dropping-particle":"","parse-names":false,"suffix":""},{"dropping-particle":"","family":"Leïla Marie Esther W. Kabré","given":"","non-dropping-particle":"","parse-names":false,"suffix":""},{"dropping-particle":"","family":"Constantin B. Atchadé","given":"","non-dropping-particle":"","parse-names":false,"suffix":""},{"dropping-particle":"","family":"Mohamed B. Belemlilga","given":"","non-dropping-particle":"","parse-names":false,"suffix":""},{"dropping-particle":"","family":"Sylvain Ilboudo","given":"","non-dropping-particle":"","parse-names":false,"suffix":""},{"dropping-particle":"","family":"Marius Lompo","given":"","non-dropping-particle":"","parse-names":false,"suffix":""},{"dropping-particle":"","family":"Sylvin Ouédraogo","given":"","non-dropping-particle":"","parse-names":false,"suffix":""},{"dropping-particle":"","family":"André Tibiri","given":"","non-dropping-particle":"","parse-names":false,"suffix":""},{"dropping-particle":"","family":"Innocent Pierre Guissou","given":"","non-dropping-particle":"","parse-names":false,"suffix":""}],"container-title":"African Journal of Pharmacy and Pharmacology","id":"ITEM-1","issue":"18","issued":{"date-parts":[["2019"]]},"page":"322-329","title":"Anti-inflammatory and analgesic activities of extracts from Balanites aegyptiaca L. Delile (Balanitaceae) root bark: Plant used against liver diseases in Bukina Faso","type":"article-journal","volume":"13"},"uris":["http://www.mendeley.com/documents/?uuid=c22b8288-3582-4cde-a978-2a23275073b2"]}],"mendeley":{"formattedCitation":"&lt;span style=\"baseline\"&gt;[69]&lt;/span&gt;","plainTextFormattedCitation":"[69]","previouslyFormattedCitation":"&lt;span style=\"baseline\"&gt;[69]&lt;/span&gt;"},"properties":{"noteIndex":0},"schema":"https://github.com/citation-style-language/schema/raw/master/csl-citation.json"}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[69]</w:t>
            </w:r>
            <w:r w:rsidRPr="00A17630">
              <w:rPr>
                <w:rFonts w:ascii="Segoe UI" w:eastAsia="Times New Roman" w:hAnsi="Segoe UI" w:cs="Segoe UI"/>
                <w:kern w:val="0"/>
                <w:szCs w:val="20"/>
                <w:lang w:val="en-US" w:eastAsia="fr-FR"/>
                <w14:ligatures w14:val="none"/>
              </w:rPr>
              <w:fldChar w:fldCharType="end"/>
            </w:r>
          </w:p>
        </w:tc>
      </w:tr>
      <w:tr w:rsidR="003F43FB" w:rsidRPr="00B7115C" w14:paraId="5E58BFC5" w14:textId="77777777" w:rsidTr="002C5742">
        <w:trPr>
          <w:trHeight w:val="894"/>
        </w:trPr>
        <w:tc>
          <w:tcPr>
            <w:tcW w:w="2550" w:type="dxa"/>
            <w:hideMark/>
          </w:tcPr>
          <w:p w14:paraId="7E499BA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Bridelia ferruginea</w:t>
            </w:r>
            <w:r w:rsidRPr="00A17630">
              <w:rPr>
                <w:rFonts w:ascii="Segoe UI" w:eastAsia="Times New Roman" w:hAnsi="Segoe UI" w:cs="Segoe UI"/>
                <w:kern w:val="0"/>
                <w:szCs w:val="20"/>
                <w:lang w:val="en-US" w:eastAsia="fr-FR"/>
                <w14:ligatures w14:val="none"/>
              </w:rPr>
              <w:t xml:space="preserve"> Benth (Phyllanthaceae)</w:t>
            </w:r>
          </w:p>
        </w:tc>
        <w:tc>
          <w:tcPr>
            <w:tcW w:w="853" w:type="dxa"/>
            <w:hideMark/>
          </w:tcPr>
          <w:p w14:paraId="68E5FC35"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KIP000001040</w:t>
            </w:r>
          </w:p>
        </w:tc>
        <w:tc>
          <w:tcPr>
            <w:tcW w:w="1986" w:type="dxa"/>
            <w:hideMark/>
          </w:tcPr>
          <w:p w14:paraId="5A097EA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Inkuka-i-nsii</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(Yanzi)</w:t>
            </w:r>
          </w:p>
        </w:tc>
        <w:tc>
          <w:tcPr>
            <w:tcW w:w="932" w:type="dxa"/>
            <w:hideMark/>
          </w:tcPr>
          <w:p w14:paraId="394CC11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0.009</w:t>
            </w:r>
          </w:p>
        </w:tc>
        <w:tc>
          <w:tcPr>
            <w:tcW w:w="767" w:type="dxa"/>
            <w:hideMark/>
          </w:tcPr>
          <w:p w14:paraId="50990CF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1A941A2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 xml:space="preserve"> &amp; </w:t>
            </w: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3EBB441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wound, TBC, Gonorrhea, Sickle cell disease, hypertension, dental caries</w:t>
            </w:r>
          </w:p>
        </w:tc>
        <w:tc>
          <w:tcPr>
            <w:tcW w:w="851" w:type="dxa"/>
          </w:tcPr>
          <w:p w14:paraId="313134D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0.078</w:t>
            </w:r>
          </w:p>
        </w:tc>
        <w:tc>
          <w:tcPr>
            <w:tcW w:w="1730" w:type="dxa"/>
            <w:hideMark/>
          </w:tcPr>
          <w:p w14:paraId="47C45B24" w14:textId="68EBE1B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Nigeria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{"citationItems":[{"id":"ITEM-1","itemData":{"abstract":"Ethnobotanical survey of the plants used in the treatment of Haemorrhoids was carried out in SouthWestern , Nigeria. The herbalists, herb sellers and traditionalists were interviewed by the administration of questionnaires. From the survey, a total of 143 plant species belonging to 58 families were found to be useful for the treatment. The most prominent among these plant families is the Leguminosae family with 22 species, an indication of the utmost importance of this family in the cure of haemorrhoids. Other plant families include Euphorbiaceae (8), Apocynaceae (6), Meliaceae, Compositae and Poaceae with 5 species each. In all, the commonest species in the recipes are Senna alata Linn., Gongronena latifolium Benth, Axonopus compressus Engl. &amp; Diels, Anogeiessus leiocarpus (D.C) Guil. L &amp; Per, Pteleiopsis suberosa Engl. &amp; Diels, Tetrapleura tetraptera (Schun &amp; Thonn) Taub, Khaya spp and Allium spp. All the plants identified in this work have been used severally by the herbalists and adjudged to be efficacious.","author":[{"dropping-particle":"","family":"Soladoye","given":"Mike O","non-dropping-particle":"","parse-names":false,"suffix":""},{"dropping-particle":"","family":"Adetayo","given":"Michael O","non-dropping-particle":"","parse-names":false,"suffix":""},{"dropping-particle":"","family":"Chukwuma","given":"Emmanuel C","non-dropping-particle":"","parse-names":false,"suffix":""},{"dropping-particle":"","family":"Adetunji","given":"Amusa N","non-dropping-particle":"","parse-names":false,"suffix":""}],"container-title":"Annals of Biological Research","id":"ITEM-1","issue":"4","issued":{"date-parts":[["2010"]]},"page":"1-15","title":"Ethnobotanical Survey of Plants Used in the Treatment of Haemorrhoids in South-Western Nigeria","type":"article-journal","volume":"1"},"uris":["http://www.mendeley.com/documents/?uuid=b4877583-4627-494b-ae4d-67a7fa796050"]}],"mendeley":{"formattedCitation":"&lt;span style=\"baseline\"&gt;[70]&lt;/span&gt;","plainTextFormattedCitation":"[70]","previouslyFormattedCitation":"&lt;span style=\"baseline\"&gt;[70]&lt;/span&gt;"},"properties":{"noteIndex":0},"schema":"https://github.com/citation-style-language/schema/raw/master/csl-citation.json"}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2E961C6" w14:textId="4E29404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-Cox2: ED</w:t>
            </w:r>
            <w:r w:rsidRPr="00A17630">
              <w:rPr>
                <w:rFonts w:ascii="Segoe UI" w:eastAsia="Times New Roman" w:hAnsi="Segoe UI" w:cs="Segoe UI"/>
                <w:kern w:val="0"/>
                <w:szCs w:val="20"/>
                <w:vertAlign w:val="subscript"/>
                <w:lang w:val="en-US" w:eastAsia="fr-FR"/>
                <w14:ligatures w14:val="none"/>
              </w:rPr>
              <w:t>80</w:t>
            </w:r>
            <w:r w:rsidRPr="00A17630">
              <w:rPr>
                <w:rFonts w:ascii="Segoe UI" w:eastAsia="Times New Roman" w:hAnsi="Segoe UI" w:cs="Segoe UI"/>
                <w:kern w:val="0"/>
                <w:szCs w:val="20"/>
                <w:lang w:val="en-US" w:eastAsia="fr-FR"/>
                <w14:ligatures w14:val="none"/>
              </w:rPr>
              <w:t xml:space="preserve">=200 µg/mL-Rb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{"citationItems":[{"id":"ITEM-1","itemData":{"DOI":"10.1155/2012/546873","ISSN":"1741427X","abstract":"Bridelia ferruginea is commonly used in traditional African medicine (TAM) for treating various inflammatory conditions. Extracts from the plant have been shown to exhibit anti-inflammatory property in a number of in vivo models. In this study the influence of B. ferruginea (BFE) on the production of PGE nitrite, and proinflammatory cytokines from LPS-stimulated BV-2 microglia was investigated. The effects of BFE on cyclooxygenase-2 (COX-2) and inducible nitric oxide synthase (iNOS) protein expressions were evaluated in LPS-activated rat primary microglia. The roles of NF-B and MAPK signalling in the actions of BFE were also investigated. BFE (25-200 g) inhibited the production of PGE nitrite, tumour necrosis factor-α (TNFα), and interleukin-6 (IL-6) as well as COX-2 and iNOS protein expressions in LPS-activated microglial cells. Further studies to elucidate the mechanism of anti-inflammatory action of BFE revealed interference with nuclear translocation of NF-Bp65 through mechanisms involving inhibition of IB degradation. BFE prevented phosphorylation of p38, but not p42/44 or JNK MAPK. It is suggested that Bridelia ferruginea produces anti-inflammatory action through mechanisms involving p38 MAPK and NF-B signalling. © 2012 Olumayokun A. Olajide et al.","author":[{"dropping-particle":"","family":"Olajide","given":"Olumayokun A.","non-dropping-particle":"","parse-names":false,"suffix":""},{"dropping-particle":"","family":"Aderogba","given":"Mutalib A.","non-dropping-particle":"","parse-names":false,"suffix":""},{"dropping-particle":"","family":"Okorji","given":"Uchechukwu P.","non-dropping-particle":"","parse-names":false,"suffix":""},{"dropping-particle":"","family":"Fiebich","given":"Bernd L.","non-dropping-particle":"","parse-names":false,"suffix":""}],"container-title":"Evidence-based Complementary and Alternative Medicine","id":"ITEM-1","issued":{"date-parts":[["2012"]]},"page":"ID 546873","title":"Bridelia ferruginea produces antineuroinflammatory activity through inhibition of nuclear factor-kappa B and p38 MAPK signalling","type":"article-journal","volume":"2012"},"uris":["http://www.mendeley.com/documents/?uuid=946f7ab4-e444-41c2-a620-00c87158f1fb"]}],"mendeley":{"formattedCitation":"&lt;span style=\"baseline\"&gt;[71]&lt;/span&gt;","plainTextFormattedCitation":"[71]","previouslyFormattedCitation":"&lt;span style=\"baseline\"&gt;[71]&lt;/span&gt;"},"properties":{"noteIndex":0},"schema":"https://github.com/citation-style-language/schema/raw/master/csl-citation.json"}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[71]</w:t>
            </w:r>
            <w:r w:rsidRPr="00A17630">
              <w:rPr>
                <w:rFonts w:ascii="Segoe UI" w:eastAsia="Times New Roman" w:hAnsi="Segoe UI" w:cs="Segoe UI"/>
                <w:kern w:val="0"/>
                <w:szCs w:val="20"/>
                <w:lang w:val="en-US" w:eastAsia="fr-FR"/>
                <w14:ligatures w14:val="none"/>
              </w:rPr>
              <w:fldChar w:fldCharType="end"/>
            </w:r>
          </w:p>
        </w:tc>
      </w:tr>
      <w:tr w:rsidR="003F43FB" w:rsidRPr="00B7115C" w14:paraId="1EDFBBB5" w14:textId="77777777" w:rsidTr="002C5742">
        <w:trPr>
          <w:trHeight w:val="612"/>
        </w:trPr>
        <w:tc>
          <w:tcPr>
            <w:tcW w:w="2550" w:type="dxa"/>
            <w:hideMark/>
          </w:tcPr>
          <w:p w14:paraId="0DC1D66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Bridelia micrantha</w:t>
            </w:r>
            <w:r w:rsidRPr="00A17630">
              <w:rPr>
                <w:rFonts w:ascii="Segoe UI" w:eastAsia="Times New Roman" w:hAnsi="Segoe UI" w:cs="Segoe UI"/>
                <w:kern w:val="0"/>
                <w:szCs w:val="20"/>
                <w:lang w:val="en-US" w:eastAsia="fr-FR"/>
                <w14:ligatures w14:val="none"/>
              </w:rPr>
              <w:t xml:space="preserve"> (Hochst.) Baill.</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(Euphorbiaceae)</w:t>
            </w:r>
          </w:p>
        </w:tc>
        <w:tc>
          <w:tcPr>
            <w:tcW w:w="853" w:type="dxa"/>
            <w:hideMark/>
          </w:tcPr>
          <w:p w14:paraId="604B5EEC"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KIP000001041</w:t>
            </w:r>
          </w:p>
        </w:tc>
        <w:tc>
          <w:tcPr>
            <w:tcW w:w="1986" w:type="dxa"/>
            <w:hideMark/>
          </w:tcPr>
          <w:p w14:paraId="4685695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Muteja</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0726EDC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767" w:type="dxa"/>
            <w:hideMark/>
          </w:tcPr>
          <w:p w14:paraId="7B7C7D1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71D9174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05FEDB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6B2F725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1642BD9D" w14:textId="717FF2F2"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{"citationItems":[{"id":"ITEM-1","itemData":{"DOI":"10.15297/JALS.V4I2.01","abstract":"Some ethnobotanical information on 53 Euphorbiaceae plant species were collected in ethnobotanical results of surveys carried out in Lubumbashi (DR Congo) and its surroundings from 2000 to 2012. These Euphorbiaceae species surveyed belong to 5 biological types whose mesophanerophytes (38%), microphanerophytes (34%), nanophanerophytes (13%), therophytes (9%) and Chamaephytes (6%). The majority of these plant species are growing in the miombo and forest gallery. These results also show that the roots or their bark (32.75%), the stems or their bark (28.65%) and leaves (26.32%) are the most used parts of plants in traditional medicine. The decoction (43.57%) is the most preparation routes of drug recipes and the drink (43.57%) and the local application (19.29%) are the most used administration routes. Various diarrheal diseases occupy the first place among the treated diseases with a rate of 11.39%, followed by sexually transmitted diseases (10.62 %), various wounds (5.6 %) and abdominal pains (4.05 %). Keyword:","author":[{"dropping-particle":"","family":"Mbayo","given":"K. Marsi","non-dropping-particle":"","parse-names":false,"suffix":""},{"dropping-particle":"","family":"Kalonda","given":"M. Emery","non-dropping-particle":"","parse-names":false,"suffix":""},{"dropping-particle":"","family":"Tshisand","given":"T. Patrick","non-dropping-particle":"","parse-names":false,"suffix":""},{"dropping-particle":"","family":"Kisimba","given":"K. Emile","non-dropping-particle":"","parse-names":false,"suffix":""},{"dropping-particle":"","family":"Mulamba","given":"M.","non-dropping-particle":"","parse-names":false,"suffix":""},{"dropping-particle":"","family":"Richard","given":"M. Kalunga","non-dropping-particle":"","parse-names":false,"suffix":""},{"dropping-particle":"","family":"Sangwa","given":"K. Grégoire","non-dropping-particle":"","parse-names":false,"suffix":""},{"dropping-particle":"","family":"Mbayo","given":"K. Glauber","non-dropping-particle":"","parse-names":false,"suffix":""},{"dropping-particle":"","family":"Maseho","given":"M. Faustin","non-dropping-particle":"","parse-names":false,"suffix":""},{"dropping-particle":"","family":"Bakari","given":"Salvius","non-dropping-particle":"","parse-names":false,"suffix":""},{"dropping-particle":"","family":"T. Pius Mpiana 6, B. Joseph Kahumba4","given":"S. Jean-Baptiste Lumbu1","non-dropping-particle":"","parse-names":false,"suffix":""}],"container-title":"Journal of advanced botany and zoology","id":"ITEM-1","issue":"2","issued":{"date-parts":[["2016"]]},"page":"1-16","title":"Contribution to ethnobotanical knowledge of some Euphorbiaceae used in traditional medicine in Lubumbashi and its surroundings ( DRC )","type":"article-journal","volume":"4"},"uris":["http://www.mendeley.com/documents/?uuid=357908a0-ae51-46d4-b25e-cd9d419f83f0"]}],"mendeley":{"formattedCitation":"&lt;span style=\"baseline\"&gt;[39]&lt;/span&gt;","plainTextFormattedCitation":"[39]","previouslyFormattedCitation":"&lt;span style=\"baseline\"&gt;[39]&lt;/span&gt;"},"properties":{"noteIndex":0},"schema":"https://github.com/citation-style-language/schema/raw/master/csl-citation.json"}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[39]</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970FE7D" w14:textId="0C7563E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=200 mg/Kg-Lv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{"citationItems":[{"id":"ITEM-1","itemData":{"DOI":"10.7324/JAPS.2014.40610","ISSN":"22313354","abstract":"Aerial parts of Bridelia micrantha, a semi-deciduous tree are widely used in African traditional medical practice in the treatment of painful inflammatory conditions of the joints. This study evaluated the anti-inflammatory activities of the methanol leaf extract of Bridelia micrantha using acute, sub-acute and chronic models of inflammation in Wistar rats. In the carrageenan-induced acute inflammation model, 400 mg/kg of extract produced 71.79 % edema inhibition while 200 mg/kg of the extract produced 55.13 % inhibition relative to 56.41 % inhibition of the rat paw edema with 200 mg/kg of Acetylsalicylic Acid (ASA) within 5 h. In the histamineinduced rat paw edema model, the extract exhibited 72.97 % protection at 400 mg/kg compared to 83.33 % edema inhibition with phenylbutazone (100 mg/kg) after 6 h. In the sub-acute model using formaldehyde-induced paw edema, 400 mg/kg of extract showed 59.77 % (0.35±0.03) inhibition after 24 h, while 54.02 % inhibition was produced by 200 mg/kg of extract and 200 mg/kg of ASA produced 56.32 % (0.38±0.04) inhibition when compared with the negative control group (0.87±0.05). In the cotton pellet-induced granuloma test, 400 mg/kg of extract gave 52.55 % (40.57±1.3) protection, while 200 mg/kg extract gave 47.25 % protection and 200 mg/kg ASA gave 49.38 % (43.25±1.8) when compared with normal saline treated group (85.5±3.2) after 7 days. The results obtained in this study showed that Bridelia micrantha leaf extract exhibited potent anti-inflammatory activities thus authenticating its acclaimed anti-inflammatory efficacy. It was concluded that the extract of Bridelia micrantha may be a potential anti-inflammatory agent in alleviating edema associated with arthritis and musculo-skeletal pains in humans. © 2014 Nwaehujor Chinaka O et al.","author":[{"dropping-particle":"","family":"Nwaehujor Chinaka","given":"O.","non-dropping-particle":"","parse-names":false,"suffix":""},{"dropping-particle":"","family":"Igile Godwin","given":"O.","non-dropping-particle":"","parse-names":false,"suffix":""},{"dropping-particle":"","family":"Ode Julius","given":"O.","non-dropping-particle":"","parse-names":false,"suffix":""},{"dropping-particle":"","family":"Udegbunam Rita","given":"I.","non-dropping-particle":"","parse-names":false,"suffix":""}],"container-title":"Journal of Applied Pharmaceutical Science","id":"ITEM-1","issue":"6","issued":{"date-parts":[["2014"]]},"page":"068-073","title":"Anti-inflammatory activities of methanol leaf extract of Bridelia micrantha (Hochst) Baill. (Euphorbiaceae) in Wistar rats","type":"article-journal","volume":"4"},"uris":["http://www.mendeley.com/documents/?uuid=669b7f20-1b8d-4709-a33b-cdd032a41d6c"]}],"mendeley":{"formattedCitation":"&lt;span style=\"baseline\"&gt;[72]&lt;/span&gt;","plainTextFormattedCitation":"[72]","previouslyFormattedCitation":"&lt;span style=\"baseline\"&gt;[72]&lt;/span&gt;"},"properties":{"noteIndex":0},"schema":"https://github.com/citation-style-language/schema/raw/master/csl-citation.json"}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[72]</w:t>
            </w:r>
            <w:r w:rsidRPr="00A17630">
              <w:rPr>
                <w:rFonts w:ascii="Segoe UI" w:eastAsia="Times New Roman" w:hAnsi="Segoe UI" w:cs="Segoe UI"/>
                <w:kern w:val="0"/>
                <w:szCs w:val="20"/>
                <w:lang w:val="en-US" w:eastAsia="fr-FR"/>
                <w14:ligatures w14:val="none"/>
              </w:rPr>
              <w:fldChar w:fldCharType="end"/>
            </w:r>
          </w:p>
        </w:tc>
      </w:tr>
      <w:tr w:rsidR="003F43FB" w:rsidRPr="00B7115C" w14:paraId="4F874908" w14:textId="77777777" w:rsidTr="002C5742">
        <w:trPr>
          <w:trHeight w:val="612"/>
        </w:trPr>
        <w:tc>
          <w:tcPr>
            <w:tcW w:w="2550" w:type="dxa"/>
            <w:hideMark/>
          </w:tcPr>
          <w:p w14:paraId="0830CE5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Canarium schweinfurthii</w:t>
            </w:r>
            <w:r w:rsidRPr="00A17630">
              <w:rPr>
                <w:rFonts w:ascii="Segoe UI" w:eastAsia="Times New Roman" w:hAnsi="Segoe UI" w:cs="Segoe UI"/>
                <w:kern w:val="0"/>
                <w:szCs w:val="20"/>
                <w:lang w:val="en-US" w:eastAsia="fr-FR"/>
                <w14:ligatures w14:val="none"/>
              </w:rPr>
              <w:t xml:space="preserve"> Engl.</w:t>
            </w:r>
            <w:r w:rsidRPr="00A17630">
              <w:rPr>
                <w:rFonts w:ascii="Segoe UI" w:eastAsia="Times New Roman" w:hAnsi="Segoe UI" w:cs="Segoe UI"/>
                <w:kern w:val="0"/>
                <w:szCs w:val="20"/>
                <w:vertAlign w:val="superscript"/>
                <w:lang w:val="en-US" w:eastAsia="fr-FR"/>
                <w14:ligatures w14:val="none"/>
              </w:rPr>
              <w:t>d</w:t>
            </w:r>
            <w:r w:rsidRPr="00A17630">
              <w:rPr>
                <w:rFonts w:ascii="Segoe UI" w:eastAsia="Times New Roman" w:hAnsi="Segoe UI" w:cs="Segoe UI"/>
                <w:kern w:val="0"/>
                <w:szCs w:val="20"/>
                <w:lang w:val="en-US" w:eastAsia="fr-FR"/>
                <w14:ligatures w14:val="none"/>
              </w:rPr>
              <w:t xml:space="preserve"> (Burseraceae)</w:t>
            </w:r>
          </w:p>
        </w:tc>
        <w:tc>
          <w:tcPr>
            <w:tcW w:w="853" w:type="dxa"/>
            <w:hideMark/>
          </w:tcPr>
          <w:p w14:paraId="5369CE27"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KIP000111031</w:t>
            </w:r>
          </w:p>
        </w:tc>
        <w:tc>
          <w:tcPr>
            <w:tcW w:w="1986" w:type="dxa"/>
            <w:hideMark/>
          </w:tcPr>
          <w:p w14:paraId="1D169E7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Elemi</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07CADF9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767" w:type="dxa"/>
            <w:hideMark/>
          </w:tcPr>
          <w:p w14:paraId="0CF0E7A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10F3707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62E890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renal failure</w:t>
            </w:r>
          </w:p>
        </w:tc>
        <w:tc>
          <w:tcPr>
            <w:tcW w:w="851" w:type="dxa"/>
          </w:tcPr>
          <w:p w14:paraId="224BBEC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0.026</w:t>
            </w:r>
          </w:p>
        </w:tc>
        <w:tc>
          <w:tcPr>
            <w:tcW w:w="1730" w:type="dxa"/>
            <w:hideMark/>
          </w:tcPr>
          <w:p w14:paraId="4EE31EC7" w14:textId="774331D0"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{"citationItems":[{"id":"ITEM-1","itemData":{"DOI":"10.11604/pamj.2018.30.218.11718","PMID":"30574237","abstract":"Introduction: Diabetes is becoming a public health burden for sub-Saharan countries due to its prevalence which is growing rapidly. Traditional medicine is more and more used to treat diabetes in RD Congo as well as in other African countries. This study was undertaken in order to list plants used in the management of diabetes by traditional healers in four agglomerations of southern area of Katanga in the Democratic Republic of Congo. Methods: Forty-nine traditional healers were randomly met and interviewed about diabetes treatment in traditional medicine. The survey concerned the plant identification, their part used, method of preparation and the route of administration. The inquest concerned also traditional medicine users. Results: Ninety-five plants from 47 families were indicated as antidiabetic. Fabaceae (24.2%), Euphorbiaceae (7.4%), Apocynaceae and Strychnaceae (4.2 each) are the more representative families. This inventory showed that the root is the most used part of the cited plants, the decoction with water as the main preparation method and the oral administration as the principal way to give antidiabetic traditional formulations. Conclusion: In Lubumbashi region, many plant species are used to treat diabetes either through traditional praticians or by anyone from well-known ancestral knowledge.","author":[{"dropping-particle":"","family":"Amuri","given":"Bakari","non-dropping-particle":"","parse-names":false,"suffix":""},{"dropping-particle":"","family":"Maseho","given":"Mwamba","non-dropping-particle":"","parse-names":false,"suffix":""},{"dropping-particle":"","family":"Lumbu","given":"Simbi","non-dropping-particle":"","parse-names":false,"suffix":""},{"dropping-particle":"","family":"Pierre","given":"Duez","non-dropping-particle":"","parse-names":false,"suffix":""},{"dropping-particle":"","family":"Byanga","given":"Kahumba","non-dropping-particle":"","parse-names":false,"suffix":""}],"container-title":"Pan African Medical Journal.","id":"ITEM-1","issue":"2018","issued":{"date-parts":[["2018"]]},"title":"Ethnobotanical survey of herbs used in the management of diabetes mellitus in Southern Katanga Area/DR Congo","type":"article-journal","volume":"30"},"uris":["http://www.mendeley.com/documents/?uuid=5d198ffc-db0e-432f-a564-9899b30ef867"]}],"mendeley":{"formattedCitation":"&lt;span style=\"baseline\"&gt;[40]&lt;/span&gt;","plainTextFormattedCitation":"[40]","previouslyFormattedCitation":"&lt;span style=\"baseline\"&gt;[40]&lt;/span&gt;"},"properties":{"noteIndex":0},"schema":"https://github.com/citation-style-language/schema/raw/master/csl-citation.json"}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7A20987F" w14:textId="3B300AF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-Lox: 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=62,6 µg/L - Resin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{"citationItems":[{"id":"ITEM-1","itemData":{"abstract":"Essential oils of the resins of Canarium schweinfurthii harvested in Lolodorf (South region), and Mbouda (West region) and Aucoumea klaineana harvested in Lolodorf were extracted by hydrodistillation, with yields of 7.2%, 5.3% and 3.3% respectively. Chemical composition analysis was carried out by gas chromatography and gas chromatography coupled with mass spectrometry. All the extracts were composed mainly of monoterpenes. The Canarium revealed as major compounds p-cymene, limonene and �-terpineol with different content whereas Aucoumea klaineana presented �-pinene, �-phellandrene, p-cymene and 1,8-cineole as major compounds. The radical scavenging activity of the oils was evaluated by spectrophotometry using 2,2-diphenyl-1-picrylhydrazyl (DPPH) and Aucoumea klaineana was more active with SC50 value of 23.7g/l. The antioxidant potential was evaluated by a �-carotene/linoleate model system. Canarium schweinfurthii (Mbouda) was not active and the IC50 of Aucoumea klaineana and Canarium schweinfurthii (Lolodorf) were 9.0 and 51.3mg/l respectively. The anti-inflammatory activity was carried out by lipoxygenase method and Canarium schweinfurthii (Mbouda) was the only active oil with an IC50 of 62.6ppm.","author":[{"dropping-particle":"","family":"Jazet Dongmo","given":"P M","non-dropping-particle":"","parse-names":false,"suffix":""},{"dropping-particle":"","family":"Tchoumbougnang","given":"F","non-dropping-particle":"","parse-names":false,"suffix":""},{"dropping-particle":"","family":"Ndongson","given":"B","non-dropping-particle":"","parse-names":false,"suffix":""},{"dropping-particle":"","family":"Agwanande","given":"W","non-dropping-particle":"","parse-names":false,"suffix":""},{"dropping-particle":"","family":"Sandjon","given":"B","non-dropping-particle":"","parse-names":false,"suffix":""},{"dropping-particle":"","family":"Amvam Zollo","given":"P H","non-dropping-particle":"","parse-names":false,"suffix":""},{"dropping-particle":"","family":"Menut","given":"C","non-dropping-particle":"","parse-names":false,"suffix":""}],"container-title":"Agric.Biol.J.North America","id":"ITEM-1","issued":{"date-parts":[["2010"]]},"page":"606-610","title":"Chemical characterization, antiradical, antioxidant and anti-inflammatory potential of the essential oils of Canarium schweinfurthii and Aucoumea klaineana (Burseraceae) growing in Cameron.","type":"article-journal","volume":"1"},"uris":["http://www.mendeley.com/documents/?uuid=bed07d80-e7a8-41d3-9c71-586df73145b3"]}],"mendeley":{"formattedCitation":"&lt;span style=\"baseline\"&gt;[73]&lt;/span&gt;","plainTextFormattedCitation":"[73]","previouslyFormattedCitation":"&lt;span style=\"baseline\"&gt;[73]&lt;/span&gt;"},"properties":{"noteIndex":0},"schema":"https://github.com/citation-style-language/schema/raw/master/csl-citation.json"}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[73]</w:t>
            </w:r>
            <w:r w:rsidRPr="00A17630">
              <w:rPr>
                <w:rFonts w:ascii="Segoe UI" w:eastAsia="Times New Roman" w:hAnsi="Segoe UI" w:cs="Segoe UI"/>
                <w:kern w:val="0"/>
                <w:szCs w:val="20"/>
                <w:lang w:val="en-US" w:eastAsia="fr-FR"/>
                <w14:ligatures w14:val="none"/>
              </w:rPr>
              <w:fldChar w:fldCharType="end"/>
            </w:r>
          </w:p>
        </w:tc>
      </w:tr>
      <w:tr w:rsidR="003F43FB" w:rsidRPr="00A17630" w14:paraId="43210579" w14:textId="77777777" w:rsidTr="002C5742">
        <w:trPr>
          <w:trHeight w:val="612"/>
        </w:trPr>
        <w:tc>
          <w:tcPr>
            <w:tcW w:w="2550" w:type="dxa"/>
            <w:hideMark/>
          </w:tcPr>
          <w:p w14:paraId="14098C5A"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Capsicum frutescens</w:t>
            </w:r>
            <w:r w:rsidRPr="00656B5D">
              <w:rPr>
                <w:rFonts w:ascii="Segoe UI" w:eastAsia="Times New Roman" w:hAnsi="Segoe UI" w:cs="Segoe UI"/>
                <w:kern w:val="0"/>
                <w:szCs w:val="20"/>
                <w:lang w:eastAsia="fr-FR"/>
                <w14:ligatures w14:val="none"/>
              </w:rPr>
              <w:t xml:space="preserve"> L.</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(Solanaceae)</w:t>
            </w:r>
          </w:p>
        </w:tc>
        <w:tc>
          <w:tcPr>
            <w:tcW w:w="853" w:type="dxa"/>
            <w:hideMark/>
          </w:tcPr>
          <w:p w14:paraId="4D5A275F"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KIP000001044</w:t>
            </w:r>
          </w:p>
        </w:tc>
        <w:tc>
          <w:tcPr>
            <w:tcW w:w="1986" w:type="dxa"/>
            <w:hideMark/>
          </w:tcPr>
          <w:p w14:paraId="16A536B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Ushinda</w:t>
            </w:r>
            <w:r w:rsidRPr="00A17630">
              <w:rPr>
                <w:rFonts w:ascii="Segoe UI" w:eastAsia="Times New Roman" w:hAnsi="Segoe UI" w:cs="Segoe UI"/>
                <w:kern w:val="0"/>
                <w:szCs w:val="20"/>
                <w:vertAlign w:val="superscript"/>
                <w:lang w:val="en-US" w:eastAsia="fr-FR"/>
                <w14:ligatures w14:val="none"/>
              </w:rPr>
              <w:t>r</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5B30BDB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0.024</w:t>
            </w:r>
          </w:p>
        </w:tc>
        <w:tc>
          <w:tcPr>
            <w:tcW w:w="767" w:type="dxa"/>
            <w:hideMark/>
          </w:tcPr>
          <w:p w14:paraId="77EB921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234F559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Expression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59268E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rheumatism, muscle and joint pain</w:t>
            </w:r>
          </w:p>
        </w:tc>
        <w:tc>
          <w:tcPr>
            <w:tcW w:w="851" w:type="dxa"/>
          </w:tcPr>
          <w:p w14:paraId="4CD0305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0.052</w:t>
            </w:r>
          </w:p>
        </w:tc>
        <w:tc>
          <w:tcPr>
            <w:tcW w:w="1730" w:type="dxa"/>
            <w:hideMark/>
          </w:tcPr>
          <w:p w14:paraId="69DBC7E1" w14:textId="3F88822E"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{"citationItems":[{"id":"ITEM-1","itemData":{"DOI":"10.1186/s13002-020-00428-7","ISSN":"17464269","PMID":"33485383","abstract":"Background: The phytotherapeutic knowledge of the Kongo people in the territories of Kisantu and Mbanza-Ngungu in Kongo-Central Province (DR Congo) is rapidly eroding. To document the remaining knowledge, we conducted an ethnobotanical survey on the most important medicinal plant species and diseases treated with them, as well as plants with therapeutic potential. We also checked for the cultural similarity in medicinal plant knowledge between the two territories and how knowledge about Kongo medicinal plants differs between different social groups. Methods: From June 2017 until February 2018 and from February 2019 until April 2019, we conducted a survey with 188 phytotherapists, selected using the snowball method and surveyed using semi-structured interviews. Voucher specimens were taken for identification. Ethnobotanical data were analyzed using medicinal use value (UVs), informant agreement ratio (IARs), informant consensus factor (ICF), and species therapeutic potential (STP). Rahman’s similarity index was used for ethno-cultural comparison of medicinal plant knowledge between the two communities. Medicinal knowledge between different social groups was analyzed using non-parametric tests and Poisson regression. Results: A total of 231 plants (i.e., 227 botanical species, representing 192 genera and 79 families) were reportedly used to treat 103 diseases. Most abundant taxa were reported for the Fabaceae family (including 11.9% of species and 10.9% of genera). Most reported species (45.0%) were from anthropized areas. Leaves (39.4%), herbs (37.1%), decoction (41.7%), and oral ingestion (72%) were the most frequently cited plant part, botanical form, preparation, and administration method, respectively. Four of all inventoried species showed high UVS (&gt; 0.05), whereas eight had an IAR of one. According to ICF, 31 diseases were mentioned. Highest ICF (≥ 0.4) was observed for hemorrhoids (0.44), amoebiasis (0.43), and itchy rash (0.42). Fifty-four plant species were identified as likely possessing an interesting therapeutic potential. Low ethno-cultural similarity in medicinal knowledge (RSI = 16.6%) was found between the two territories. Analysis of the Kongo medicinal plant knowledge showed that the mean number of reported species and diseases vary considerably depending on gender, type, and residence of therapists (P &lt; 0.05). Conclusion: Results prove that the Kongo phytopharmacopeia makes use of interesting medicinal plant species that could be furt…","author":[{"dropping-particle":"","family":"Pathy","given":"Kibungu Kembelo","non-dropping-particle":"","parse-names":false,"suffix":""},{"dropping-particle":"","family":"Flavien","given":"Nzuki Bakwaye","non-dropping-particle":"","parse-names":false,"suffix":""},{"dropping-particle":"","family":"Honoré","given":"Belesi Katula","non-dropping-particle":"","parse-names":false,"suffix":""},{"dropping-particle":"","family":"Vanhove","given":"Wouter","non-dropping-particle":"","parse-names":false,"suffix":""},{"dropping-particle":"","family":"Patrick","given":"Van Damme","non-dropping-particle":"","parse-names":false,"suffix":""}],"container-title":"Journal of Ethnobiology and Ethnomedicine","id":"ITEM-1","issue":"1","issued":{"date-parts":[["2021"]]},"page":"1-15","publisher":"Journal of Ethnobiology and Ethnomedicine","title":"Ethnobotanical characterization of medicinal plants used in Kisantu and Mbanza-Ngungu territories, Kongo-Central Province in DR Congo","type":"article-journal","volume":"17"},"uris":["http://www.mendeley.com/documents/?uuid=6b34585c-1eb1-4208-b190-96920d284c5f"]}],"mendeley":{"formattedCitation":"&lt;span style=\"baseline\"&gt;[74]&lt;/span&gt;","plainTextFormattedCitation":"[74]","previouslyFormattedCitation":"&lt;span style=\"baseline\"&gt;[74]&lt;/span&gt;"},"properties":{"noteIndex":0},"schema":"https://github.com/citation-style-language/schema/raw/master/csl-citation.json"}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[74]</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2F90051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574C14D9" w14:textId="77777777" w:rsidTr="002C5742">
        <w:trPr>
          <w:trHeight w:val="612"/>
        </w:trPr>
        <w:tc>
          <w:tcPr>
            <w:tcW w:w="2550" w:type="dxa"/>
            <w:hideMark/>
          </w:tcPr>
          <w:p w14:paraId="64DBC7E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Carica papaya</w:t>
            </w:r>
            <w:r w:rsidRPr="00A17630">
              <w:rPr>
                <w:rFonts w:ascii="Segoe UI" w:eastAsia="Times New Roman" w:hAnsi="Segoe UI" w:cs="Segoe UI"/>
                <w:kern w:val="0"/>
                <w:szCs w:val="20"/>
                <w:lang w:val="en-US" w:eastAsia="fr-FR"/>
                <w14:ligatures w14:val="none"/>
              </w:rPr>
              <w:t xml:space="preserve"> L.</w:t>
            </w:r>
            <w:r w:rsidRPr="00A17630">
              <w:rPr>
                <w:rFonts w:ascii="Segoe UI" w:eastAsia="Times New Roman" w:hAnsi="Segoe UI" w:cs="Segoe UI"/>
                <w:kern w:val="0"/>
                <w:szCs w:val="20"/>
                <w:vertAlign w:val="superscript"/>
                <w:lang w:val="en-US" w:eastAsia="fr-FR"/>
                <w14:ligatures w14:val="none"/>
              </w:rPr>
              <w:t>a</w:t>
            </w:r>
            <w:r w:rsidRPr="00A17630">
              <w:rPr>
                <w:rFonts w:ascii="Segoe UI" w:eastAsia="Times New Roman" w:hAnsi="Segoe UI" w:cs="Segoe UI"/>
                <w:kern w:val="0"/>
                <w:szCs w:val="20"/>
                <w:lang w:val="en-US" w:eastAsia="fr-FR"/>
                <w14:ligatures w14:val="none"/>
              </w:rPr>
              <w:t xml:space="preserve"> (Caricaceae)</w:t>
            </w:r>
          </w:p>
        </w:tc>
        <w:tc>
          <w:tcPr>
            <w:tcW w:w="853" w:type="dxa"/>
            <w:hideMark/>
          </w:tcPr>
          <w:p w14:paraId="5E91A830"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KIP041463406</w:t>
            </w:r>
          </w:p>
        </w:tc>
        <w:tc>
          <w:tcPr>
            <w:tcW w:w="1986" w:type="dxa"/>
            <w:hideMark/>
          </w:tcPr>
          <w:p w14:paraId="14EE122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Kipapayi</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0C3B3E6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0.015</w:t>
            </w:r>
          </w:p>
        </w:tc>
        <w:tc>
          <w:tcPr>
            <w:tcW w:w="767" w:type="dxa"/>
            <w:hideMark/>
          </w:tcPr>
          <w:p w14:paraId="57D5E64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Sd</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43EF60F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5166FE2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7730062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086857DE" w14:textId="16A744B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{"citationItems":[{"id":"ITEM-1","itemData":{"author":[{"dropping-particle":"","family":"Fundiko","given":"Marie-cakupewa C","non-dropping-particle":"","parse-names":false,"suffix":""},{"dropping-particle":"","family":"Mandango","given":"M Angoyo","non-dropping-particle":"","parse-names":false,"suffix":""},{"dropping-particle":"","family":"Mutambala","given":"Brigitte Mapendo","non-dropping-particle":"","parse-names":false,"suffix":""}],"id":"ITEM-1","issue":"1","issued":{"date-parts":[["2017"]]},"page":"194-203","title":"Etude Ethnobotanique des plantes utilisées dans le traitement des maladies de l ’ appareil digestif à Kinshasa et ses environs , République Démocratique du Congo [ Ethnobotany of plants used in the treatment of diseases of the digestive system in Kinshasa","type":"article-journal","volume":"31"},"uris":["http://www.mendeley.com/documents/?uuid=5bc0de47-c899-4378-87df-76ee26adf5ad"]}],"mendeley":{"formattedCitation":"&lt;span style=\"baseline\"&gt;[67]&lt;/span&gt;","plainTextFormattedCitation":"[67]","previouslyFormattedCitation":"&lt;span style=\"baseline\"&gt;[67]&lt;/span&gt;"},"properties":{"noteIndex":0},"schema":"https://github.com/citation-style-language/schema/raw/master/csl-citation.json"}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[67]</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25FF8989" w14:textId="00AF97DC"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-Lox: 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=48.0 µg/mL- Seed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{"citationItems":[{"id":"ITEM-1","itemData":{"DOI":"10.34257/gjmrbvol20is2pg19","ISSN":"0975-5888","abstract":"Papaya seeds are reported to have higher therapeutic potential in comparison to the fruits in which they reside. Thus, the present in-vitro study aimed to evaluate and compare the anti-oxidant, anti-inflammatory and anti-microbial effect of seed extracts on Carica papaya L. (Caricaceae). The bioactive form the seeds were sequentially fractionated with hexane, chloroform, diethyl ether, and methanol in the increasing order of polarity. Total phenolic and flavonoid contents were estimated. These extracts were assessed for an antioxidant property by 1, 1-diphenyl-2-picryl-hydroxyl (DPPH) method and reducing power assay was carried out using the FeCl3 method. Inhibition of 15-lipoxygenase (LOX) by these extracts at 5 -25μg to asses anti-inflammatory capacity was studied.","author":[{"dropping-particle":"","family":"Singh","given":"Pooja G.","non-dropping-particle":"","parse-names":false,"suffix":""},{"dropping-particle":"","family":"S. B","given":"Madhu","non-dropping-particle":"","parse-names":false,"suffix":""},{"dropping-particle":"","family":"Shailasreesekhar","given":"Shailasreesekhar","non-dropping-particle":"","parse-names":false,"suffix":""},{"dropping-particle":"","family":"TS","given":"Gopenath","non-dropping-particle":"","parse-names":false,"suffix":""},{"dropping-particle":"","family":"Basalingappa","given":"Kanthesh M.","non-dropping-particle":"","parse-names":false,"suffix":""},{"dropping-particle":"","family":"BV","given":"Dr. Sushma","non-dropping-particle":"","parse-names":false,"suffix":""}],"container-title":"Global Journal of Medical Research","id":"ITEM-1","issue":"February","issued":{"date-parts":[["2020"]]},"page":"19-38","title":"In Vitro Antioxidant, Anti-Inflammatory And Anti-Microbial Activity of Carica Papaya Seeds","type":"article-journal","volume":"20"},"uris":["http://www.mendeley.com/documents/?uuid=eaadcad6-eaa2-4497-b152-4403796f5f8c"]}],"mendeley":{"formattedCitation":"&lt;span style=\"baseline\"&gt;[75]&lt;/span&gt;","plainTextFormattedCitation":"[75]","previouslyFormattedCitation":"&lt;span style=\"baseline\"&gt;[75]&lt;/span&gt;"},"properties":{"noteIndex":0},"schema":"https://github.com/citation-style-language/schema/raw/master/csl-citation.json"}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[75]</w:t>
            </w:r>
            <w:r w:rsidRPr="00A17630">
              <w:rPr>
                <w:rFonts w:ascii="Segoe UI" w:eastAsia="Times New Roman" w:hAnsi="Segoe UI" w:cs="Segoe UI"/>
                <w:kern w:val="0"/>
                <w:szCs w:val="20"/>
                <w:lang w:val="en-US" w:eastAsia="fr-FR"/>
                <w14:ligatures w14:val="none"/>
              </w:rPr>
              <w:fldChar w:fldCharType="end"/>
            </w:r>
          </w:p>
        </w:tc>
      </w:tr>
      <w:tr w:rsidR="003F43FB" w:rsidRPr="00A17630" w14:paraId="0C9503E9" w14:textId="77777777" w:rsidTr="002C5742">
        <w:trPr>
          <w:trHeight w:val="894"/>
        </w:trPr>
        <w:tc>
          <w:tcPr>
            <w:tcW w:w="2550" w:type="dxa"/>
            <w:hideMark/>
          </w:tcPr>
          <w:p w14:paraId="1CC8BEFF"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Chromolaena odorata</w:t>
            </w:r>
            <w:r w:rsidRPr="0098347E">
              <w:rPr>
                <w:rFonts w:ascii="Segoe UI" w:eastAsia="Times New Roman" w:hAnsi="Segoe UI" w:cs="Segoe UI"/>
                <w:kern w:val="0"/>
                <w:szCs w:val="20"/>
                <w:lang w:val="pt-PT" w:eastAsia="fr-FR"/>
                <w14:ligatures w14:val="none"/>
              </w:rPr>
              <w:t xml:space="preserve"> (L.) R.M. King &amp; H. Rob.</w:t>
            </w:r>
            <w:r w:rsidRPr="0098347E">
              <w:rPr>
                <w:rFonts w:ascii="Segoe UI" w:eastAsia="Times New Roman" w:hAnsi="Segoe UI" w:cs="Segoe UI"/>
                <w:kern w:val="0"/>
                <w:szCs w:val="20"/>
                <w:vertAlign w:val="superscript"/>
                <w:lang w:val="pt-PT" w:eastAsia="fr-FR"/>
                <w14:ligatures w14:val="none"/>
              </w:rPr>
              <w:t>c,a</w:t>
            </w:r>
            <w:r w:rsidRPr="0098347E">
              <w:rPr>
                <w:rFonts w:ascii="Segoe UI" w:eastAsia="Times New Roman" w:hAnsi="Segoe UI" w:cs="Segoe UI"/>
                <w:kern w:val="0"/>
                <w:szCs w:val="20"/>
                <w:lang w:val="pt-PT" w:eastAsia="fr-FR"/>
                <w14:ligatures w14:val="none"/>
              </w:rPr>
              <w:t xml:space="preserve"> (Asteraceae)</w:t>
            </w:r>
          </w:p>
        </w:tc>
        <w:tc>
          <w:tcPr>
            <w:tcW w:w="853" w:type="dxa"/>
            <w:hideMark/>
          </w:tcPr>
          <w:p w14:paraId="5C540145"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KIP000001049</w:t>
            </w:r>
          </w:p>
        </w:tc>
        <w:tc>
          <w:tcPr>
            <w:tcW w:w="1986" w:type="dxa"/>
            <w:hideMark/>
          </w:tcPr>
          <w:p w14:paraId="1DC19C9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Mokili-mobimba</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(Lingala)</w:t>
            </w:r>
          </w:p>
        </w:tc>
        <w:tc>
          <w:tcPr>
            <w:tcW w:w="932" w:type="dxa"/>
            <w:hideMark/>
          </w:tcPr>
          <w:p w14:paraId="27A1359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767" w:type="dxa"/>
            <w:hideMark/>
          </w:tcPr>
          <w:p w14:paraId="6E92529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7E77A8D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F96656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57BDEE8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2C74620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07E23842" w14:textId="48606D4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=400 mg/Kg-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{"citationItems":[{"id":"ITEM-1","itemData":{"DOI":"10.5897/ajpp2017.4753","abstract":"This study was to evaluate anti-inflammatory and analgesic effects of the aqueous extract of leaves of Chromolaena odorata (Asteraceae) collected in Brazzaville-Congo. Acute inflammation was induced by using the carrageenan and formaldehyde models, and chronic inflammation by the cotton pellet induced granuloma model. Analgesic effect was evaluated by using the acetic acid-induced writhing, the pressure induced by the analgesymeter as well as the pain induced by formaldehyde. The results obtained show that aqueous extract (400 and 800 mg/kg) inhibits the edema induced by the carrageenan and formaldehyde. Moreover, this extract at the doses used (400 and 800 mg/kg) significantly inhibits granuloma fabric induced by cotton pellet. In addition, aqueous extract (400 and 800 mg/kg) inhibits significantly the pain induced by the three methods used. In conclusion, aqueous extract of C. odorata has anti-inflammatory and analgesic effects. These observations justify the traditional use of this plant in the treatment of inflammatory pathologies and the pain.","author":[{"dropping-particle":"","family":"Elion, Itou","given":"RDG","non-dropping-particle":"","parse-names":false,"suffix":""},{"dropping-particle":"","family":"Etou, Ossibi","given":"AW","non-dropping-particle":"","parse-names":false,"suffix":""},{"dropping-particle":"","family":"Epa","given":"C","non-dropping-particle":"","parse-names":false,"suffix":""},{"dropping-particle":"","family":"Nsondé, Ntandou","given":"GF","non-dropping-particle":"","parse-names":false,"suffix":""},{"dropping-particle":"","family":"Bokia","given":"CB","non-dropping-particle":"","parse-names":false,"suffix":""},{"dropping-particle":"","family":"Ouamba","given":"JM","non-dropping-particle":"","parse-names":false,"suffix":""},{"dropping-particle":"","family":"Abena","given":"AA","non-dropping-particle":"","parse-names":false,"suffix":""}],"container-title":"African Journal of Pharmacy and Pharmacology","id":"ITEM-1","issue":"17","issued":{"date-parts":[["2017"]]},"page":"217-223","title":"Anti-inflammatory and analgesic effects of leaves of Chromolaena odorata L. (King and Robinson)","type":"article-journal","volume":"11"},"uris":["http://www.mendeley.com/documents/?uuid=6897279c-d6ae-4c2d-981b-96b52ba9cdc5"]}],"mendeley":{"formattedCitation":"&lt;span style=\"baseline\"&gt;[76]&lt;/span&gt;","plainTextFormattedCitation":"[76]","previouslyFormattedCitation":"&lt;span style=\"baseline\"&gt;[76]&lt;/span&gt;"},"properties":{"noteIndex":0},"schema":"https://github.com/citation-style-language/schema/raw/master/csl-citation.json"}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[76]</w:t>
            </w:r>
            <w:r w:rsidRPr="00A17630">
              <w:rPr>
                <w:rFonts w:ascii="Segoe UI" w:eastAsia="Times New Roman" w:hAnsi="Segoe UI" w:cs="Segoe UI"/>
                <w:kern w:val="0"/>
                <w:szCs w:val="20"/>
                <w:lang w:val="en-US" w:eastAsia="fr-FR"/>
                <w14:ligatures w14:val="none"/>
              </w:rPr>
              <w:fldChar w:fldCharType="end"/>
            </w:r>
          </w:p>
        </w:tc>
      </w:tr>
      <w:tr w:rsidR="003F43FB" w:rsidRPr="00B7115C" w14:paraId="365D13EB" w14:textId="77777777" w:rsidTr="002C5742">
        <w:trPr>
          <w:trHeight w:val="612"/>
        </w:trPr>
        <w:tc>
          <w:tcPr>
            <w:tcW w:w="2550" w:type="dxa"/>
            <w:hideMark/>
          </w:tcPr>
          <w:p w14:paraId="4BC3C38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lastRenderedPageBreak/>
              <w:t>Citrus limon</w:t>
            </w:r>
            <w:r w:rsidRPr="00A17630">
              <w:rPr>
                <w:rFonts w:ascii="Segoe UI" w:eastAsia="Times New Roman" w:hAnsi="Segoe UI" w:cs="Segoe UI"/>
                <w:kern w:val="0"/>
                <w:szCs w:val="20"/>
                <w:lang w:val="en-US" w:eastAsia="fr-FR"/>
                <w14:ligatures w14:val="none"/>
              </w:rPr>
              <w:t xml:space="preserve"> (L.) Burm.f.</w:t>
            </w:r>
            <w:r w:rsidRPr="00A17630">
              <w:rPr>
                <w:rFonts w:ascii="Segoe UI" w:eastAsia="Times New Roman" w:hAnsi="Segoe UI" w:cs="Segoe UI"/>
                <w:kern w:val="0"/>
                <w:szCs w:val="20"/>
                <w:vertAlign w:val="superscript"/>
                <w:lang w:val="en-US" w:eastAsia="fr-FR"/>
                <w14:ligatures w14:val="none"/>
              </w:rPr>
              <w:t>f</w:t>
            </w:r>
            <w:r w:rsidRPr="00A17630">
              <w:rPr>
                <w:rFonts w:ascii="Segoe UI" w:eastAsia="Times New Roman" w:hAnsi="Segoe UI" w:cs="Segoe UI"/>
                <w:kern w:val="0"/>
                <w:szCs w:val="20"/>
                <w:lang w:val="en-US" w:eastAsia="fr-FR"/>
                <w14:ligatures w14:val="none"/>
              </w:rPr>
              <w:t xml:space="preserve"> (Rutaceae)</w:t>
            </w:r>
          </w:p>
        </w:tc>
        <w:tc>
          <w:tcPr>
            <w:tcW w:w="853" w:type="dxa"/>
            <w:hideMark/>
          </w:tcPr>
          <w:p w14:paraId="30301F1B"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KIP000111032</w:t>
            </w:r>
          </w:p>
        </w:tc>
        <w:tc>
          <w:tcPr>
            <w:tcW w:w="1986" w:type="dxa"/>
            <w:hideMark/>
          </w:tcPr>
          <w:p w14:paraId="4126103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Limau</w:t>
            </w:r>
            <w:r w:rsidRPr="00A17630">
              <w:rPr>
                <w:rFonts w:ascii="Segoe UI" w:eastAsia="Times New Roman" w:hAnsi="Segoe UI" w:cs="Segoe UI"/>
                <w:kern w:val="0"/>
                <w:szCs w:val="20"/>
                <w:vertAlign w:val="superscript"/>
                <w:lang w:val="en-US" w:eastAsia="fr-FR"/>
                <w14:ligatures w14:val="none"/>
              </w:rPr>
              <w:t>o</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6C49242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0.627</w:t>
            </w:r>
          </w:p>
        </w:tc>
        <w:tc>
          <w:tcPr>
            <w:tcW w:w="767" w:type="dxa"/>
            <w:hideMark/>
          </w:tcPr>
          <w:p w14:paraId="4CFC2CD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Fr</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015194D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Fermentation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1C6E5CD" w14:textId="152DA5E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Tired, stomachache</w:t>
            </w:r>
          </w:p>
        </w:tc>
        <w:tc>
          <w:tcPr>
            <w:tcW w:w="851" w:type="dxa"/>
          </w:tcPr>
          <w:p w14:paraId="366AB51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36B189CF" w14:textId="4852F1A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{"citationItems":[{"id":"ITEM-1","itemData":{"DOI":"10.1080/21580103.2021.1963327","author":[{"dropping-particle":"","family":"Iragi","given":"Gentil Kaboyi","non-dropping-particle":"","parse-names":false,"suffix":""},{"dropping-particle":"","family":"Imani","given":"Butoto","non-dropping-particle":"","parse-names":false,"suffix":""},{"dropping-particle":"","family":"Nfizi","given":"Innocent Byamungu","non-dropping-particle":"","parse-names":false,"suffix":""},{"dropping-particle":"","family":"Masumbuko","given":"Cephas Ndabaga","non-dropping-particle":"","parse-names":false,"suffix":""},{"dropping-particle":"","family":"Gendusa","given":"Patience Arusi","non-dropping-particle":"","parse-names":false,"suffix":""},{"dropping-particle":"","family":"Matendo","given":"Astrid","non-dropping-particle":"","parse-names":false,"suffix":""},{"dropping-particle":"","family":"Kang","given":"Jun-won","non-dropping-particle":"","parse-names":false,"suffix":""}],"container-title":"Forest Science and Technology","id":"ITEM-1","issue":"3","issued":{"date-parts":[["2021"]]},"page":"144-154","publisher":"Taylor &amp; Francis","title":"Ethnomedicinal study of plants used in the Uvira Territory ( Democratic Republic of Congo ) Ethnomedicinal study of plants used in the Uvira Territory ( Democratic Republic of Congo )","type":"article-journal","volume":"17"},"uris":["http://www.mendeley.com/documents/?uuid=91e3f0c6-faef-49a9-9934-03ca767231f5"]},{"id":"ITEM-2","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d","id":"ITEM-2","issued":{"date-parts":[["2015"]]},"number-of-pages":"17-227","publisher":"Ministère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style=\"baseline\"&gt;[77,78]&lt;/span&gt;","plainTextFormattedCitation":"[77,78]","previouslyFormattedCitation":"&lt;span style=\"baseline\"&gt;[77,78]&lt;/span&gt;"},"properties":{"noteIndex":0},"schema":"https://github.com/citation-style-language/schema/raw/master/csl-citation.json"}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[77,78]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4009B92" w14:textId="0EDC810B"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40</w:t>
            </w:r>
            <w:r w:rsidRPr="00A17630">
              <w:rPr>
                <w:rFonts w:ascii="Segoe UI" w:eastAsia="Times New Roman" w:hAnsi="Segoe UI" w:cs="Segoe UI"/>
                <w:kern w:val="0"/>
                <w:szCs w:val="20"/>
                <w:lang w:val="en-US" w:eastAsia="fr-FR"/>
                <w14:ligatures w14:val="none"/>
              </w:rPr>
              <w:t xml:space="preserve">=400 mg/Kg - Fr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{"citationItems":[{"id":"ITEM-1","itemData":{"DOI":"10.1021/acsomega.2c04263","ISSN":"24701343","abstract":"Zingiber officinale and Citrus limon, well known as ginger and lemon, are two vegetals widely used in traditional medicine and the culinary field. The juices of the two vegetals were evaluated based on their inflammation, both in vivo and in vitro. High-performance liquid chromatography (HPLC) was used to characterize different juices from Zingiber officinale Roscoe and Citrus limon. After the application of the HPLC method, different compounds were identified, such as 6-gingerol and 6-gingediol from the ginger juice and isorhamnetin and hesperidin from the lemon juice. In addition, the two juices and their formulation were assessed for their anti-inflammatory activity, in vitro by utilizing the BSA denaturation test, in vivo using the carrageenan-induced inflammation test, and the vascular permeability test. Important and statistically significant anti-inflammatory activities were observed for all juices, especially the formulation. The results of our work showed clearly that the Zingiber officinale and Citrus limon juices protect in vivo the development of the rat paw edema, especially the formulation F composed of the Zingiber officinale and Citrus limon juices, which shows an anti-inflammatory activity equal to −35.95% and −44.05% using 10 and 20 mg/kg of the dose, respectively. Our work also showed that the formulation was the most effective tested extract since it inhibits the vascular permeability by −37% and −44% at the doses of 200 and 400 mg/kg, respectively, and in vitro via the inhibition of the denaturation of BSA by giving a synergetic effect with the highest IC50 equal to 684.61 ± 7.62 μg/mL corresponding to the formulation F. This work aims to develop nutraceutical preparations in the future and furnishes the support for a new investigation into the activities of the various compounds found in Zingiber officinale Roscoe and Citrus limon.","author":[{"dropping-particle":"","family":"Bekkouch","given":"Oussama","non-dropping-particle":"","parse-names":false,"suffix":""},{"dropping-particle":"","family":"Zengin","given":"Gökhan","non-dropping-particle":"","parse-names":false,"suffix":""},{"dropping-particle":"","family":"Harnafi","given":"Mohamed","non-dropping-particle":"","parse-names":false,"suffix":""},{"dropping-particle":"","family":"Touiss","given":"Ilham","non-dropping-particle":"","parse-names":false,"suffix":""},{"dropping-particle":"","family":"Khoulati","given":"Amine","non-dropping-particle":"","parse-names":false,"suffix":""},{"dropping-particle":"","family":"Saalaoui","given":"Ennouamane","non-dropping-particle":"","parse-names":false,"suffix":""},{"dropping-particle":"","family":"Harnafi","given":"Hicham","non-dropping-particle":"","parse-names":false,"suffix":""},{"dropping-particle":"","family":"Abdellattif","given":"Magda H.","non-dropping-particle":"","parse-names":false,"suffix":""},{"dropping-particle":"","family":"Amrani","given":"Souliman","non-dropping-particle":"","parse-names":false,"suffix":""}],"container-title":"ACS Omega","id":"ITEM-1","issue":"30","issued":{"date-parts":[["2023"]]},"page":"26715-26724","title":"Anti-Inflammatory Study and Phytochemical Characterization of Zingiber officinale Roscoe and Citrus limon L. Juices and Their Formulation","type":"article-journal","volume":"8"},"uris":["http://www.mendeley.com/documents/?uuid=b9d44c96-f8cc-42d1-adbf-73796d92027c"]}],"mendeley":{"formattedCitation":"&lt;span style=\"baseline\"&gt;[79]&lt;/span&gt;","plainTextFormattedCitation":"[79]","previouslyFormattedCitation":"&lt;span style=\"baseline\"&gt;[79]&lt;/span&gt;"},"properties":{"noteIndex":0},"schema":"https://github.com/citation-style-language/schema/raw/master/csl-citation.json"}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[79]</w:t>
            </w:r>
            <w:r w:rsidRPr="00A17630">
              <w:rPr>
                <w:rFonts w:ascii="Segoe UI" w:eastAsia="Times New Roman" w:hAnsi="Segoe UI" w:cs="Segoe UI"/>
                <w:kern w:val="0"/>
                <w:szCs w:val="20"/>
                <w:lang w:val="en-US" w:eastAsia="fr-FR"/>
                <w14:ligatures w14:val="none"/>
              </w:rPr>
              <w:fldChar w:fldCharType="end"/>
            </w:r>
          </w:p>
        </w:tc>
      </w:tr>
      <w:tr w:rsidR="003F43FB" w:rsidRPr="00A17630" w14:paraId="65C1C2D3" w14:textId="77777777" w:rsidTr="002C5742">
        <w:trPr>
          <w:trHeight w:val="894"/>
        </w:trPr>
        <w:tc>
          <w:tcPr>
            <w:tcW w:w="2550" w:type="dxa"/>
            <w:hideMark/>
          </w:tcPr>
          <w:p w14:paraId="2BD1FD1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Clerodendrum bungei</w:t>
            </w:r>
            <w:r w:rsidRPr="00A17630">
              <w:rPr>
                <w:rFonts w:ascii="Segoe UI" w:eastAsia="Times New Roman" w:hAnsi="Segoe UI" w:cs="Segoe UI"/>
                <w:kern w:val="0"/>
                <w:szCs w:val="20"/>
                <w:lang w:val="en-US" w:eastAsia="fr-FR"/>
                <w14:ligatures w14:val="none"/>
              </w:rPr>
              <w:t xml:space="preserve"> Steud.</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(Lamiaceae)</w:t>
            </w:r>
          </w:p>
        </w:tc>
        <w:tc>
          <w:tcPr>
            <w:tcW w:w="853" w:type="dxa"/>
            <w:hideMark/>
          </w:tcPr>
          <w:p w14:paraId="31E6D8E2"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KIP000111033</w:t>
            </w:r>
          </w:p>
        </w:tc>
        <w:tc>
          <w:tcPr>
            <w:tcW w:w="1986" w:type="dxa"/>
            <w:hideMark/>
          </w:tcPr>
          <w:p w14:paraId="001B302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Sinawolo</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(Kimbala)</w:t>
            </w:r>
          </w:p>
        </w:tc>
        <w:tc>
          <w:tcPr>
            <w:tcW w:w="932" w:type="dxa"/>
            <w:hideMark/>
          </w:tcPr>
          <w:p w14:paraId="2E13A1D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0.017</w:t>
            </w:r>
          </w:p>
        </w:tc>
        <w:tc>
          <w:tcPr>
            <w:tcW w:w="767" w:type="dxa"/>
            <w:hideMark/>
          </w:tcPr>
          <w:p w14:paraId="42345BC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6DB1724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B7AD6B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428C86F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2423ADEB" w14:textId="2F62C62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07D3DC94" w14:textId="2967BB06"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 lipopolysaccharide (LPS): Clerodenone B 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=6.3. µM -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{"citationItems":[{"id":"ITEM-1","itemData":{"DOI":"10.1016/j.arabjc.2023.105338","ISSN":"18785352","abstract":"One new dimeric cyclohexylethanoid derivative (1) and one new rearranged abietane diterpenoid (2) were isolated from Clerodendrum bungei and C. inerme, respectively, together with 11 known compounds. The structures of the isolated compounds were elucidated by detailed spectroscopic and ECD analyses. The absolute configuration of 2 was unequivocally determined using single-crystal X-ray diffraction analysis. Compound 1 showed the greatest inhibitory effect on NO production in RAW 264.7 murine macrophages induced by lipopolysaccharide (LPS) with the IC50 value of 6.328 µM. Compound 1 also suppressed the proinflammatory cytokines IFN-γ, TNF-α, IL-1β, iNOS and IL-6 mRNA expression, while increased the mRNA expression of the anti-inflammatory cytokines IL-4, IL-10 and Arg-1 through NF-κB signaling pathway. The further experiments confirmed that compound 1 demonstrated the strong in vivo anti-inflammatory effect by reducing mortality, the serum TNF-α, IL-6 and IFN-γ levels, and tissue toxicity in CLP-induced septic mice. Collectively, these findings suggested that compound 1 might serve as a potential anti-inflammatory agent candidate for the sepsis treatment.","author":[{"dropping-particle":"","family":"Wu","given":"Yeling","non-dropping-particle":"","parse-names":false,"suffix":""},{"dropping-particle":"","family":"Wu","given":"Dan","non-dropping-particle":"","parse-names":false,"suffix":""},{"dropping-particle":"","family":"Li","given":"Hailong","non-dropping-particle":"","parse-names":false,"suffix":""},{"dropping-particle":"","family":"Huang","given":"Hong","non-dropping-particle":"","parse-names":false,"suffix":""},{"dropping-particle":"","family":"Hu","given":"Yayue","non-dropping-particle":"","parse-names":false,"suffix":""},{"dropping-particle":"","family":"Zhang","given":"Qiang","non-dropping-particle":"","parse-names":false,"suffix":""},{"dropping-particle":"","family":"Li","given":"Jiahang","non-dropping-particle":"","parse-names":false,"suffix":""},{"dropping-particle":"","family":"Xie","given":"Chunfeng","non-dropping-particle":"","parse-names":false,"suffix":""},{"dropping-particle":"","family":"Yang","given":"Cheng","non-dropping-particle":"","parse-names":false,"suffix":""}],"container-title":"Arabian Journal of Chemistry","id":"ITEM-1","issue":"1","issued":{"date-parts":[["2024"]]},"page":"105338","publisher":"Elsevier B.V.","title":"Cyclohexylethanoid derivative and rearranged abietane diterpenoids with anti-inflammatory activities from Clerodendrum bungei and C. inerme","type":"article-journal","volume":"17"},"uris":["http://www.mendeley.com/documents/?uuid=93cba87f-525a-4256-9709-e38300afb7dc"]}],"mendeley":{"formattedCitation":"&lt;span style=\"baseline\"&gt;[80]&lt;/span&gt;","plainTextFormattedCitation":"[80]","previouslyFormattedCitation":"&lt;span style=\"baseline\"&gt;[80]&lt;/span&gt;"},"properties":{"noteIndex":0},"schema":"https://github.com/citation-style-language/schema/raw/master/csl-citation.json"}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[80]</w:t>
            </w:r>
            <w:r w:rsidRPr="00A17630">
              <w:rPr>
                <w:rFonts w:ascii="Segoe UI" w:eastAsia="Times New Roman" w:hAnsi="Segoe UI" w:cs="Segoe UI"/>
                <w:kern w:val="0"/>
                <w:szCs w:val="20"/>
                <w:lang w:val="en-US" w:eastAsia="fr-FR"/>
                <w14:ligatures w14:val="none"/>
              </w:rPr>
              <w:fldChar w:fldCharType="end"/>
            </w:r>
          </w:p>
        </w:tc>
      </w:tr>
      <w:tr w:rsidR="003F43FB" w:rsidRPr="00A17630" w14:paraId="49558C90" w14:textId="77777777" w:rsidTr="002C5742">
        <w:trPr>
          <w:trHeight w:val="612"/>
        </w:trPr>
        <w:tc>
          <w:tcPr>
            <w:tcW w:w="2550" w:type="dxa"/>
            <w:hideMark/>
          </w:tcPr>
          <w:p w14:paraId="555C072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Cola chlamydantha</w:t>
            </w:r>
            <w:r w:rsidRPr="00A17630">
              <w:rPr>
                <w:rFonts w:ascii="Segoe UI" w:eastAsia="Times New Roman" w:hAnsi="Segoe UI" w:cs="Segoe UI"/>
                <w:kern w:val="0"/>
                <w:szCs w:val="20"/>
                <w:lang w:val="en-US" w:eastAsia="fr-FR"/>
                <w14:ligatures w14:val="none"/>
              </w:rPr>
              <w:t xml:space="preserve"> K. Schum.</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(Malvaceae)</w:t>
            </w:r>
          </w:p>
        </w:tc>
        <w:tc>
          <w:tcPr>
            <w:tcW w:w="853" w:type="dxa"/>
            <w:hideMark/>
          </w:tcPr>
          <w:p w14:paraId="468BF9C0"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KIP000111034</w:t>
            </w:r>
          </w:p>
        </w:tc>
        <w:tc>
          <w:tcPr>
            <w:tcW w:w="1986" w:type="dxa"/>
            <w:hideMark/>
          </w:tcPr>
          <w:p w14:paraId="02F921A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Karoj</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(Rund)</w:t>
            </w:r>
          </w:p>
        </w:tc>
        <w:tc>
          <w:tcPr>
            <w:tcW w:w="932" w:type="dxa"/>
            <w:hideMark/>
          </w:tcPr>
          <w:p w14:paraId="2A8BE00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0.007</w:t>
            </w:r>
          </w:p>
        </w:tc>
        <w:tc>
          <w:tcPr>
            <w:tcW w:w="767" w:type="dxa"/>
            <w:hideMark/>
          </w:tcPr>
          <w:p w14:paraId="531E2B6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477434D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501BB97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anemia</w:t>
            </w:r>
          </w:p>
        </w:tc>
        <w:tc>
          <w:tcPr>
            <w:tcW w:w="851" w:type="dxa"/>
          </w:tcPr>
          <w:p w14:paraId="52A75EF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0.026</w:t>
            </w:r>
          </w:p>
        </w:tc>
        <w:tc>
          <w:tcPr>
            <w:tcW w:w="1730" w:type="dxa"/>
            <w:hideMark/>
          </w:tcPr>
          <w:p w14:paraId="79F2841D" w14:textId="3B4FBE8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67C345B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48595BBF" w14:textId="77777777" w:rsidTr="002C5742">
        <w:trPr>
          <w:trHeight w:val="894"/>
        </w:trPr>
        <w:tc>
          <w:tcPr>
            <w:tcW w:w="2550" w:type="dxa"/>
            <w:hideMark/>
          </w:tcPr>
          <w:p w14:paraId="71FE546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Coleus kilimandschari</w:t>
            </w:r>
            <w:r w:rsidRPr="00A17630">
              <w:rPr>
                <w:rFonts w:ascii="Segoe UI" w:eastAsia="Times New Roman" w:hAnsi="Segoe UI" w:cs="Segoe UI"/>
                <w:kern w:val="0"/>
                <w:szCs w:val="20"/>
                <w:lang w:val="en-US" w:eastAsia="fr-FR"/>
                <w14:ligatures w14:val="none"/>
              </w:rPr>
              <w:t xml:space="preserve"> Gürke</w:t>
            </w:r>
            <w:r w:rsidRPr="00A17630">
              <w:rPr>
                <w:rFonts w:ascii="Segoe UI" w:eastAsia="Times New Roman" w:hAnsi="Segoe UI" w:cs="Segoe UI"/>
                <w:kern w:val="0"/>
                <w:szCs w:val="20"/>
                <w:vertAlign w:val="superscript"/>
                <w:lang w:val="en-US" w:eastAsia="fr-FR"/>
                <w14:ligatures w14:val="none"/>
              </w:rPr>
              <w:t>b</w:t>
            </w:r>
            <w:r w:rsidRPr="00A17630">
              <w:rPr>
                <w:rFonts w:ascii="Segoe UI" w:eastAsia="Times New Roman" w:hAnsi="Segoe UI" w:cs="Segoe UI"/>
                <w:kern w:val="0"/>
                <w:szCs w:val="20"/>
                <w:lang w:val="en-US" w:eastAsia="fr-FR"/>
                <w14:ligatures w14:val="none"/>
              </w:rPr>
              <w:t xml:space="preserve"> (Lamiaceae)</w:t>
            </w:r>
          </w:p>
        </w:tc>
        <w:tc>
          <w:tcPr>
            <w:tcW w:w="853" w:type="dxa"/>
            <w:hideMark/>
          </w:tcPr>
          <w:p w14:paraId="44F95A1F"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KIP000111035</w:t>
            </w:r>
          </w:p>
        </w:tc>
        <w:tc>
          <w:tcPr>
            <w:tcW w:w="1986" w:type="dxa"/>
            <w:hideMark/>
          </w:tcPr>
          <w:p w14:paraId="2D033B9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Mulavumba</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7011F20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0.009</w:t>
            </w:r>
          </w:p>
        </w:tc>
        <w:tc>
          <w:tcPr>
            <w:tcW w:w="767" w:type="dxa"/>
            <w:hideMark/>
          </w:tcPr>
          <w:p w14:paraId="7B7E34F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33C35D9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Infusion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8E9828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asthma, thrombosis, weight loss</w:t>
            </w:r>
          </w:p>
        </w:tc>
        <w:tc>
          <w:tcPr>
            <w:tcW w:w="851" w:type="dxa"/>
          </w:tcPr>
          <w:p w14:paraId="614162B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0.052</w:t>
            </w:r>
          </w:p>
        </w:tc>
        <w:tc>
          <w:tcPr>
            <w:tcW w:w="1730" w:type="dxa"/>
            <w:hideMark/>
          </w:tcPr>
          <w:p w14:paraId="2475C381" w14:textId="0C3303F2"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{"citationItems":[{"id":"ITEM-1","itemData":{"DOI":"10.3389/fphar.2021.757090","ISSN":"16639812","abstract":"Several studies have been conducted and published on medicinal plants used to manage Diabetes Mellitus worldwide. It is of great interest to review available studies from a country or a region to resort to similarities/discrepancies and data quality. Here, we examined data related to ethnopharmacology and bioactivity of antidiabetic plants used in the Democratic Republic of Congo. Data were extracted from Google Scholar, Medline/PubMed, Scopus, ScienceDirect, the Wiley Online Library, Web of Science, and other documents focusing on ethnopharmacology, pharmacology, and phytochemistry antidiabetic plants used in the Democratic Republic of Congo from 2005 to September 2021. The Kew Botanic Royal Garden and Plants of the World Online web databases were consulted to verify the taxonomic information. CAMARADES checklist was used to assess the quality of animal studies and Jadad scores for clinical trials. In total, 213 plant species belonging to 72 botanical families were reported. Only one plant, Droogmansia munamensis, is typically native to the DRC flora; 117 species are growing in the DRC and neighboring countries; 31 species are either introduced from other regions, and 64 are not specified. Alongside the treatment of Diabetes, about 78.13% of plants have multiple therapeutic uses, depending on the study sites. Experimental studies explored the antidiabetic activity of 133 plants, mainly in mice, rats, guinea pigs, and rabbits. Several chemical classes of antidiabetic compounds isolated from 67 plant species have been documented. Rare phase II clinical trials have been conducted. Critical issues included poor quality methodological protocols, author name incorrectly written (16.16%) or absent (14.25%) or confused with a synonym (4.69%), family name revised (17.26%) or missing (1.10%), voucher number not available 336(92.05%), ecological information not reported (49.59%). Most plant species have been identified and authenticated (89.32%). Hundreds of plants are used to treat Diabetes by traditional healers in DRC. However, most plants are not exclusively native to the local flora and have multiple therapeutic uses. The analysis showed the scarcity or absence of high-quality, in-depth pharmacological studies. There is a need to conduct further studies of locally specific species to fill the gap before their introduction into the national pharmacopeia.","author":[{"dropping-particle":"","family":"Kasali","given":"Félicien Mushagalusa","non-dropping-particle":"","parse-names":false,"suffix":""},{"dropping-particle":"","family":"Kadima","given":"Justin Ntokamunda","non-dropping-particle":"","parse-names":false,"suffix":""},{"dropping-particle":"","family":"Peter","given":"Emanuel L.","non-dropping-particle":"","parse-names":false,"suffix":""},{"dropping-particle":"","family":"Mtewa","given":"Andrew G.","non-dropping-particle":"","parse-names":false,"suffix":""},{"dropping-particle":"","family":"Ajayi","given":"Clement Olusoji","non-dropping-particle":"","parse-names":false,"suffix":""},{"dropping-particle":"","family":"Tusiimire","given":"Jonans","non-dropping-particle":"","parse-names":false,"suffix":""},{"dropping-particle":"","family":"Tolo","given":"Casim Umba","non-dropping-particle":"","parse-names":false,"suffix":""},{"dropping-particle":"","family":"Ogwang","given":"Patrick Engeu","non-dropping-particle":"","parse-names":false,"suffix":""},{"dropping-particle":"","family":"Weisheit","given":"Anke","non-dropping-particle":"","parse-names":false,"suffix":""},{"dropping-particle":"","family":"Agaba","given":"Amon Ganafa","non-dropping-particle":"","parse-names":false,"suffix":""}],"container-title":"Frontiers in Pharmacology","id":"ITEM-1","issue":"October","issued":{"date-parts":[["2021"]]},"page":"1-40","title":"Antidiabetic Medicinal Plants Used in Democratic Republic of Congo: A Critical Review of Ethnopharmacology and Bioactivity Data","type":"article-journal","volume":"12"},"uris":["http://www.mendeley.com/documents/?uuid=0d92db23-2252-4816-8eb8-f85838b68f9f"]}],"mendeley":{"formattedCitation":"&lt;span style=\"baseline\"&gt;[66]&lt;/span&gt;","plainTextFormattedCitation":"[66]","previouslyFormattedCitation":"&lt;span style=\"baseline\"&gt;[66]&lt;/span&gt;"},"properties":{"noteIndex":0},"schema":"https://github.com/citation-style-language/schema/raw/master/csl-citation.json"}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[66]</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4D9F35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27396EFF" w14:textId="77777777" w:rsidTr="002C5742">
        <w:trPr>
          <w:trHeight w:val="894"/>
        </w:trPr>
        <w:tc>
          <w:tcPr>
            <w:tcW w:w="2550" w:type="dxa"/>
            <w:hideMark/>
          </w:tcPr>
          <w:p w14:paraId="272193F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Costus afer</w:t>
            </w:r>
            <w:r w:rsidRPr="00A17630">
              <w:rPr>
                <w:rFonts w:ascii="Segoe UI" w:eastAsia="Times New Roman" w:hAnsi="Segoe UI" w:cs="Segoe UI"/>
                <w:kern w:val="0"/>
                <w:szCs w:val="20"/>
                <w:lang w:val="en-US" w:eastAsia="fr-FR"/>
                <w14:ligatures w14:val="none"/>
              </w:rPr>
              <w:t xml:space="preserve"> Ker Gawl.</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(Costaceae)</w:t>
            </w:r>
          </w:p>
        </w:tc>
        <w:tc>
          <w:tcPr>
            <w:tcW w:w="853" w:type="dxa"/>
            <w:hideMark/>
          </w:tcPr>
          <w:p w14:paraId="4E373670"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KIP000111036</w:t>
            </w:r>
          </w:p>
        </w:tc>
        <w:tc>
          <w:tcPr>
            <w:tcW w:w="1986" w:type="dxa"/>
            <w:hideMark/>
          </w:tcPr>
          <w:p w14:paraId="3730453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Tangawisi sapiral</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51DD649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0.029</w:t>
            </w:r>
          </w:p>
        </w:tc>
        <w:tc>
          <w:tcPr>
            <w:tcW w:w="767" w:type="dxa"/>
            <w:hideMark/>
          </w:tcPr>
          <w:p w14:paraId="3567F0F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6F94B30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6A44E2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constipation, diarrhea, rheumatism, malaria</w:t>
            </w:r>
          </w:p>
        </w:tc>
        <w:tc>
          <w:tcPr>
            <w:tcW w:w="851" w:type="dxa"/>
          </w:tcPr>
          <w:p w14:paraId="58574D3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283B0EE7" w14:textId="764CA8D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7CB7836A" w14:textId="22C98831"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40</w:t>
            </w:r>
            <w:r w:rsidRPr="00A17630">
              <w:rPr>
                <w:rFonts w:ascii="Segoe UI" w:eastAsia="Times New Roman" w:hAnsi="Segoe UI" w:cs="Segoe UI"/>
                <w:kern w:val="0"/>
                <w:szCs w:val="20"/>
                <w:lang w:val="en-US" w:eastAsia="fr-FR"/>
                <w14:ligatures w14:val="none"/>
              </w:rPr>
              <w:t xml:space="preserve">=400 mg/Kg -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{"citationItems":[{"id":"ITEM-1","itemData":{"DOI":"10.36348/sijb.2023.v06i10.002","ISSN":"26168650","abstract":"Costus afer Ker Gawl is an indigenous plant, commonly called a ginger lily, spiral ginger, or bush cane, it has been reported to possess anti-inflammatory properties. The anti-inflammatory activity of C.afer leaf extract in streptozotocin-induced diabetic rats was investigated. Protein denaturation and erythrocyte stabilization assays were used to evaluate in vitro anti-inflammatory activity, and alpha-amylase and alpha-glucosidase enzyme inhibition was used to evaluate in vitro anti-diabetic activity. 60 male Wistar rats were used for the two inflammatory models: the 30 rats were randomly assigned into six groups (n=5) for carrageenan-induced paw edema and cotton pellet granuloma models respectively: Group I: normal, group II: control(untreated), group III: 10mg/kg b.w diclofenac sodium (standard), group IV, V and VI were given 50, 100, 250 mg/kg b.w Costus afer ethanol leaf extract (CAELE) in each of the two models. The study showed that in protein denaturation assay, CAELE and Diclofenac had 56.69% and 80.82% respectively at the highest concentration, erythrocyte stabilization had 80.40% CAELE and 94.88% Diclofenac sodium at the highest dose in a dose-dependent manner. Alpha amylase and alpha-glucosidase showed an increase in percentage inhibition activity at 65.44% and 43.72% respectively against acarbose (standard) at 56.01%. However, in the cotton pellet-induced granuloma model, the concentration exhibited high percentage inhibition (77.82%) comparable to the standard drug at 91.28%, and reduction in paw thickness was also observed in the carrageenan model in a dose-dependent manner respectively. This study showed that CAELE at different concentrations showed anti-inflammatory activity in diabetic conditions.","author":[{"dropping-particle":"","family":"Omoyiola","given":"Olajide Laide","non-dropping-particle":"","parse-names":false,"suffix":""},{"dropping-particle":"","family":"Ayomikun","given":"Liasu Tolulope","non-dropping-particle":"","parse-names":false,"suffix":""},{"dropping-particle":"","family":"Rafiu","given":"Shabi Dolapo","non-dropping-particle":"","parse-names":false,"suffix":""},{"dropping-particle":"","family":"Olufunso","given":"Adeoye Bayo","non-dropping-particle":"","parse-names":false,"suffix":""},{"dropping-particle":"","family":"Samuel","given":"Olajide Olushola","non-dropping-particle":"","parse-names":false,"suffix":""},{"dropping-particle":"","family":"Abraham","given":"Orodele Kunle","non-dropping-particle":"","parse-names":false,"suffix":""},{"dropping-particle":"","family":"Tosin","given":"Ogunbiyi Babafemi","non-dropping-particle":"","parse-names":false,"suffix":""}],"container-title":"Scholars International Journal of Biochemistry","id":"ITEM-1","issue":"10","issued":{"date-parts":[["2023"]]},"page":"129-137","title":"Anti-Inflammatory Property of Costus afer Ker Gawl Ethanol Leaf Extract in STZ-Induced Diabetic Rats","type":"article-journal","volume":"6"},"uris":["http://www.mendeley.com/documents/?uuid=e8b49ed5-2ace-4790-9354-ca63dbc34c2a"]}],"mendeley":{"formattedCitation":"&lt;span style=\"baseline\"&gt;[81]&lt;/span&gt;","plainTextFormattedCitation":"[81]","previouslyFormattedCitation":"&lt;span style=\"baseline\"&gt;[81]&lt;/span&gt;"},"properties":{"noteIndex":0},"schema":"https://github.com/citation-style-language/schema/raw/master/csl-citation.json"}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[81]</w:t>
            </w:r>
            <w:r w:rsidRPr="00A17630">
              <w:rPr>
                <w:rFonts w:ascii="Segoe UI" w:eastAsia="Times New Roman" w:hAnsi="Segoe UI" w:cs="Segoe UI"/>
                <w:kern w:val="0"/>
                <w:szCs w:val="20"/>
                <w:lang w:val="en-US" w:eastAsia="fr-FR"/>
                <w14:ligatures w14:val="none"/>
              </w:rPr>
              <w:fldChar w:fldCharType="end"/>
            </w:r>
          </w:p>
        </w:tc>
      </w:tr>
      <w:tr w:rsidR="003F43FB" w:rsidRPr="00B7115C" w14:paraId="6EA09CA3" w14:textId="77777777" w:rsidTr="002C5742">
        <w:trPr>
          <w:trHeight w:val="612"/>
        </w:trPr>
        <w:tc>
          <w:tcPr>
            <w:tcW w:w="2550" w:type="dxa"/>
            <w:hideMark/>
          </w:tcPr>
          <w:p w14:paraId="6163FF4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Crossopteryx febrifuga</w:t>
            </w:r>
            <w:r w:rsidRPr="00A17630">
              <w:rPr>
                <w:rFonts w:ascii="Segoe UI" w:eastAsia="Times New Roman" w:hAnsi="Segoe UI" w:cs="Segoe UI"/>
                <w:kern w:val="0"/>
                <w:szCs w:val="20"/>
                <w:lang w:val="en-US" w:eastAsia="fr-FR"/>
                <w14:ligatures w14:val="none"/>
              </w:rPr>
              <w:t xml:space="preserve"> (Afzel. ex G.Don) Benth</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(Rubiaceae)</w:t>
            </w:r>
          </w:p>
        </w:tc>
        <w:tc>
          <w:tcPr>
            <w:tcW w:w="853" w:type="dxa"/>
            <w:hideMark/>
          </w:tcPr>
          <w:p w14:paraId="54455468"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KIP000001056</w:t>
            </w:r>
          </w:p>
        </w:tc>
        <w:tc>
          <w:tcPr>
            <w:tcW w:w="1986" w:type="dxa"/>
            <w:hideMark/>
          </w:tcPr>
          <w:p w14:paraId="02C3FF2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Okane</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(Kimbala)</w:t>
            </w:r>
          </w:p>
        </w:tc>
        <w:tc>
          <w:tcPr>
            <w:tcW w:w="932" w:type="dxa"/>
            <w:hideMark/>
          </w:tcPr>
          <w:p w14:paraId="3420988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0.007</w:t>
            </w:r>
          </w:p>
        </w:tc>
        <w:tc>
          <w:tcPr>
            <w:tcW w:w="767" w:type="dxa"/>
            <w:hideMark/>
          </w:tcPr>
          <w:p w14:paraId="6187EAE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364A8BE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4E733A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diabetes, chickenpox, measles, GID, malaria, constipation, rheumatism</w:t>
            </w:r>
          </w:p>
        </w:tc>
        <w:tc>
          <w:tcPr>
            <w:tcW w:w="851" w:type="dxa"/>
          </w:tcPr>
          <w:p w14:paraId="14B47F3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0.089</w:t>
            </w:r>
          </w:p>
        </w:tc>
        <w:tc>
          <w:tcPr>
            <w:tcW w:w="1730" w:type="dxa"/>
            <w:hideMark/>
          </w:tcPr>
          <w:p w14:paraId="6B81C8CE" w14:textId="6B15C09E"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{"citationItems":[{"id":"ITEM-1","itemData":{"abstract":"Selon l’OMS, plus de 80% de la population africaine recourt à la médecine traditionnelle pour résoudre le problème de santé primaire. Dans la présente étude, une enquête ethnobotanique a été menée selon un plan d’échantillonnage stratifié probabi- liste dans cinq marchés du district de Mont-Amba. Les données ethnobotaniques recueillies ont ensuite été complétées par des informations concernant les types écologiques. 47 espèces appartenant 44 genres et 29 familles ont été inventoriées dans la flore médicinale du District de Mont-Amba à Kinshasa. Ces plantes traitent 41 maladies, cependant seuls les traitements du poison (hépatite toxicologique), de la faiblesse sexuelle, du paludisme et de la carie dentaire ont un facteur de consen- sus informateur ≥ 50 %. En recourant à la valeur d’accord d’utilisation, seules huit plantes se dégagent du lot, notamment Aframomum melegueta, Garcinia kola, Gladiolus gregarius, Gongronema latifolium, Heinsia crinita, Morinda morindoides, Quassia africana et Sarcocephalus latifolius. Il est donc souhaitable que des études soient réalisées sur ces huit plantes en vue de recueillir les données scientifiques pouvant orienter les recherches pharmaco-biologiques et phytochimiques futures et susceptibles de conduire à la domestication des matières premières pour la fabrication de médicaments traditionnels améliorés. Aussi, la création d’un jardin botanique de plantes médicinales pourra contribuer à la sauvegarde des espèces bioactives, à la diffusion et à l’échange des connaissances et des expériences médico-pharmaceutiques et socio-culturelles","author":[{"dropping-particle":"","family":"Ngbolua","given":"Koto-te-nyiwa","non-dropping-particle":"","parse-names":false,"suffix":""},{"dropping-particle":"","family":"Inkoto","given":"CL","non-dropping-particle":"","parse-names":false,"suffix":""},{"dropping-particle":"","family":"Mongo","given":"NL","non-dropping-particle":"","parse-names":false,"suffix":""},{"dropping-particle":"","family":"Ashande","given":"Masengo C","non-dropping-particle":"","parse-names":false,"suffix":""},{"dropping-particle":"","family":"Masens","given":"YB","non-dropping-particle":"","parse-names":false,"suffix":""},{"dropping-particle":"","family":"Mpiana","given":"Pius Tshimankinda","non-dropping-particle":"","parse-names":false,"suffix":""}],"container-title":"Revue Marocaine des Sciences Agronomiques et Vétérinaires","id":"ITEM-1","issue":"1","issued":{"date-parts":[["2019"]]},"page":"118-128","title":"Étude ethnobotanique et floristique de quelques plantes médicinales commercialisées à Kinshasa, République Démocratique du Congo","type":"article-journal","volume":"7"},"uris":["http://www.mendeley.com/documents/?uuid=0b4b259e-95c1-40bf-8ec5-3fd36a6a533f"]}],"mendeley":{"formattedCitation":"&lt;span style=\"baseline\"&gt;[61]&lt;/span&gt;","plainTextFormattedCitation":"[61]","previouslyFormattedCitation":"&lt;span style=\"baseline\"&gt;[61]&lt;/span&gt;"},"properties":{"noteIndex":0},"schema":"https://github.com/citation-style-language/schema/raw/master/csl-citation.json"}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[61]</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6D0186E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5B61A96C" w14:textId="77777777" w:rsidTr="002C5742">
        <w:trPr>
          <w:trHeight w:val="612"/>
        </w:trPr>
        <w:tc>
          <w:tcPr>
            <w:tcW w:w="2550" w:type="dxa"/>
            <w:hideMark/>
          </w:tcPr>
          <w:p w14:paraId="22A601E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Croton oligandrus</w:t>
            </w:r>
            <w:r w:rsidRPr="00A17630">
              <w:rPr>
                <w:rFonts w:ascii="Segoe UI" w:eastAsia="Times New Roman" w:hAnsi="Segoe UI" w:cs="Segoe UI"/>
                <w:kern w:val="0"/>
                <w:szCs w:val="20"/>
                <w:lang w:val="en-US" w:eastAsia="fr-FR"/>
                <w14:ligatures w14:val="none"/>
              </w:rPr>
              <w:t xml:space="preserve"> Pierre ex Hutch.</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(Euphorbiaceae)</w:t>
            </w:r>
          </w:p>
        </w:tc>
        <w:tc>
          <w:tcPr>
            <w:tcW w:w="853" w:type="dxa"/>
            <w:hideMark/>
          </w:tcPr>
          <w:p w14:paraId="55A3583A"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KIP000111037</w:t>
            </w:r>
          </w:p>
        </w:tc>
        <w:tc>
          <w:tcPr>
            <w:tcW w:w="1986" w:type="dxa"/>
            <w:hideMark/>
          </w:tcPr>
          <w:p w14:paraId="767C7F1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Tuki</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21245CE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767" w:type="dxa"/>
            <w:hideMark/>
          </w:tcPr>
          <w:p w14:paraId="0B0D427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16BBB7A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A826FF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Cystitis</w:t>
            </w:r>
          </w:p>
        </w:tc>
        <w:tc>
          <w:tcPr>
            <w:tcW w:w="851" w:type="dxa"/>
          </w:tcPr>
          <w:p w14:paraId="390F3EB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0.026</w:t>
            </w:r>
          </w:p>
        </w:tc>
        <w:tc>
          <w:tcPr>
            <w:tcW w:w="1730" w:type="dxa"/>
            <w:hideMark/>
          </w:tcPr>
          <w:p w14:paraId="18E4B07E" w14:textId="53E8CC4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853A15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1F258E50" w14:textId="77777777" w:rsidTr="002C5742">
        <w:trPr>
          <w:trHeight w:val="894"/>
        </w:trPr>
        <w:tc>
          <w:tcPr>
            <w:tcW w:w="2550" w:type="dxa"/>
            <w:hideMark/>
          </w:tcPr>
          <w:p w14:paraId="4CAD891F"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Cyathula prostrata</w:t>
            </w:r>
            <w:r w:rsidRPr="0098347E">
              <w:rPr>
                <w:rFonts w:ascii="Segoe UI" w:eastAsia="Times New Roman" w:hAnsi="Segoe UI" w:cs="Segoe UI"/>
                <w:kern w:val="0"/>
                <w:szCs w:val="20"/>
                <w:lang w:val="pt-PT" w:eastAsia="fr-FR"/>
                <w14:ligatures w14:val="none"/>
              </w:rPr>
              <w:t xml:space="preserve"> (L.) Blume</w:t>
            </w:r>
            <w:r w:rsidRPr="0098347E">
              <w:rPr>
                <w:rFonts w:ascii="Segoe UI" w:eastAsia="Times New Roman" w:hAnsi="Segoe UI" w:cs="Segoe UI"/>
                <w:kern w:val="0"/>
                <w:szCs w:val="20"/>
                <w:vertAlign w:val="superscript"/>
                <w:lang w:val="pt-PT" w:eastAsia="fr-FR"/>
                <w14:ligatures w14:val="none"/>
              </w:rPr>
              <w:t>c</w:t>
            </w:r>
            <w:r w:rsidRPr="0098347E">
              <w:rPr>
                <w:rFonts w:ascii="Segoe UI" w:eastAsia="Times New Roman" w:hAnsi="Segoe UI" w:cs="Segoe UI"/>
                <w:kern w:val="0"/>
                <w:szCs w:val="20"/>
                <w:lang w:val="pt-PT" w:eastAsia="fr-FR"/>
                <w14:ligatures w14:val="none"/>
              </w:rPr>
              <w:t xml:space="preserve"> (Amarantheceae)</w:t>
            </w:r>
          </w:p>
        </w:tc>
        <w:tc>
          <w:tcPr>
            <w:tcW w:w="853" w:type="dxa"/>
            <w:hideMark/>
          </w:tcPr>
          <w:p w14:paraId="387251E3"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KIP000111038</w:t>
            </w:r>
          </w:p>
        </w:tc>
        <w:tc>
          <w:tcPr>
            <w:tcW w:w="1986" w:type="dxa"/>
            <w:hideMark/>
          </w:tcPr>
          <w:p w14:paraId="14BC535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Tshilawulawu</w:t>
            </w:r>
            <w:r w:rsidRPr="00A17630">
              <w:rPr>
                <w:rFonts w:ascii="Segoe UI" w:eastAsia="Times New Roman" w:hAnsi="Segoe UI" w:cs="Segoe UI"/>
                <w:kern w:val="0"/>
                <w:szCs w:val="20"/>
                <w:vertAlign w:val="superscript"/>
                <w:lang w:val="en-US" w:eastAsia="fr-FR"/>
                <w14:ligatures w14:val="none"/>
              </w:rPr>
              <w:t>n</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17D5532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0.016</w:t>
            </w:r>
          </w:p>
        </w:tc>
        <w:tc>
          <w:tcPr>
            <w:tcW w:w="767" w:type="dxa"/>
            <w:hideMark/>
          </w:tcPr>
          <w:p w14:paraId="6DE4856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72DF29D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76542FE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asthma, diarrhea, colic, abdominal pain</w:t>
            </w:r>
          </w:p>
        </w:tc>
        <w:tc>
          <w:tcPr>
            <w:tcW w:w="851" w:type="dxa"/>
          </w:tcPr>
          <w:p w14:paraId="16BFCB2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56E15D3A" w14:textId="13C65C4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EC24D8B" w14:textId="160DE4D0"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60</w:t>
            </w:r>
            <w:r w:rsidRPr="00656B5D">
              <w:rPr>
                <w:rFonts w:ascii="Segoe UI" w:eastAsia="Times New Roman" w:hAnsi="Segoe UI" w:cs="Segoe UI"/>
                <w:kern w:val="0"/>
                <w:szCs w:val="20"/>
                <w:lang w:val="nl-NL" w:eastAsia="fr-FR"/>
                <w14:ligatures w14:val="none"/>
              </w:rPr>
              <w:t xml:space="preserve">=50 mg/Kg: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{"citationItems":[{"id":"ITEM-1","itemData":{"DOI":"10.1016/j.jep.2012.02.032","ISSN":"03788741","PMID":"22387161","abstract":"Ethnopharmacological relevance: Cyathula prostrata (Linn) Blume (Amaranthaceae) is an annual herb widely used traditionally in the treatment of various inflammatory and pain related health disorders in Nigeria. The aim of this study is to evaluate the anti-inflammatory, analgesic and antioxidant activities of the methanolic extract of Cyathula prostrata (Linn) Blume. Materials and methods: The anti-inflammatory (phorbol 12-myristate 13-acetate (PMA)-induced reactive oxygen species (ROS), lipopolysaccharide (LPS) induced nitric oxide production in U937 macrophages, LPS-induced COX-2 expression, carrageenan-induced rat paw oedema, arachidonic acid-induced ear oedema and xylene-induced ear oedema), analgesic (acetic acid-induced writhing and hot plate tests) and antioxidant activities (DPPH [1,1-diphenyl-2-picrylhydrazyl] and lipid peroxidation assays) activities of the plant extract were investigated. Results: The methanolic extract of Cyathula prostrata did not show inhibitory activity in the in vitro PMA-induced reactive oxygen species, LPS-induced nitric oxide production and LPS-induced COX-2 expression assays. In the in vivo anti-inflammatory assays, the extract (50, 100 and 200 mg/kg) showed a significant (P &lt; 0.05) dose-dependent inhibition in the carrageenan, arachidonic acid and xylene-induced tests. Cyathula prostrata produced a significant (P &lt; 0.05, 0.001) dose-dependent inhibition in the acetic acid and hot plate analgesic tests respectively. The plant extract did not exhibit any antioxidant activity in the DPPH and lipid peroxidation assays. Conclusion: The results suggest that the methanolic extract of Cyathula prostrata possesses anti-inflammatory and analgesic activities and this authenticates the use of the plant in the traditional treatment of ailments associated with inflammation and pain. © 2012 Elsevier Ireland Ltd. All rights reserved.","author":[{"dropping-particle":"","family":"Ibrahim","given":"Bolanle","non-dropping-particle":"","parse-names":false,"suffix":""},{"dropping-particle":"","family":"Sowemimo","given":"Abimbola","non-dropping-particle":"","parse-names":false,"suffix":""},{"dropping-particle":"","family":"Rooyen","given":"Anzel","non-dropping-particle":"Van","parse-names":false,"suffix":""},{"dropping-particle":"","family":"Venter","given":"Maryna","non-dropping-particle":"Van De","parse-names":false,"suffix":""}],"container-title":"Journal of Ethnopharmacology","id":"ITEM-1","issue":"1","issued":{"date-parts":[["2012"]]},"page":"282-289","publisher":"Elsevier Ireland Ltd","title":"Antiinflammatory, analgesic and antioxidant activities of Cyathula prostrata (Linn.) Blume (Amaranthaceae)","type":"article-journal","volume":"141"},"uris":["http://www.mendeley.com/documents/?uuid=bf40c0d5-5672-4784-bdf2-b41ca9a700b9"]}],"mendeley":{"formattedCitation":"&lt;span style=\"baseline\"&gt;[82]&lt;/span&gt;","plainTextFormattedCitation":"[82]","previouslyFormattedCitation":"&lt;span style=\"baseline\"&gt;[82]&lt;/span&gt;"},"properties":{"noteIndex":0},"schema":"https://github.com/citation-style-language/schema/raw/master/csl-citation.json"}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[82]</w:t>
            </w:r>
            <w:r w:rsidRPr="00A17630">
              <w:rPr>
                <w:rFonts w:ascii="Segoe UI" w:eastAsia="Times New Roman" w:hAnsi="Segoe UI" w:cs="Segoe UI"/>
                <w:kern w:val="0"/>
                <w:szCs w:val="20"/>
                <w:lang w:val="en-US" w:eastAsia="fr-FR"/>
                <w14:ligatures w14:val="none"/>
              </w:rPr>
              <w:fldChar w:fldCharType="end"/>
            </w:r>
          </w:p>
        </w:tc>
      </w:tr>
      <w:tr w:rsidR="003F43FB" w:rsidRPr="00B7115C" w14:paraId="50998EE3" w14:textId="77777777" w:rsidTr="002C5742">
        <w:trPr>
          <w:trHeight w:val="612"/>
        </w:trPr>
        <w:tc>
          <w:tcPr>
            <w:tcW w:w="2550" w:type="dxa"/>
            <w:hideMark/>
          </w:tcPr>
          <w:p w14:paraId="7ED14B1B"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lastRenderedPageBreak/>
              <w:t>Cylicodiscus gabunensis</w:t>
            </w:r>
            <w:r w:rsidRPr="00656B5D">
              <w:rPr>
                <w:rFonts w:ascii="Segoe UI" w:eastAsia="Times New Roman" w:hAnsi="Segoe UI" w:cs="Segoe UI"/>
                <w:kern w:val="0"/>
                <w:szCs w:val="20"/>
                <w:lang w:val="nl-NL" w:eastAsia="fr-FR"/>
                <w14:ligatures w14:val="none"/>
              </w:rPr>
              <w:t xml:space="preserve"> Harms</w:t>
            </w:r>
            <w:r w:rsidRPr="00656B5D">
              <w:rPr>
                <w:rFonts w:ascii="Segoe UI" w:eastAsia="Times New Roman" w:hAnsi="Segoe UI" w:cs="Segoe UI"/>
                <w:kern w:val="0"/>
                <w:szCs w:val="20"/>
                <w:vertAlign w:val="superscript"/>
                <w:lang w:val="nl-NL" w:eastAsia="fr-FR"/>
                <w14:ligatures w14:val="none"/>
              </w:rPr>
              <w:t>c</w:t>
            </w:r>
            <w:r w:rsidRPr="00656B5D">
              <w:rPr>
                <w:rFonts w:ascii="Segoe UI" w:eastAsia="Times New Roman" w:hAnsi="Segoe UI" w:cs="Segoe UI"/>
                <w:kern w:val="0"/>
                <w:szCs w:val="20"/>
                <w:lang w:val="nl-NL" w:eastAsia="fr-FR"/>
                <w14:ligatures w14:val="none"/>
              </w:rPr>
              <w:t xml:space="preserve"> (Mimosaceae)</w:t>
            </w:r>
          </w:p>
        </w:tc>
        <w:tc>
          <w:tcPr>
            <w:tcW w:w="853" w:type="dxa"/>
            <w:hideMark/>
          </w:tcPr>
          <w:p w14:paraId="3E3B45EB" w14:textId="77777777" w:rsidR="003F43FB" w:rsidRPr="00656B5D" w:rsidRDefault="003F43FB" w:rsidP="003F43FB">
            <w:pPr>
              <w:tabs>
                <w:tab w:val="left" w:pos="1004"/>
                <w:tab w:val="left" w:pos="2977"/>
              </w:tabs>
              <w:jc w:val="both"/>
              <w:rPr>
                <w:rFonts w:ascii="Segoe UI" w:eastAsia="Times New Roman" w:hAnsi="Segoe UI" w:cs="Segoe UI"/>
                <w:kern w:val="0"/>
                <w:sz w:val="18"/>
                <w:szCs w:val="18"/>
                <w:lang w:val="nl-NL" w:eastAsia="fr-FR"/>
                <w14:ligatures w14:val="none"/>
              </w:rPr>
            </w:pPr>
            <w:r w:rsidRPr="00656B5D">
              <w:rPr>
                <w:rFonts w:ascii="Segoe UI" w:eastAsia="Times New Roman" w:hAnsi="Segoe UI" w:cs="Segoe UI"/>
                <w:kern w:val="0"/>
                <w:sz w:val="18"/>
                <w:szCs w:val="18"/>
                <w:lang w:val="nl-NL" w:eastAsia="fr-FR"/>
                <w14:ligatures w14:val="none"/>
              </w:rPr>
              <w:t>KIP000111039</w:t>
            </w:r>
          </w:p>
        </w:tc>
        <w:tc>
          <w:tcPr>
            <w:tcW w:w="1986" w:type="dxa"/>
            <w:hideMark/>
          </w:tcPr>
          <w:p w14:paraId="02F60CA3"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Okane</w:t>
            </w:r>
            <w:r w:rsidRPr="00656B5D">
              <w:rPr>
                <w:rFonts w:ascii="Segoe UI" w:eastAsia="Times New Roman" w:hAnsi="Segoe UI" w:cs="Segoe UI"/>
                <w:kern w:val="0"/>
                <w:szCs w:val="20"/>
                <w:vertAlign w:val="superscript"/>
                <w:lang w:val="nl-NL" w:eastAsia="fr-FR"/>
                <w14:ligatures w14:val="none"/>
              </w:rPr>
              <w:t>u</w:t>
            </w:r>
            <w:r w:rsidRPr="00656B5D">
              <w:rPr>
                <w:rFonts w:ascii="Segoe UI" w:eastAsia="Times New Roman" w:hAnsi="Segoe UI" w:cs="Segoe UI"/>
                <w:kern w:val="0"/>
                <w:szCs w:val="20"/>
                <w:lang w:val="nl-NL" w:eastAsia="fr-FR"/>
                <w14:ligatures w14:val="none"/>
              </w:rPr>
              <w:t xml:space="preserve"> (Kimbala)</w:t>
            </w:r>
          </w:p>
        </w:tc>
        <w:tc>
          <w:tcPr>
            <w:tcW w:w="932" w:type="dxa"/>
            <w:hideMark/>
          </w:tcPr>
          <w:p w14:paraId="344F6889"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0.030</w:t>
            </w:r>
          </w:p>
        </w:tc>
        <w:tc>
          <w:tcPr>
            <w:tcW w:w="767" w:type="dxa"/>
            <w:hideMark/>
          </w:tcPr>
          <w:p w14:paraId="656A26C3"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Rb</w:t>
            </w:r>
            <w:r w:rsidRPr="00656B5D">
              <w:rPr>
                <w:rFonts w:ascii="Segoe UI" w:eastAsia="Times New Roman" w:hAnsi="Segoe UI" w:cs="Segoe UI"/>
                <w:kern w:val="0"/>
                <w:szCs w:val="20"/>
                <w:vertAlign w:val="superscript"/>
                <w:lang w:val="nl-NL" w:eastAsia="fr-FR"/>
                <w14:ligatures w14:val="none"/>
              </w:rPr>
              <w:t>w</w:t>
            </w:r>
          </w:p>
        </w:tc>
        <w:tc>
          <w:tcPr>
            <w:tcW w:w="1559" w:type="dxa"/>
            <w:hideMark/>
          </w:tcPr>
          <w:p w14:paraId="345DF343"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Decoction</w:t>
            </w:r>
            <w:r w:rsidRPr="00656B5D">
              <w:rPr>
                <w:rFonts w:ascii="Segoe UI" w:eastAsia="Times New Roman" w:hAnsi="Segoe UI" w:cs="Segoe UI"/>
                <w:kern w:val="0"/>
                <w:szCs w:val="20"/>
                <w:vertAlign w:val="superscript"/>
                <w:lang w:val="nl-NL" w:eastAsia="fr-FR"/>
                <w14:ligatures w14:val="none"/>
              </w:rPr>
              <w:t>I</w:t>
            </w:r>
          </w:p>
        </w:tc>
        <w:tc>
          <w:tcPr>
            <w:tcW w:w="2410" w:type="dxa"/>
          </w:tcPr>
          <w:p w14:paraId="134A24D0"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Hemorrhoid, itching, swollen foot</w:t>
            </w:r>
          </w:p>
        </w:tc>
        <w:tc>
          <w:tcPr>
            <w:tcW w:w="851" w:type="dxa"/>
          </w:tcPr>
          <w:p w14:paraId="1E730061"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0,039</w:t>
            </w:r>
          </w:p>
        </w:tc>
        <w:tc>
          <w:tcPr>
            <w:tcW w:w="1730" w:type="dxa"/>
            <w:hideMark/>
          </w:tcPr>
          <w:p w14:paraId="3CE24149"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NR</w:t>
            </w:r>
          </w:p>
        </w:tc>
        <w:tc>
          <w:tcPr>
            <w:tcW w:w="2268" w:type="dxa"/>
            <w:hideMark/>
          </w:tcPr>
          <w:p w14:paraId="4EEF6243" w14:textId="41BE237C"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50</w:t>
            </w:r>
            <w:r w:rsidRPr="00656B5D">
              <w:rPr>
                <w:rFonts w:ascii="Segoe UI" w:eastAsia="Times New Roman" w:hAnsi="Segoe UI" w:cs="Segoe UI"/>
                <w:kern w:val="0"/>
                <w:szCs w:val="20"/>
                <w:lang w:val="nl-NL" w:eastAsia="fr-FR"/>
                <w14:ligatures w14:val="none"/>
              </w:rPr>
              <w:t xml:space="preserve">=200 mg/Kg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{"citationItems":[{"id":"ITEM-1","itemData":{"DOI":"10.1007/s10787-013-0196-2","ISSN":"15685608","PMID":"24242914","abstract":"Bidens pilosa is an Asteraceae widely used in traditional medicine for the treatment of various ailments including pain and inflammation. The present work was undertaken to assess the analgesic and antiinflammatory properties of the ethyl acetate fraction of methylene chloride/methanol (1:1) extract of leaves of Bidens pilosa at the gradual doses of 50, 100 and 200 mg/kg in mice and rats, respectively. The analgesic properties of Bidens pilosa were investigated using the acetic acid writhing, hot plate, capsaicin and formalin-induced pain models. This was followed by a study of the antiinflammatory properties using carrageenan, dextran, histamine and serotonin to induce acute inflammation in rat hind paw. The extract provided a significant (p &lt; 0.01) reduction in pain induced by all four models of nociception. It also presented significant (p &lt; 0.05) antiinflammatory activity in all four models of acute inflammation. These results show that the ethyl acetate fraction of methylene chloride/methanol (1:1) of Bidens pilosa has both analgesic and antiinflammatory properties. The qualitative analysis of the fraction by the high-performance liquid chromatography</w:instrText>
            </w:r>
            <w:r w:rsidR="00AB77D9" w:rsidRPr="00A17630">
              <w:rPr>
                <w:rFonts w:ascii="Segoe UI" w:eastAsia="Times New Roman" w:hAnsi="Segoe UI" w:cs="Segoe UI"/>
                <w:kern w:val="0"/>
                <w:szCs w:val="20"/>
                <w:lang w:val="en-US" w:eastAsia="fr-FR"/>
                <w14:ligatures w14:val="none"/>
              </w:rPr>
              <w:instrText xml:space="preserve"> (HPLC) fingerprint revealed the presence of two flavonoids, namely quercetin and iso-okanin, known to have antiinflammatory and antinociceptive properties, which could be responsible for the analgesic and antiinflammatory effects observed. © 2013 Springer.","author":[{"dropping-particle":"","family":"Fotso","given":"Aurélien Fotso","non-dropping-particle":"","parse-names":false,"suffix":""},{"dropping-particle":"","family":"Longo","given":"Frida","non-dropping-particle":"","parse-names":false,"suffix":""},{"dropping-particle":"","family":"Djomeni","given":"Paul Désiré Dzeufiet","non-dropping-particle":"","parse-names":false,"suffix":""},{"dropping-particle":"","family":"Kouam","given":"Siméon Fogue","non-dropping-particle":"","parse-names":false,"suffix":""},{"dropping-particle":"","family":"Spiteller","given":"Michael","non-dropping-particle":"","parse-names":false,"suffix":""},{"dropping-particle":"","family":"Dongmo","given":"Alain Bertrand","non-dropping-particle":"","parse-names":false,"suffix":""},{"dropping-particle":"","family":"Savineau","given":"J. P.","non-dropping-particle":"","parse-names":false,"suffix":""}],"container-title":"Inflammopharmacology","id":"ITEM-1","issue":"2","issued":{"date-parts":[["2014"]]},"page":"105-114","title":"Analgesic and antiinflammatory activities of the ethyl acetate fraction of Bidens pilosa (Asteraceae)","type":"article-journal","volume":"22"},"uris":["http://www.mendeley.com/documents/?uuid=d4debdcd-e9b4-467d-bc1e-b895a84eeadb"]}],"mendeley":{"formattedCitation":"&lt;span style=\"baseline\"&gt;[83]&lt;/span&gt;","plainTextFormattedCitation":"[83]","previouslyFormattedCitation":"&lt;span style=\"baseline\"&gt;[83]&lt;/span&gt;"},"properties":{"noteIndex":0},"schema":"https://github.com/citation-style-language/schema/raw/master/csl-citation.json"}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[83]</w:t>
            </w:r>
            <w:r w:rsidRPr="00A17630">
              <w:rPr>
                <w:rFonts w:ascii="Segoe UI" w:eastAsia="Times New Roman" w:hAnsi="Segoe UI" w:cs="Segoe UI"/>
                <w:kern w:val="0"/>
                <w:szCs w:val="20"/>
                <w:lang w:val="en-US" w:eastAsia="fr-FR"/>
                <w14:ligatures w14:val="none"/>
              </w:rPr>
              <w:fldChar w:fldCharType="end"/>
            </w:r>
          </w:p>
        </w:tc>
      </w:tr>
      <w:tr w:rsidR="003F43FB" w:rsidRPr="00B7115C" w14:paraId="67222FBF" w14:textId="77777777" w:rsidTr="002C5742">
        <w:trPr>
          <w:trHeight w:val="612"/>
        </w:trPr>
        <w:tc>
          <w:tcPr>
            <w:tcW w:w="2550" w:type="dxa"/>
            <w:hideMark/>
          </w:tcPr>
          <w:p w14:paraId="2E0B7F8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Cymbopogon citratus</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(DC.) Stapf (Poaceae)</w:t>
            </w:r>
          </w:p>
        </w:tc>
        <w:tc>
          <w:tcPr>
            <w:tcW w:w="853" w:type="dxa"/>
            <w:hideMark/>
          </w:tcPr>
          <w:p w14:paraId="0A28D29D"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KIP000111040</w:t>
            </w:r>
          </w:p>
        </w:tc>
        <w:tc>
          <w:tcPr>
            <w:tcW w:w="1986" w:type="dxa"/>
            <w:hideMark/>
          </w:tcPr>
          <w:p w14:paraId="5B247FB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Tshipuka</w:t>
            </w:r>
            <w:r w:rsidRPr="00A17630">
              <w:rPr>
                <w:rFonts w:ascii="Segoe UI" w:eastAsia="Times New Roman" w:hAnsi="Segoe UI" w:cs="Segoe UI"/>
                <w:kern w:val="0"/>
                <w:szCs w:val="20"/>
                <w:vertAlign w:val="superscript"/>
                <w:lang w:val="en-US" w:eastAsia="fr-FR"/>
                <w14:ligatures w14:val="none"/>
              </w:rPr>
              <w:t>l</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22446F8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0.029</w:t>
            </w:r>
          </w:p>
        </w:tc>
        <w:tc>
          <w:tcPr>
            <w:tcW w:w="767" w:type="dxa"/>
            <w:hideMark/>
          </w:tcPr>
          <w:p w14:paraId="3677D5B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2E4F1D2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2C1F5B0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swollen foot</w:t>
            </w:r>
          </w:p>
        </w:tc>
        <w:tc>
          <w:tcPr>
            <w:tcW w:w="851" w:type="dxa"/>
          </w:tcPr>
          <w:p w14:paraId="49F41C4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0.026</w:t>
            </w:r>
          </w:p>
        </w:tc>
        <w:tc>
          <w:tcPr>
            <w:tcW w:w="1730" w:type="dxa"/>
            <w:hideMark/>
          </w:tcPr>
          <w:p w14:paraId="34ED5F27" w14:textId="452EF5D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1683E14" w14:textId="5FD71E45"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80</w:t>
            </w:r>
            <w:r w:rsidRPr="00656B5D">
              <w:rPr>
                <w:rFonts w:ascii="Segoe UI" w:eastAsia="Times New Roman" w:hAnsi="Segoe UI" w:cs="Segoe UI"/>
                <w:kern w:val="0"/>
                <w:szCs w:val="20"/>
                <w:lang w:val="nl-NL" w:eastAsia="fr-FR"/>
                <w14:ligatures w14:val="none"/>
              </w:rPr>
              <w:t xml:space="preserve">=68.24 mg/Kg: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{"citationItems":[{"id":"ITEM-1","itemData":{"DOI":"10.3923/rjmp.2015.1.13","ISSN":"21517924","abstract":"Cymbopogon citratus is one of the most common herbs used in folk medicine due to its anti-inflammatory and antioxidant properties. Taking into account these properties showed on in vitro assays, the aim of this study was to evaluate the anti-inflammatory and analgesic activities of C. citratus leaves infusion (CcE) and its flavonoid-rich (CcF) and tannin-rich (CcT) fractions. The evaluation of the anti-inflammatory activity was performed in the carrageenan-induced rat paw oedema model. Both central and peripheral analgesic activities were evaluated in mice through the hot plate test and the acetic acid-induced writhing test, respectively. In the acute inflammation model, the statistically significant results obtained in percentage of oedema inhibition were 70.80 and 82.30% for CcE (34.12 and 68.24 mg kg·&lt;sup&gt;1&lt;/sup&gt;, respectively), 59.00% for CcF (7.42 mg kg·&lt;sup&gt;1&lt;/sup&gt;), 61.00% for CcT (5.96 mg kg·&lt;sup&gt;1&lt;/sup&gt;) and 84.00% for positive control group (10 mg kg·&lt;sup&gt;1&lt;/sup&gt;). For the peripheral pain evaluation, statistically significant results showed a pain reduction of 57.00% for CcE (136.48 mg kg·&lt;sup&gt;1&lt;/sup&gt;), 54.60% for CcF (14.8 mg kg·&lt;sup&gt;1&lt;/sup&gt;), 52.20% for CcT (11.92 mg kg·&lt;sup&gt;1&lt;/sup&gt;) and 83.00% for positive control group. This study demonstrates that C. citratus infusion compounds are able to reduce inflammation and peripheral pain in vivo, with polyphenols showing a significant contribution for these activities.","author":[{"dropping-particle":"","family":"Garcia","given":"Rita","non-dropping-particle":"","parse-names":false,"suffix":""},{"dropping-particle":"","family":"Ferreira","given":"João Pinto","non-dropping-particle":"","parse-names":false,"suffix":""},{"dropping-particle":"","family":"Costa","given":"Gustavo","non-dropping-particle":"","parse-names":false,"suffix":""},{"dropping-particle":"","family":"Santos","given":"Telmo","non-dropping-particle":"","parse-names":false,"suffix":""},{"dropping-particle":"","family":"Branco","given":"Fábio","non-dropping-particle":"","parse-names":false,"suffix":""},{"dropping-particle":"","family":"Caramona","given":"Margarida","non-dropping-particle":"","parse-names":false,"suffix":""},{"dropping-particle":"","family":"Carvalho","given":"Rui","non-dropping-particle":"de","parse-names":false,"suffix":""},{"dropping-particle":"","family":"Dinis","given":"Augusto Manuel","non-dropping-particle":"","parse-names":false,"suffix":""},{"dropping-particle":"","family":"Batista","given":"Maria Teresa","non-dropping-particle":"","parse-names":false,"suffix":""},{"dropping-particle":"","family":"Castel-Branco","given":"Margarida","non-dropping-particle":"","parse-names":false,"suffix":""},{"dropping-particle":"V.","family":"Figueiredo","given":"Isabel","non-dropping-particle":"","parse-names":false,"suffix":""}],"container-title":"Research Journal of Medicinal Plant","id":"ITEM-1","issue":"1","issued":{"date-parts":[["2015"]]},"page":"1-13","title":"Evaluation of anti-inflammatory and analgesic activities of Cymbopogon citratus in vivo-polyphenols contribution","type":"article-journal","volume":"9"},"uris":["http://www.mendeley.com/documents/?uuid=f5e1856d-5909-4f54-9800-beee5a3f6efb"]}],"mendeley":{"formattedCitation":"&lt;span style=\"baseline\"&gt;[84]&lt;/span&gt;","plainTextFormattedCitation":"[84]","previouslyFormattedCitation":"&lt;span style=\"baseline\"&gt;[84]&lt;/span&gt;"},"properties":{"noteIndex":0},"schema":"https://github.com/citation-style-language/schema/raw/master/csl-citation.json"}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[84]</w:t>
            </w:r>
            <w:r w:rsidRPr="00A17630">
              <w:rPr>
                <w:rFonts w:ascii="Segoe UI" w:eastAsia="Times New Roman" w:hAnsi="Segoe UI" w:cs="Segoe UI"/>
                <w:kern w:val="0"/>
                <w:szCs w:val="20"/>
                <w:lang w:val="en-US" w:eastAsia="fr-FR"/>
                <w14:ligatures w14:val="none"/>
              </w:rPr>
              <w:fldChar w:fldCharType="end"/>
            </w:r>
          </w:p>
        </w:tc>
      </w:tr>
      <w:tr w:rsidR="003F43FB" w:rsidRPr="00B7115C" w14:paraId="5CA06C80" w14:textId="77777777" w:rsidTr="002C5742">
        <w:trPr>
          <w:trHeight w:val="612"/>
        </w:trPr>
        <w:tc>
          <w:tcPr>
            <w:tcW w:w="2550" w:type="dxa"/>
            <w:hideMark/>
          </w:tcPr>
          <w:p w14:paraId="258EB237"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Cyperus articulatus</w:t>
            </w:r>
            <w:r w:rsidRPr="00656B5D">
              <w:rPr>
                <w:rFonts w:ascii="Segoe UI" w:eastAsia="Times New Roman" w:hAnsi="Segoe UI" w:cs="Segoe UI"/>
                <w:kern w:val="0"/>
                <w:szCs w:val="20"/>
                <w:lang w:val="nl-NL" w:eastAsia="fr-FR"/>
                <w14:ligatures w14:val="none"/>
              </w:rPr>
              <w:t xml:space="preserve"> L.</w:t>
            </w:r>
            <w:r w:rsidRPr="00656B5D">
              <w:rPr>
                <w:rFonts w:ascii="Segoe UI" w:eastAsia="Times New Roman" w:hAnsi="Segoe UI" w:cs="Segoe UI"/>
                <w:kern w:val="0"/>
                <w:szCs w:val="20"/>
                <w:vertAlign w:val="superscript"/>
                <w:lang w:val="nl-NL" w:eastAsia="fr-FR"/>
                <w14:ligatures w14:val="none"/>
              </w:rPr>
              <w:t>a</w:t>
            </w:r>
            <w:r w:rsidRPr="00656B5D">
              <w:rPr>
                <w:rFonts w:ascii="Segoe UI" w:eastAsia="Times New Roman" w:hAnsi="Segoe UI" w:cs="Segoe UI"/>
                <w:kern w:val="0"/>
                <w:szCs w:val="20"/>
                <w:lang w:val="nl-NL" w:eastAsia="fr-FR"/>
                <w14:ligatures w14:val="none"/>
              </w:rPr>
              <w:t xml:space="preserve"> (Cyperaceae)</w:t>
            </w:r>
          </w:p>
        </w:tc>
        <w:tc>
          <w:tcPr>
            <w:tcW w:w="853" w:type="dxa"/>
            <w:hideMark/>
          </w:tcPr>
          <w:p w14:paraId="6E57BD2C" w14:textId="77777777" w:rsidR="003F43FB" w:rsidRPr="00656B5D" w:rsidRDefault="003F43FB" w:rsidP="003F43FB">
            <w:pPr>
              <w:tabs>
                <w:tab w:val="left" w:pos="1004"/>
                <w:tab w:val="left" w:pos="2977"/>
              </w:tabs>
              <w:jc w:val="both"/>
              <w:rPr>
                <w:rFonts w:ascii="Segoe UI" w:eastAsia="Times New Roman" w:hAnsi="Segoe UI" w:cs="Segoe UI"/>
                <w:kern w:val="0"/>
                <w:sz w:val="18"/>
                <w:szCs w:val="18"/>
                <w:lang w:val="nl-NL" w:eastAsia="fr-FR"/>
                <w14:ligatures w14:val="none"/>
              </w:rPr>
            </w:pPr>
            <w:r w:rsidRPr="00656B5D">
              <w:rPr>
                <w:rFonts w:ascii="Segoe UI" w:eastAsia="Times New Roman" w:hAnsi="Segoe UI" w:cs="Segoe UI"/>
                <w:kern w:val="0"/>
                <w:sz w:val="18"/>
                <w:szCs w:val="18"/>
                <w:lang w:val="nl-NL" w:eastAsia="fr-FR"/>
                <w14:ligatures w14:val="none"/>
              </w:rPr>
              <w:t>KIP000111041</w:t>
            </w:r>
          </w:p>
        </w:tc>
        <w:tc>
          <w:tcPr>
            <w:tcW w:w="1986" w:type="dxa"/>
            <w:hideMark/>
          </w:tcPr>
          <w:p w14:paraId="37012EFB"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Sokasoka</w:t>
            </w:r>
            <w:r w:rsidRPr="00656B5D">
              <w:rPr>
                <w:rFonts w:ascii="Segoe UI" w:eastAsia="Times New Roman" w:hAnsi="Segoe UI" w:cs="Segoe UI"/>
                <w:kern w:val="0"/>
                <w:szCs w:val="20"/>
                <w:vertAlign w:val="superscript"/>
                <w:lang w:val="nl-NL" w:eastAsia="fr-FR"/>
                <w14:ligatures w14:val="none"/>
              </w:rPr>
              <w:t>m</w:t>
            </w:r>
            <w:r w:rsidRPr="00656B5D">
              <w:rPr>
                <w:rFonts w:ascii="Segoe UI" w:eastAsia="Times New Roman" w:hAnsi="Segoe UI" w:cs="Segoe UI"/>
                <w:kern w:val="0"/>
                <w:szCs w:val="20"/>
                <w:lang w:val="nl-NL" w:eastAsia="fr-FR"/>
                <w14:ligatures w14:val="none"/>
              </w:rPr>
              <w:t xml:space="preserve"> (Luba-Kat)</w:t>
            </w:r>
          </w:p>
        </w:tc>
        <w:tc>
          <w:tcPr>
            <w:tcW w:w="932" w:type="dxa"/>
            <w:hideMark/>
          </w:tcPr>
          <w:p w14:paraId="43741F89"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0.014</w:t>
            </w:r>
          </w:p>
        </w:tc>
        <w:tc>
          <w:tcPr>
            <w:tcW w:w="767" w:type="dxa"/>
            <w:hideMark/>
          </w:tcPr>
          <w:p w14:paraId="58EAA821"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R</w:t>
            </w:r>
            <w:r w:rsidRPr="00656B5D">
              <w:rPr>
                <w:rFonts w:ascii="Segoe UI" w:eastAsia="Times New Roman" w:hAnsi="Segoe UI" w:cs="Segoe UI"/>
                <w:kern w:val="0"/>
                <w:szCs w:val="20"/>
                <w:vertAlign w:val="superscript"/>
                <w:lang w:val="nl-NL" w:eastAsia="fr-FR"/>
                <w14:ligatures w14:val="none"/>
              </w:rPr>
              <w:t>x</w:t>
            </w:r>
          </w:p>
        </w:tc>
        <w:tc>
          <w:tcPr>
            <w:tcW w:w="1559" w:type="dxa"/>
            <w:hideMark/>
          </w:tcPr>
          <w:p w14:paraId="3D40E044"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Maceration</w:t>
            </w:r>
            <w:r w:rsidRPr="00656B5D">
              <w:rPr>
                <w:rFonts w:ascii="Segoe UI" w:eastAsia="Times New Roman" w:hAnsi="Segoe UI" w:cs="Segoe UI"/>
                <w:kern w:val="0"/>
                <w:szCs w:val="20"/>
                <w:vertAlign w:val="superscript"/>
                <w:lang w:val="nl-NL" w:eastAsia="fr-FR"/>
                <w14:ligatures w14:val="none"/>
              </w:rPr>
              <w:t>I</w:t>
            </w:r>
          </w:p>
        </w:tc>
        <w:tc>
          <w:tcPr>
            <w:tcW w:w="2410" w:type="dxa"/>
          </w:tcPr>
          <w:p w14:paraId="7CE86837"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hemorrhoid, tired, dizziness</w:t>
            </w:r>
          </w:p>
        </w:tc>
        <w:tc>
          <w:tcPr>
            <w:tcW w:w="851" w:type="dxa"/>
          </w:tcPr>
          <w:p w14:paraId="7AF30C2C"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0.039</w:t>
            </w:r>
          </w:p>
        </w:tc>
        <w:tc>
          <w:tcPr>
            <w:tcW w:w="1730" w:type="dxa"/>
            <w:hideMark/>
          </w:tcPr>
          <w:p w14:paraId="59270079" w14:textId="7E4337AD"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656B5D">
              <w:rPr>
                <w:rFonts w:ascii="Segoe UI" w:eastAsia="Times New Roman" w:hAnsi="Segoe UI" w:cs="Segoe UI"/>
                <w:kern w:val="0"/>
                <w:szCs w:val="20"/>
                <w:lang w:val="nl-NL"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w:instrText>
            </w:r>
            <w:r w:rsidR="00AB77D9" w:rsidRPr="00A17630">
              <w:rPr>
                <w:rFonts w:ascii="Segoe UI" w:eastAsia="Times New Roman" w:hAnsi="Segoe UI" w:cs="Segoe UI"/>
                <w:kern w:val="0"/>
                <w:szCs w:val="20"/>
                <w:lang w:val="en-US" w:eastAsia="fr-FR"/>
                <w14:ligatures w14:val="none"/>
              </w:rPr>
              <w:instrText>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484A11FA" w14:textId="545E360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vitro</w:t>
            </w:r>
            <w:r w:rsidRPr="00656B5D">
              <w:rPr>
                <w:rFonts w:ascii="Segoe UI" w:eastAsia="Times New Roman" w:hAnsi="Segoe UI" w:cs="Segoe UI"/>
                <w:kern w:val="0"/>
                <w:szCs w:val="20"/>
                <w:lang w:val="nl-NL" w:eastAsia="fr-FR"/>
                <w14:ligatures w14:val="none"/>
              </w:rPr>
              <w:t xml:space="preserve"> -Cox2: DE</w:t>
            </w:r>
            <w:r w:rsidRPr="00656B5D">
              <w:rPr>
                <w:rFonts w:ascii="Segoe UI" w:eastAsia="Times New Roman" w:hAnsi="Segoe UI" w:cs="Segoe UI"/>
                <w:kern w:val="0"/>
                <w:szCs w:val="20"/>
                <w:vertAlign w:val="subscript"/>
                <w:lang w:val="nl-NL" w:eastAsia="fr-FR"/>
                <w14:ligatures w14:val="none"/>
              </w:rPr>
              <w:t>15 - 35</w:t>
            </w:r>
            <w:r w:rsidRPr="00656B5D">
              <w:rPr>
                <w:rFonts w:ascii="Segoe UI" w:eastAsia="Times New Roman" w:hAnsi="Segoe UI" w:cs="Segoe UI"/>
                <w:kern w:val="0"/>
                <w:szCs w:val="20"/>
                <w:lang w:val="nl-NL" w:eastAsia="fr-FR"/>
                <w14:ligatures w14:val="none"/>
              </w:rPr>
              <w:t xml:space="preserve">  : 10 µM - Rb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{"citationItems":[{"id":"ITEM-1","itemData":{"DOI":"10.3390/molecules27185937","ISSN":"14203049","abstract":"Based on data from a previous ethnobotanical study in northern Angola, phytochemical investigations into the methanolic rhizomes and roots extract of Cyperus articulatus, monitored by in vitro assays, resulted in the recovery of 12 sesquiterpenes, 3 stilbenes, 2 phenolic acids, 1 monoterpene, and 1 flavonoid. Among them, 14 compounds were isolated for the first time from this species. Their inhibitory potential against nitric oxide (NO) production, as well as inducible nitric oxide synthase (iNOS) and cyclooxygenase-2 (COX-2) expression, was evaluated in LPS-treated J774A.1 murine macrophages. Especially, both stilbene dimer trans-scirpusin B and trimer cyperusphenol B showed promising inhibitory activity against the production of the inflammatory mediator, NO, in a concentration-dependent manner (10–1 µM). The obtained data are the first results confirming the anti-inflammatory potential of C. articulatus and support its indigenous use as a traditional remedy against inflammation-related disorders.","author":[{"dropping-particle":"","family":"Mittas","given":"Domenic","non-dropping-particle":"","parse-names":false,"suffix":""},{"dropping-particle":"","family":"Mawunu","given":"Monizi","non-dropping-particle":"","parse-names":false,"suffix":""},{"dropping-particle":"","family":"Magliocca","given":"Giorgia","non-dropping-particle":"","parse-names":false,"suffix":""},{"dropping-particle":"","family":"Lautenschläger","given":"Thea","non-dropping-particle":"","parse-names":false,"suffix":""},{"dropping-particle":"","family":"Schwaiger","given":"Stefan","non-dropping-particle":"","parse-names":false,"suffix":""},{"dropping-particle":"","family":"Stuppner","given":"Hermann","non-dropping-particle":"","parse-names":false,"suffix":""},{"dropping-particle":"","family":"Marzocco","given":"Stefania","non-dropping-particle":"","parse-names":false,"suffix":""}],"container-title":"Molecules","id":"ITEM-1","issue":"18","issued":{"date-parts":[["2022"]]},"page":"1-14","title":"Bioassay-Guided Isolation of Anti-Inflammatory Constituents of the Subaerial Parts of Cyperus articulatus (Cyperaceae)","type":"article-journal","volume":"27"},"uris":["http://www.mendeley.com/documents/?uuid=05e267ee-47fa-48cf-8c8c-fcd48183d7e9"]}],"mendeley":{"formattedCitation":"&lt;span style=\"baseline\"&gt;[85]&lt;/span&gt;","plainTextFormattedCitation":"[85]","previouslyFormattedCitation":"&lt;span style=\"baseline\"&gt;[85]&lt;/span&gt;"},"properties":{"noteIndex":0},"schema":"https://github.com/citation-style-language/schema/raw/master/csl-citation.json"}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[85]</w:t>
            </w:r>
            <w:r w:rsidRPr="00A17630">
              <w:rPr>
                <w:rFonts w:ascii="Segoe UI" w:eastAsia="Times New Roman" w:hAnsi="Segoe UI" w:cs="Segoe UI"/>
                <w:kern w:val="0"/>
                <w:szCs w:val="20"/>
                <w:lang w:val="en-US" w:eastAsia="fr-FR"/>
                <w14:ligatures w14:val="none"/>
              </w:rPr>
              <w:fldChar w:fldCharType="end"/>
            </w:r>
          </w:p>
        </w:tc>
      </w:tr>
      <w:tr w:rsidR="003F43FB" w:rsidRPr="00A17630" w14:paraId="328A66CA" w14:textId="77777777" w:rsidTr="002C5742">
        <w:trPr>
          <w:trHeight w:val="894"/>
        </w:trPr>
        <w:tc>
          <w:tcPr>
            <w:tcW w:w="2550" w:type="dxa"/>
            <w:hideMark/>
          </w:tcPr>
          <w:p w14:paraId="116F4BAF"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Cyphostemma adenocaule</w:t>
            </w:r>
            <w:r w:rsidRPr="00656B5D">
              <w:rPr>
                <w:rFonts w:ascii="Segoe UI" w:eastAsia="Times New Roman" w:hAnsi="Segoe UI" w:cs="Segoe UI"/>
                <w:kern w:val="0"/>
                <w:szCs w:val="20"/>
                <w:lang w:val="nl-NL" w:eastAsia="fr-FR"/>
                <w14:ligatures w14:val="none"/>
              </w:rPr>
              <w:t xml:space="preserve"> (Steud. Ex A. Rich.) Desc. ex Wild &amp; R.B. Drumm.</w:t>
            </w:r>
            <w:r w:rsidRPr="00656B5D">
              <w:rPr>
                <w:rFonts w:ascii="Segoe UI" w:eastAsia="Times New Roman" w:hAnsi="Segoe UI" w:cs="Segoe UI"/>
                <w:kern w:val="0"/>
                <w:szCs w:val="20"/>
                <w:vertAlign w:val="superscript"/>
                <w:lang w:val="nl-NL" w:eastAsia="fr-FR"/>
                <w14:ligatures w14:val="none"/>
              </w:rPr>
              <w:t>c</w:t>
            </w:r>
            <w:r w:rsidRPr="00656B5D">
              <w:rPr>
                <w:rFonts w:ascii="Segoe UI" w:eastAsia="Times New Roman" w:hAnsi="Segoe UI" w:cs="Segoe UI"/>
                <w:kern w:val="0"/>
                <w:szCs w:val="20"/>
                <w:lang w:val="nl-NL" w:eastAsia="fr-FR"/>
                <w14:ligatures w14:val="none"/>
              </w:rPr>
              <w:t xml:space="preserve"> (Vitaceae )</w:t>
            </w:r>
          </w:p>
        </w:tc>
        <w:tc>
          <w:tcPr>
            <w:tcW w:w="853" w:type="dxa"/>
            <w:hideMark/>
          </w:tcPr>
          <w:p w14:paraId="75B7429A"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KIP000111042</w:t>
            </w:r>
          </w:p>
        </w:tc>
        <w:tc>
          <w:tcPr>
            <w:tcW w:w="1986" w:type="dxa"/>
            <w:hideMark/>
          </w:tcPr>
          <w:p w14:paraId="1282F97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Muteja ya pori</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45A93D3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767" w:type="dxa"/>
            <w:hideMark/>
          </w:tcPr>
          <w:p w14:paraId="089F6CC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671C244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Infusion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DA8441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7B48AB5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2DE3623C" w14:textId="21282340"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073C620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3DD540E1" w14:textId="77777777" w:rsidTr="002C5742">
        <w:trPr>
          <w:trHeight w:val="612"/>
        </w:trPr>
        <w:tc>
          <w:tcPr>
            <w:tcW w:w="2550" w:type="dxa"/>
            <w:hideMark/>
          </w:tcPr>
          <w:p w14:paraId="0296139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Dalbergia lactea</w:t>
            </w:r>
            <w:r w:rsidRPr="00A17630">
              <w:rPr>
                <w:rFonts w:ascii="Segoe UI" w:eastAsia="Times New Roman" w:hAnsi="Segoe UI" w:cs="Segoe UI"/>
                <w:kern w:val="0"/>
                <w:szCs w:val="20"/>
                <w:lang w:val="en-US" w:eastAsia="fr-FR"/>
                <w14:ligatures w14:val="none"/>
              </w:rPr>
              <w:t xml:space="preserve"> Vatke</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(Fabaceae)</w:t>
            </w:r>
          </w:p>
        </w:tc>
        <w:tc>
          <w:tcPr>
            <w:tcW w:w="853" w:type="dxa"/>
            <w:hideMark/>
          </w:tcPr>
          <w:p w14:paraId="527AA19C"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KIP000111043</w:t>
            </w:r>
          </w:p>
        </w:tc>
        <w:tc>
          <w:tcPr>
            <w:tcW w:w="1986" w:type="dxa"/>
            <w:hideMark/>
          </w:tcPr>
          <w:p w14:paraId="4596AD0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Obwat</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(Kimbala)</w:t>
            </w:r>
          </w:p>
        </w:tc>
        <w:tc>
          <w:tcPr>
            <w:tcW w:w="932" w:type="dxa"/>
            <w:hideMark/>
          </w:tcPr>
          <w:p w14:paraId="4078975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0.012</w:t>
            </w:r>
          </w:p>
        </w:tc>
        <w:tc>
          <w:tcPr>
            <w:tcW w:w="767" w:type="dxa"/>
            <w:hideMark/>
          </w:tcPr>
          <w:p w14:paraId="6D53E95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472B493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2A43C4F"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kern w:val="0"/>
                <w:szCs w:val="20"/>
                <w:lang w:val="pt-PT" w:eastAsia="fr-FR"/>
                <w14:ligatures w14:val="none"/>
              </w:rPr>
              <w:t>hemorrhoid, pneumonia, diarrhea, dental caries, diabetes</w:t>
            </w:r>
          </w:p>
        </w:tc>
        <w:tc>
          <w:tcPr>
            <w:tcW w:w="851" w:type="dxa"/>
          </w:tcPr>
          <w:p w14:paraId="51AA9C8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1943F496" w14:textId="4419102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F0AD68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216741C4" w14:textId="77777777" w:rsidTr="002C5742">
        <w:trPr>
          <w:trHeight w:val="612"/>
        </w:trPr>
        <w:tc>
          <w:tcPr>
            <w:tcW w:w="2550" w:type="dxa"/>
            <w:hideMark/>
          </w:tcPr>
          <w:p w14:paraId="3926BBE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Diplorhyncus condylocarpon</w:t>
            </w:r>
            <w:r w:rsidRPr="00A17630">
              <w:rPr>
                <w:rFonts w:ascii="Segoe UI" w:eastAsia="Times New Roman" w:hAnsi="Segoe UI" w:cs="Segoe UI"/>
                <w:kern w:val="0"/>
                <w:szCs w:val="20"/>
                <w:lang w:val="en-US" w:eastAsia="fr-FR"/>
                <w14:ligatures w14:val="none"/>
              </w:rPr>
              <w:t xml:space="preserve"> (Mull. Arg.)</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(Apocynaceae)</w:t>
            </w:r>
          </w:p>
        </w:tc>
        <w:tc>
          <w:tcPr>
            <w:tcW w:w="853" w:type="dxa"/>
            <w:hideMark/>
          </w:tcPr>
          <w:p w14:paraId="1E0431D1"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KIP361753009</w:t>
            </w:r>
          </w:p>
        </w:tc>
        <w:tc>
          <w:tcPr>
            <w:tcW w:w="1986" w:type="dxa"/>
            <w:hideMark/>
          </w:tcPr>
          <w:p w14:paraId="21F7D3A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Mwembe</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3B8068E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767" w:type="dxa"/>
            <w:hideMark/>
          </w:tcPr>
          <w:p w14:paraId="4844D2E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135B231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2A5CD31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wound, GID, fever, snakebite</w:t>
            </w:r>
          </w:p>
        </w:tc>
        <w:tc>
          <w:tcPr>
            <w:tcW w:w="851" w:type="dxa"/>
          </w:tcPr>
          <w:p w14:paraId="4619D3C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67DE06E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4BBCB48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2C42AD7C" w14:textId="77777777" w:rsidTr="002C5742">
        <w:trPr>
          <w:trHeight w:val="894"/>
        </w:trPr>
        <w:tc>
          <w:tcPr>
            <w:tcW w:w="2550" w:type="dxa"/>
            <w:hideMark/>
          </w:tcPr>
          <w:p w14:paraId="1152CD0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Droogmansia munamensis</w:t>
            </w:r>
            <w:r w:rsidRPr="00A17630">
              <w:rPr>
                <w:rFonts w:ascii="Segoe UI" w:eastAsia="Times New Roman" w:hAnsi="Segoe UI" w:cs="Segoe UI"/>
                <w:kern w:val="0"/>
                <w:szCs w:val="20"/>
                <w:lang w:val="en-US" w:eastAsia="fr-FR"/>
                <w14:ligatures w14:val="none"/>
              </w:rPr>
              <w:t xml:space="preserve"> De Wild </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(Fabaceae)</w:t>
            </w:r>
          </w:p>
        </w:tc>
        <w:tc>
          <w:tcPr>
            <w:tcW w:w="853" w:type="dxa"/>
            <w:hideMark/>
          </w:tcPr>
          <w:p w14:paraId="30914530"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KIP000001350</w:t>
            </w:r>
          </w:p>
        </w:tc>
        <w:tc>
          <w:tcPr>
            <w:tcW w:w="1986" w:type="dxa"/>
            <w:hideMark/>
          </w:tcPr>
          <w:p w14:paraId="501817A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Mununganunga</w:t>
            </w:r>
            <w:r w:rsidRPr="00A17630">
              <w:rPr>
                <w:rFonts w:ascii="Segoe UI" w:eastAsia="Times New Roman" w:hAnsi="Segoe UI" w:cs="Segoe UI"/>
                <w:kern w:val="0"/>
                <w:szCs w:val="20"/>
                <w:vertAlign w:val="superscript"/>
                <w:lang w:val="en-US" w:eastAsia="fr-FR"/>
                <w14:ligatures w14:val="none"/>
              </w:rPr>
              <w:t>h</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474F697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0.009</w:t>
            </w:r>
          </w:p>
        </w:tc>
        <w:tc>
          <w:tcPr>
            <w:tcW w:w="767" w:type="dxa"/>
            <w:hideMark/>
          </w:tcPr>
          <w:p w14:paraId="4C8E866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12C6D46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70CFCCC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diabetes, dysentery, wounds</w:t>
            </w:r>
          </w:p>
        </w:tc>
        <w:tc>
          <w:tcPr>
            <w:tcW w:w="851" w:type="dxa"/>
          </w:tcPr>
          <w:p w14:paraId="6EF0128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0B03F19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3158871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17A54BF8" w14:textId="77777777" w:rsidTr="002C5742">
        <w:trPr>
          <w:trHeight w:val="612"/>
        </w:trPr>
        <w:tc>
          <w:tcPr>
            <w:tcW w:w="2550" w:type="dxa"/>
            <w:hideMark/>
          </w:tcPr>
          <w:p w14:paraId="15062FC3"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Entada abyssinica</w:t>
            </w:r>
            <w:r w:rsidRPr="00656B5D">
              <w:rPr>
                <w:rFonts w:ascii="Segoe UI" w:eastAsia="Times New Roman" w:hAnsi="Segoe UI" w:cs="Segoe UI"/>
                <w:kern w:val="0"/>
                <w:szCs w:val="20"/>
                <w:lang w:eastAsia="fr-FR"/>
                <w14:ligatures w14:val="none"/>
              </w:rPr>
              <w:t xml:space="preserve"> Steud. Ex A. Rich.</w:t>
            </w:r>
            <w:r w:rsidRPr="00656B5D">
              <w:rPr>
                <w:rFonts w:ascii="Segoe UI" w:eastAsia="Times New Roman" w:hAnsi="Segoe UI" w:cs="Segoe UI"/>
                <w:kern w:val="0"/>
                <w:szCs w:val="20"/>
                <w:vertAlign w:val="superscript"/>
                <w:lang w:eastAsia="fr-FR"/>
                <w14:ligatures w14:val="none"/>
              </w:rPr>
              <w:t>g</w:t>
            </w:r>
            <w:r w:rsidRPr="00656B5D">
              <w:rPr>
                <w:rFonts w:ascii="Segoe UI" w:eastAsia="Times New Roman" w:hAnsi="Segoe UI" w:cs="Segoe UI"/>
                <w:kern w:val="0"/>
                <w:szCs w:val="20"/>
                <w:lang w:eastAsia="fr-FR"/>
                <w14:ligatures w14:val="none"/>
              </w:rPr>
              <w:t xml:space="preserve"> (Fabaceae)</w:t>
            </w:r>
          </w:p>
        </w:tc>
        <w:tc>
          <w:tcPr>
            <w:tcW w:w="853" w:type="dxa"/>
            <w:hideMark/>
          </w:tcPr>
          <w:p w14:paraId="29630AC8"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KIP000001353</w:t>
            </w:r>
          </w:p>
        </w:tc>
        <w:tc>
          <w:tcPr>
            <w:tcW w:w="1986" w:type="dxa"/>
            <w:hideMark/>
          </w:tcPr>
          <w:p w14:paraId="57A1644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Tshitefu</w:t>
            </w:r>
            <w:r w:rsidRPr="00A17630">
              <w:rPr>
                <w:rFonts w:ascii="Segoe UI" w:eastAsia="Times New Roman" w:hAnsi="Segoe UI" w:cs="Segoe UI"/>
                <w:kern w:val="0"/>
                <w:szCs w:val="20"/>
                <w:vertAlign w:val="superscript"/>
                <w:lang w:val="en-US" w:eastAsia="fr-FR"/>
                <w14:ligatures w14:val="none"/>
              </w:rPr>
              <w:t>n</w:t>
            </w:r>
            <w:r w:rsidRPr="00A17630">
              <w:rPr>
                <w:rFonts w:ascii="Segoe UI" w:eastAsia="Times New Roman" w:hAnsi="Segoe UI" w:cs="Segoe UI"/>
                <w:kern w:val="0"/>
                <w:szCs w:val="20"/>
                <w:lang w:val="en-US" w:eastAsia="fr-FR"/>
                <w14:ligatures w14:val="none"/>
              </w:rPr>
              <w:t xml:space="preserve"> (Luba-Kas)</w:t>
            </w:r>
          </w:p>
        </w:tc>
        <w:tc>
          <w:tcPr>
            <w:tcW w:w="932" w:type="dxa"/>
            <w:hideMark/>
          </w:tcPr>
          <w:p w14:paraId="659219B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0.618</w:t>
            </w:r>
          </w:p>
        </w:tc>
        <w:tc>
          <w:tcPr>
            <w:tcW w:w="767" w:type="dxa"/>
            <w:hideMark/>
          </w:tcPr>
          <w:p w14:paraId="30F26F3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5FA10E4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0ADCBA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malaria, diabetes, low back pain, headaches</w:t>
            </w:r>
          </w:p>
        </w:tc>
        <w:tc>
          <w:tcPr>
            <w:tcW w:w="851" w:type="dxa"/>
          </w:tcPr>
          <w:p w14:paraId="666B9EC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49B77749" w14:textId="074C1CE2"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{"citationItems":[{"id":"ITEM-1","itemData":{"DOI":"10.1007/s10298-015-1004-5","ISSN":"17652847","abstract":"In order to inventory, evaluate the antibacterial activity, search bioactive compounds of plants used against cariogenic bacteria, an ethnobotanical, biological and chemical study was undertaken in Lubumbashi from March to Jun 2013. Ethnobotanical data were collected by interview using a pre-composed questionnaire. 33 persons aged about 47.3 (age range: 31-66) allowed to gather information on 14 plants species used against cariogenic bacteria and belongs to 11 botanical families where Fabaceae were the most representative (21.4%). Roots and leaves are the most frequents used parties of these herbs (28.6%). The mouthwash (51.1%) remains the main administration route of traditional medications against cariogenic bacteria. The inventoried plants are also used for the treatment of other 15 ailments. Anisophyllea pomifera leaves extract exhibited the most antibacterial activity (MIC: 31.25 μg/mL; MBC: 62.5 μg/mL) on Streptococcus mutans and Lactobacillus acidophillus (MIC: 62.5 μg/mL; MBC: 125 μg/mL). Alkaloids, saponins, steroids and tannins were identified in studied plants. The results of Anisophyllea pomifera would vouch for the use of this plant in traditional medicine, and encourage to bring its investigation.","author":[{"dropping-particle":"","family":"Bashige-Chiribagula","given":"V.","non-dropping-particle":"","parse-names":false,"suffix":""},{"dropping-particle":"","family":"Manya-Mboni","given":"H.","non-dropping-particle":"","parse-names":false,"suffix":""},{"dropping-particle":"","family":"Ntabaza-Ndage","given":"V.","non-dropping-particle":"","parse-names":false,"suffix":""},{"dropping-particle":"","family":"Numbi Ilunga","given":"E.","non-dropping-particle":"","parse-names":false,"suffix":""},{"dropping-particle":"","family":"Bakari-Amuri","given":"S.","non-dropping-particle":"","parse-names":false,"suffix":""},{"dropping-particle":"","family":"Kalonda Mutombo","given":"E.","non-dropping-particle":"","parse-names":false,"suffix":""},{"dropping-particle":"","family":"Kahumba-Byanga","given":"J.","non-dropping-particle":"","parse-names":false,"suffix":""},{"dropping-particle":"","family":"Okusa-Ndjolo","given":"P.","non-dropping-particle":"","parse-names":false,"suffix":""},{"dropping-particle":"","family":"Duez","given":"P.","non-dropping-particle":"","parse-names":false,"suffix":""},{"dropping-particle":"","family":"Lumbu-Simbi","given":"J. B.","non-dropping-particle":"","parse-names":false,"suffix":""}],"container-title":"Phytotherapie","id":"ITEM-1","issue":"1","issued":{"date-parts":[["2017"]]},"page":"2-9","title":"Étude ethnobotanique, biologique et chimique de plantes réputées anticariogènes à Lubumbashi – RD Congo","type":"article-journal","volume":"15"},"uris":["http://www.mendeley.com/documents/?uuid=5e6c6066-b752-43ac-a57d-14755adcc3fd"]}],"mendeley":{"formattedCitation":"&lt;span style=\"baseline\"&gt;[38]&lt;/span&gt;","plainTextFormattedCitation":"[38]","previouslyFormattedCitation":"&lt;span style=\"baseline\"&gt;[38]&lt;/span&gt;"},"properties":{"noteIndex":0},"schema":"https://github.com/citation-style-language/schema/raw/master/csl-citation.json"}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[38]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E680570" w14:textId="3090E830"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50</w:t>
            </w:r>
            <w:r w:rsidRPr="00656B5D">
              <w:rPr>
                <w:rFonts w:ascii="Segoe UI" w:eastAsia="Times New Roman" w:hAnsi="Segoe UI" w:cs="Segoe UI"/>
                <w:kern w:val="0"/>
                <w:szCs w:val="20"/>
                <w:lang w:val="nl-NL" w:eastAsia="fr-FR"/>
                <w14:ligatures w14:val="none"/>
              </w:rPr>
              <w:t xml:space="preserve">=200 mg/Kg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{"citationItems":[{"id":"ITEM-1","itemData":{"DOI":"10.1016/S0367-326X(01)00273-8","ISSN":"0367326X","PMID":"11429241","abstract":"The defatted methanolic extract of Entada abyssinica was evaluated for anti-inflammatory activity in acute and chronic models of inflammation. The extract (50-200 mg/kg, p.o.) exhibited dose-dependent and significant inhibition of both the carrageenan-induced rat paw oedema and granuloma tissue formation in rats. The extract (50-200 mg/kg, p.o.) was also found to inhibit the acetic acid-induced vascular permeability in a dose-dependent fashion in mice. This study demonstrated the anti-inflammatory activity of Entada abyssinica. Copyright © 2001 Elsevier Science B.V.","author":[{"dropping-particle":"","family":"Olajide","given":"O. A.","non-dropping-particle":"","parse-names":false,"suffix":""},{"dropping-particle":"","family":"Alada","given":"A. R.A.","non-dropping-particle":"","parse-names":false,"suffix":""}],"container-title":"Fitoterapia","id":"ITEM-1","issue":"5","issued":{"date-parts":[["2001"]]},"page":"492-496","title":"Studies on the anti-inflammatory properties of Entada abyssinica","type":"article-journal","volume":"72"},"uris":["http://www.mendeley.com/documents/?uuid=9b86d869-8b54-4d3a-8b34-1f4fc77eb9db"]}],"mendeley":{"formattedCitation":"&lt;span style=\"baseline\"&gt;[86]&lt;/span&gt;","plainTextFormattedCitation":"[86]","previouslyFormattedCitation":"&lt;span style=\"baseline\"&gt;[86]&lt;/span&gt;"},"properties":{"noteIndex":0},"schema":"https://github.com/citation-style-language/schema/raw/master/csl-citation.json"}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[86]</w:t>
            </w:r>
            <w:r w:rsidRPr="00A17630">
              <w:rPr>
                <w:rFonts w:ascii="Segoe UI" w:eastAsia="Times New Roman" w:hAnsi="Segoe UI" w:cs="Segoe UI"/>
                <w:kern w:val="0"/>
                <w:szCs w:val="20"/>
                <w:lang w:val="en-US" w:eastAsia="fr-FR"/>
                <w14:ligatures w14:val="none"/>
              </w:rPr>
              <w:fldChar w:fldCharType="end"/>
            </w:r>
          </w:p>
        </w:tc>
      </w:tr>
      <w:tr w:rsidR="003F43FB" w:rsidRPr="00A17630" w14:paraId="5DE7CD3C" w14:textId="77777777" w:rsidTr="002C5742">
        <w:trPr>
          <w:trHeight w:val="894"/>
        </w:trPr>
        <w:tc>
          <w:tcPr>
            <w:tcW w:w="2550" w:type="dxa"/>
            <w:hideMark/>
          </w:tcPr>
          <w:p w14:paraId="3B601800"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lastRenderedPageBreak/>
              <w:t>Erigeron bonariensis</w:t>
            </w:r>
            <w:r w:rsidRPr="00656B5D">
              <w:rPr>
                <w:rFonts w:ascii="Segoe UI" w:eastAsia="Times New Roman" w:hAnsi="Segoe UI" w:cs="Segoe UI"/>
                <w:kern w:val="0"/>
                <w:szCs w:val="20"/>
                <w:lang w:eastAsia="fr-FR"/>
                <w14:ligatures w14:val="none"/>
              </w:rPr>
              <w:t xml:space="preserve"> L.</w:t>
            </w:r>
            <w:r w:rsidRPr="00656B5D">
              <w:rPr>
                <w:rFonts w:ascii="Segoe UI" w:eastAsia="Times New Roman" w:hAnsi="Segoe UI" w:cs="Segoe UI"/>
                <w:kern w:val="0"/>
                <w:szCs w:val="20"/>
                <w:vertAlign w:val="superscript"/>
                <w:lang w:eastAsia="fr-FR"/>
                <w14:ligatures w14:val="none"/>
              </w:rPr>
              <w:t>a</w:t>
            </w:r>
            <w:r w:rsidRPr="00656B5D">
              <w:rPr>
                <w:rFonts w:ascii="Segoe UI" w:eastAsia="Times New Roman" w:hAnsi="Segoe UI" w:cs="Segoe UI"/>
                <w:kern w:val="0"/>
                <w:szCs w:val="20"/>
                <w:lang w:eastAsia="fr-FR"/>
                <w14:ligatures w14:val="none"/>
              </w:rPr>
              <w:t xml:space="preserve"> (Asteraceae)</w:t>
            </w:r>
          </w:p>
        </w:tc>
        <w:tc>
          <w:tcPr>
            <w:tcW w:w="853" w:type="dxa"/>
            <w:hideMark/>
          </w:tcPr>
          <w:p w14:paraId="70858699"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KIP000111044</w:t>
            </w:r>
          </w:p>
        </w:tc>
        <w:tc>
          <w:tcPr>
            <w:tcW w:w="1986" w:type="dxa"/>
            <w:hideMark/>
          </w:tcPr>
          <w:p w14:paraId="4D898A2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Riyani moya</w:t>
            </w:r>
            <w:r w:rsidRPr="00A17630">
              <w:rPr>
                <w:rFonts w:ascii="Segoe UI" w:eastAsia="Times New Roman" w:hAnsi="Segoe UI" w:cs="Segoe UI"/>
                <w:kern w:val="0"/>
                <w:szCs w:val="20"/>
                <w:vertAlign w:val="superscript"/>
                <w:lang w:val="en-US" w:eastAsia="fr-FR"/>
                <w14:ligatures w14:val="none"/>
              </w:rPr>
              <w:t>r</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3086BE1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0.623</w:t>
            </w:r>
          </w:p>
        </w:tc>
        <w:tc>
          <w:tcPr>
            <w:tcW w:w="767" w:type="dxa"/>
            <w:hideMark/>
          </w:tcPr>
          <w:p w14:paraId="3C370E6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272FAEE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Exudation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B54A914" w14:textId="3ECBC0BD"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r w:rsidR="00A17630" w:rsidRPr="00A17630">
              <w:rPr>
                <w:rFonts w:ascii="Segoe UI" w:eastAsia="Times New Roman" w:hAnsi="Segoe UI" w:cs="Segoe UI"/>
                <w:kern w:val="0"/>
                <w:szCs w:val="20"/>
                <w:lang w:val="en-US" w:eastAsia="fr-FR"/>
                <w14:ligatures w14:val="none"/>
              </w:rPr>
              <w:t>s</w:t>
            </w:r>
            <w:r w:rsidRPr="00A17630">
              <w:rPr>
                <w:rFonts w:ascii="Segoe UI" w:eastAsia="Times New Roman" w:hAnsi="Segoe UI" w:cs="Segoe UI"/>
                <w:kern w:val="0"/>
                <w:szCs w:val="20"/>
                <w:lang w:val="en-US" w:eastAsia="fr-FR"/>
                <w14:ligatures w14:val="none"/>
              </w:rPr>
              <w:t>, rheumatism, stretch marks</w:t>
            </w:r>
          </w:p>
        </w:tc>
        <w:tc>
          <w:tcPr>
            <w:tcW w:w="851" w:type="dxa"/>
          </w:tcPr>
          <w:p w14:paraId="29E75F1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2C372AA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5B6C1ED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6F91A89A" w14:textId="77777777" w:rsidTr="002C5742">
        <w:trPr>
          <w:trHeight w:val="612"/>
        </w:trPr>
        <w:tc>
          <w:tcPr>
            <w:tcW w:w="2550" w:type="dxa"/>
            <w:hideMark/>
          </w:tcPr>
          <w:p w14:paraId="20B95A4E"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Erigeron sumatrensis</w:t>
            </w:r>
            <w:r w:rsidRPr="00656B5D">
              <w:rPr>
                <w:rFonts w:ascii="Segoe UI" w:eastAsia="Times New Roman" w:hAnsi="Segoe UI" w:cs="Segoe UI"/>
                <w:kern w:val="0"/>
                <w:szCs w:val="20"/>
                <w:lang w:eastAsia="fr-FR"/>
                <w14:ligatures w14:val="none"/>
              </w:rPr>
              <w:t xml:space="preserve"> Retz.</w:t>
            </w:r>
            <w:r w:rsidRPr="00656B5D">
              <w:rPr>
                <w:rFonts w:ascii="Segoe UI" w:eastAsia="Times New Roman" w:hAnsi="Segoe UI" w:cs="Segoe UI"/>
                <w:kern w:val="0"/>
                <w:szCs w:val="20"/>
                <w:vertAlign w:val="superscript"/>
                <w:lang w:eastAsia="fr-FR"/>
                <w14:ligatures w14:val="none"/>
              </w:rPr>
              <w:t>f</w:t>
            </w:r>
            <w:r w:rsidRPr="00656B5D">
              <w:rPr>
                <w:rFonts w:ascii="Segoe UI" w:eastAsia="Times New Roman" w:hAnsi="Segoe UI" w:cs="Segoe UI"/>
                <w:kern w:val="0"/>
                <w:szCs w:val="20"/>
                <w:lang w:eastAsia="fr-FR"/>
                <w14:ligatures w14:val="none"/>
              </w:rPr>
              <w:t xml:space="preserve"> (Asteraceae)</w:t>
            </w:r>
          </w:p>
        </w:tc>
        <w:tc>
          <w:tcPr>
            <w:tcW w:w="853" w:type="dxa"/>
            <w:hideMark/>
          </w:tcPr>
          <w:p w14:paraId="01CA1E35"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KIP000111045</w:t>
            </w:r>
          </w:p>
        </w:tc>
        <w:tc>
          <w:tcPr>
            <w:tcW w:w="1986" w:type="dxa"/>
            <w:hideMark/>
          </w:tcPr>
          <w:p w14:paraId="41F58FC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Kitukituki</w:t>
            </w:r>
            <w:r w:rsidRPr="00A17630">
              <w:rPr>
                <w:rFonts w:ascii="Segoe UI" w:eastAsia="Times New Roman" w:hAnsi="Segoe UI" w:cs="Segoe UI"/>
                <w:kern w:val="0"/>
                <w:szCs w:val="20"/>
                <w:vertAlign w:val="superscript"/>
                <w:lang w:val="en-US" w:eastAsia="fr-FR"/>
                <w14:ligatures w14:val="none"/>
              </w:rPr>
              <w:t>m</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049890F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0.644</w:t>
            </w:r>
          </w:p>
        </w:tc>
        <w:tc>
          <w:tcPr>
            <w:tcW w:w="767" w:type="dxa"/>
            <w:hideMark/>
          </w:tcPr>
          <w:p w14:paraId="6BFD566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70E77F2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7C0528AB" w14:textId="4FA9C3DC"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r w:rsidR="00A17630" w:rsidRPr="00A17630">
              <w:rPr>
                <w:rFonts w:ascii="Segoe UI" w:eastAsia="Times New Roman" w:hAnsi="Segoe UI" w:cs="Segoe UI"/>
                <w:kern w:val="0"/>
                <w:szCs w:val="20"/>
                <w:lang w:val="en-US" w:eastAsia="fr-FR"/>
                <w14:ligatures w14:val="none"/>
              </w:rPr>
              <w:t>s</w:t>
            </w:r>
            <w:r w:rsidRPr="00A17630">
              <w:rPr>
                <w:rFonts w:ascii="Segoe UI" w:eastAsia="Times New Roman" w:hAnsi="Segoe UI" w:cs="Segoe UI"/>
                <w:kern w:val="0"/>
                <w:szCs w:val="20"/>
                <w:lang w:val="en-US" w:eastAsia="fr-FR"/>
                <w14:ligatures w14:val="none"/>
              </w:rPr>
              <w:t>, rheumatism, stretch marks</w:t>
            </w:r>
          </w:p>
        </w:tc>
        <w:tc>
          <w:tcPr>
            <w:tcW w:w="851" w:type="dxa"/>
          </w:tcPr>
          <w:p w14:paraId="6CF628E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3A8CC8DD" w14:textId="4A095A8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4602AC1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088B3E46" w14:textId="77777777" w:rsidTr="002C5742">
        <w:trPr>
          <w:trHeight w:val="846"/>
        </w:trPr>
        <w:tc>
          <w:tcPr>
            <w:tcW w:w="2550" w:type="dxa"/>
            <w:hideMark/>
          </w:tcPr>
          <w:p w14:paraId="41FE1481"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Euphorbia hirta</w:t>
            </w:r>
            <w:r w:rsidRPr="00656B5D">
              <w:rPr>
                <w:rFonts w:ascii="Segoe UI" w:eastAsia="Times New Roman" w:hAnsi="Segoe UI" w:cs="Segoe UI"/>
                <w:kern w:val="0"/>
                <w:szCs w:val="20"/>
                <w:lang w:eastAsia="fr-FR"/>
                <w14:ligatures w14:val="none"/>
              </w:rPr>
              <w:t xml:space="preserve"> L.</w:t>
            </w:r>
            <w:r w:rsidRPr="00656B5D">
              <w:rPr>
                <w:rFonts w:ascii="Segoe UI" w:eastAsia="Times New Roman" w:hAnsi="Segoe UI" w:cs="Segoe UI"/>
                <w:kern w:val="0"/>
                <w:szCs w:val="20"/>
                <w:vertAlign w:val="superscript"/>
                <w:lang w:eastAsia="fr-FR"/>
                <w14:ligatures w14:val="none"/>
              </w:rPr>
              <w:t>e</w:t>
            </w:r>
            <w:r w:rsidRPr="00656B5D">
              <w:rPr>
                <w:rFonts w:ascii="Segoe UI" w:eastAsia="Times New Roman" w:hAnsi="Segoe UI" w:cs="Segoe UI"/>
                <w:kern w:val="0"/>
                <w:szCs w:val="20"/>
                <w:lang w:eastAsia="fr-FR"/>
                <w14:ligatures w14:val="none"/>
              </w:rPr>
              <w:t xml:space="preserve"> (Euphorbiaceae)</w:t>
            </w:r>
          </w:p>
        </w:tc>
        <w:tc>
          <w:tcPr>
            <w:tcW w:w="853" w:type="dxa"/>
            <w:hideMark/>
          </w:tcPr>
          <w:p w14:paraId="4B657CBE"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KIP000001354</w:t>
            </w:r>
          </w:p>
        </w:tc>
        <w:tc>
          <w:tcPr>
            <w:tcW w:w="1986" w:type="dxa"/>
            <w:hideMark/>
          </w:tcPr>
          <w:p w14:paraId="0F6F63B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Kisanga</w:t>
            </w:r>
            <w:r w:rsidRPr="00A17630">
              <w:rPr>
                <w:rFonts w:ascii="Segoe UI" w:eastAsia="Times New Roman" w:hAnsi="Segoe UI" w:cs="Segoe UI"/>
                <w:kern w:val="0"/>
                <w:szCs w:val="20"/>
                <w:vertAlign w:val="superscript"/>
                <w:lang w:val="en-US" w:eastAsia="fr-FR"/>
                <w14:ligatures w14:val="none"/>
              </w:rPr>
              <w:t>m</w:t>
            </w:r>
            <w:r w:rsidRPr="00A17630">
              <w:rPr>
                <w:rFonts w:ascii="Segoe UI" w:eastAsia="Times New Roman" w:hAnsi="Segoe UI" w:cs="Segoe UI"/>
                <w:kern w:val="0"/>
                <w:szCs w:val="20"/>
                <w:lang w:val="en-US" w:eastAsia="fr-FR"/>
                <w14:ligatures w14:val="none"/>
              </w:rPr>
              <w:t xml:space="preserve"> (Kikongo)</w:t>
            </w:r>
          </w:p>
        </w:tc>
        <w:tc>
          <w:tcPr>
            <w:tcW w:w="932" w:type="dxa"/>
            <w:hideMark/>
          </w:tcPr>
          <w:p w14:paraId="3F51ED8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0.642</w:t>
            </w:r>
          </w:p>
        </w:tc>
        <w:tc>
          <w:tcPr>
            <w:tcW w:w="767" w:type="dxa"/>
            <w:hideMark/>
          </w:tcPr>
          <w:p w14:paraId="4513144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07FE1B1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A625B1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diarrhea, gonorrhea, dysentery</w:t>
            </w:r>
          </w:p>
        </w:tc>
        <w:tc>
          <w:tcPr>
            <w:tcW w:w="851" w:type="dxa"/>
          </w:tcPr>
          <w:p w14:paraId="6A4E108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4FDCA5DE" w14:textId="2FA2796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ED41089" w14:textId="7955C3D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 xml:space="preserve">75 </w:t>
            </w:r>
            <w:r w:rsidRPr="00656B5D">
              <w:rPr>
                <w:rFonts w:ascii="Segoe UI" w:eastAsia="Times New Roman" w:hAnsi="Segoe UI" w:cs="Segoe UI"/>
                <w:kern w:val="0"/>
                <w:szCs w:val="20"/>
                <w:lang w:val="nl-NL" w:eastAsia="fr-FR"/>
                <w14:ligatures w14:val="none"/>
              </w:rPr>
              <w:t xml:space="preserve">=100 mg/Kg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{"citationItems":[{"id":"ITEM-1","itemData":{"DOI":"10.4314/jasem.v24i11.19","ISSN":"1119-8362","abstract":"Euphorbia hirta and Lactuca virosa are medicinal plants that have been used in the cure and treatment of various diseases and for health care. This study aims at evaluating the anti-inflammatory activities of the aqueous extracts of Euphorbia hirta and Lactuca virosa plants. Albumin and histamine induced inflammation in mice and xylene induced ear edema were used for the in-vivo anti-inflammatory studies. Erythrocyte membrane stabilization and inhibition of protein denaturation assays were used for the in-vitro anti-inflammatory studies. Combined doses of 100 mg/kg Euphorbia hirta and 50 mg/kg Lactuca virosa, 100 mg/kg Euphorbia hirta and 100 mg/kg Lactuca virosa, 100 mg/kg Lactuca virosa only and 10 mg/kg diclofenac significantly reduced inflamed paw in mice (P&lt;0.05) compared to control in albumin and histamine induced inflammatory test. Combined doses of 50 mg/kg Euphorbia hirta and 100 mg/kg Lactuca virosa,100 mg/kg Euphorbia hirta, 100mg/kg Lactuca virosa significantly reduced xylene induced inflammation (P&lt;0.001) compared to control. The extracts at 1 mg/ml, 2 mg/ml and 3 mg/ml significantly inhibited protein denaturation (P&lt;0.001) and heat induced hemolysis of erythrocytes (P&lt;0.0001). The plant extract of Euphorbia hirta and lactuca virosa possesses in-vivo and in-vivo anti-inflammatory effects.\r Keywords: Euphorbia hirta, Lactuca virosa, anti-inflammatory, protein denaturation","author":[{"dropping-particle":"","family":"Uwaya","given":"DO","non-dropping-particle":"","parse-names":false,"suffix":""},{"dropping-particle":"","family":"Okakwu","given":"R","non-dropping-particle":"","parse-names":false,"suffix":""},{"dropping-particle":"","family":"Omozuwa","given":"OP","non-dropping-particle":"","parse-names":false,"suffix":""}],"container-title":"Journal of Applied Sciences and Environmental Management","id":"ITEM-1","issue":"11","issued":{"date-parts":[["2021"]]},"page":"1979-1985","title":"In-Vivo and In-Vitro Anti-Inflammatory Activities of the Aqueous Extract of Di-Herbal Formulation (Euphorbia hirta and lactuca virosa)","type":"article-journal","volume":"24"},"uris":["http://www.mendeley.com/documents/?uuid=49a835fb-aecf-4ae9-afaa-23924b649396"]}],"mendeley":{"formattedCitation":"&lt;span style=\"baseline\"&gt;[87]&lt;/span&gt;","plainTextFormattedCitation":"[87]","previouslyFormattedCitation":"&lt;span style=\"baseline\"&gt;[87]&lt;/span&gt;"},"properties":{"noteIndex":0},"schema":"https://github.com/citation-style-language/schema/raw/master/csl-citation.json"}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[87]</w:t>
            </w:r>
            <w:r w:rsidRPr="00A17630">
              <w:rPr>
                <w:rFonts w:ascii="Segoe UI" w:eastAsia="Times New Roman" w:hAnsi="Segoe UI" w:cs="Segoe UI"/>
                <w:kern w:val="0"/>
                <w:szCs w:val="20"/>
                <w:lang w:val="en-US" w:eastAsia="fr-FR"/>
                <w14:ligatures w14:val="none"/>
              </w:rPr>
              <w:fldChar w:fldCharType="end"/>
            </w:r>
          </w:p>
        </w:tc>
      </w:tr>
      <w:tr w:rsidR="003F43FB" w:rsidRPr="00A17630" w14:paraId="553711B8" w14:textId="77777777" w:rsidTr="002C5742">
        <w:trPr>
          <w:trHeight w:val="612"/>
        </w:trPr>
        <w:tc>
          <w:tcPr>
            <w:tcW w:w="2550" w:type="dxa"/>
            <w:hideMark/>
          </w:tcPr>
          <w:p w14:paraId="60E0C97C"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 xml:space="preserve">Ficus laurifolia </w:t>
            </w:r>
            <w:r w:rsidRPr="0098347E">
              <w:rPr>
                <w:rFonts w:ascii="Segoe UI" w:eastAsia="Times New Roman" w:hAnsi="Segoe UI" w:cs="Segoe UI"/>
                <w:kern w:val="0"/>
                <w:szCs w:val="20"/>
                <w:lang w:val="pt-PT" w:eastAsia="fr-FR"/>
                <w14:ligatures w14:val="none"/>
              </w:rPr>
              <w:t xml:space="preserve">Lam (Moraceae) </w:t>
            </w:r>
            <w:r w:rsidRPr="0098347E">
              <w:rPr>
                <w:rFonts w:ascii="Segoe UI" w:eastAsia="Times New Roman" w:hAnsi="Segoe UI" w:cs="Segoe UI"/>
                <w:kern w:val="0"/>
                <w:szCs w:val="20"/>
                <w:vertAlign w:val="superscript"/>
                <w:lang w:val="pt-PT" w:eastAsia="fr-FR"/>
                <w14:ligatures w14:val="none"/>
              </w:rPr>
              <w:t>f</w:t>
            </w:r>
            <w:r w:rsidRPr="0098347E">
              <w:rPr>
                <w:rFonts w:ascii="Segoe UI" w:eastAsia="Times New Roman" w:hAnsi="Segoe UI" w:cs="Segoe UI"/>
                <w:kern w:val="0"/>
                <w:szCs w:val="20"/>
                <w:lang w:val="pt-PT" w:eastAsia="fr-FR"/>
                <w14:ligatures w14:val="none"/>
              </w:rPr>
              <w:t xml:space="preserve"> (Moraceae)</w:t>
            </w:r>
          </w:p>
        </w:tc>
        <w:tc>
          <w:tcPr>
            <w:tcW w:w="853" w:type="dxa"/>
            <w:hideMark/>
          </w:tcPr>
          <w:p w14:paraId="2A9E93E2"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KIP501400542</w:t>
            </w:r>
          </w:p>
        </w:tc>
        <w:tc>
          <w:tcPr>
            <w:tcW w:w="1986" w:type="dxa"/>
            <w:hideMark/>
          </w:tcPr>
          <w:p w14:paraId="209C05E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Kikuyu</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1C9BC06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0.635</w:t>
            </w:r>
          </w:p>
        </w:tc>
        <w:tc>
          <w:tcPr>
            <w:tcW w:w="767" w:type="dxa"/>
            <w:hideMark/>
          </w:tcPr>
          <w:p w14:paraId="1E319D9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70787A9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Pilage </w:t>
            </w:r>
            <w:r w:rsidRPr="00A17630">
              <w:rPr>
                <w:rFonts w:ascii="Segoe UI" w:eastAsia="Times New Roman" w:hAnsi="Segoe UI" w:cs="Segoe UI"/>
                <w:kern w:val="0"/>
                <w:szCs w:val="20"/>
                <w:vertAlign w:val="superscript"/>
                <w:lang w:val="en-US" w:eastAsia="fr-FR"/>
                <w14:ligatures w14:val="none"/>
              </w:rPr>
              <w:t>I,E</w:t>
            </w:r>
          </w:p>
        </w:tc>
        <w:tc>
          <w:tcPr>
            <w:tcW w:w="2410" w:type="dxa"/>
          </w:tcPr>
          <w:p w14:paraId="59038B3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wound, peptic ulcer, diabetes, STI, tuberculosis</w:t>
            </w:r>
          </w:p>
        </w:tc>
        <w:tc>
          <w:tcPr>
            <w:tcW w:w="851" w:type="dxa"/>
          </w:tcPr>
          <w:p w14:paraId="78004B7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0.078</w:t>
            </w:r>
          </w:p>
        </w:tc>
        <w:tc>
          <w:tcPr>
            <w:tcW w:w="1730" w:type="dxa"/>
            <w:hideMark/>
          </w:tcPr>
          <w:p w14:paraId="3E5B0A1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459DE3C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08D7398A" w14:textId="77777777" w:rsidTr="002C5742">
        <w:trPr>
          <w:trHeight w:val="612"/>
        </w:trPr>
        <w:tc>
          <w:tcPr>
            <w:tcW w:w="2550" w:type="dxa"/>
            <w:hideMark/>
          </w:tcPr>
          <w:p w14:paraId="3CAF98E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Ficus stuhlmannii</w:t>
            </w:r>
            <w:r w:rsidRPr="00A17630">
              <w:rPr>
                <w:rFonts w:ascii="Segoe UI" w:eastAsia="Times New Roman" w:hAnsi="Segoe UI" w:cs="Segoe UI"/>
                <w:kern w:val="0"/>
                <w:szCs w:val="20"/>
                <w:lang w:val="en-US" w:eastAsia="fr-FR"/>
                <w14:ligatures w14:val="none"/>
              </w:rPr>
              <w:t xml:space="preserve"> Warb </w:t>
            </w:r>
            <w:r w:rsidRPr="00A17630">
              <w:rPr>
                <w:rFonts w:ascii="Segoe UI" w:eastAsia="Times New Roman" w:hAnsi="Segoe UI" w:cs="Segoe UI"/>
                <w:kern w:val="0"/>
                <w:szCs w:val="20"/>
                <w:vertAlign w:val="superscript"/>
                <w:lang w:val="en-US" w:eastAsia="fr-FR"/>
                <w14:ligatures w14:val="none"/>
              </w:rPr>
              <w:t>f</w:t>
            </w:r>
            <w:r w:rsidRPr="00A17630">
              <w:rPr>
                <w:rFonts w:ascii="Segoe UI" w:eastAsia="Times New Roman" w:hAnsi="Segoe UI" w:cs="Segoe UI"/>
                <w:kern w:val="0"/>
                <w:szCs w:val="20"/>
                <w:lang w:val="en-US" w:eastAsia="fr-FR"/>
                <w14:ligatures w14:val="none"/>
              </w:rPr>
              <w:t>(Moraceae)</w:t>
            </w:r>
          </w:p>
        </w:tc>
        <w:tc>
          <w:tcPr>
            <w:tcW w:w="853" w:type="dxa"/>
            <w:hideMark/>
          </w:tcPr>
          <w:p w14:paraId="378AE18A"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KIP000111046</w:t>
            </w:r>
          </w:p>
        </w:tc>
        <w:tc>
          <w:tcPr>
            <w:tcW w:w="1986" w:type="dxa"/>
            <w:hideMark/>
          </w:tcPr>
          <w:p w14:paraId="65FB475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Chilemba</w:t>
            </w:r>
            <w:r w:rsidRPr="00A17630">
              <w:rPr>
                <w:rFonts w:ascii="Segoe UI" w:eastAsia="Times New Roman" w:hAnsi="Segoe UI" w:cs="Segoe UI"/>
                <w:kern w:val="0"/>
                <w:szCs w:val="20"/>
                <w:vertAlign w:val="superscript"/>
                <w:lang w:val="en-US" w:eastAsia="fr-FR"/>
                <w14:ligatures w14:val="none"/>
              </w:rPr>
              <w:t>s</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73EDD1F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0.635</w:t>
            </w:r>
          </w:p>
        </w:tc>
        <w:tc>
          <w:tcPr>
            <w:tcW w:w="767" w:type="dxa"/>
            <w:hideMark/>
          </w:tcPr>
          <w:p w14:paraId="059DC5E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10BD230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 xml:space="preserve"> I,E</w:t>
            </w:r>
          </w:p>
        </w:tc>
        <w:tc>
          <w:tcPr>
            <w:tcW w:w="2410" w:type="dxa"/>
          </w:tcPr>
          <w:p w14:paraId="42F598A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hemorrhoids, Anemia, Abdominal pain, Gonorrhea (STI), Diarrhea, Syphilis, Coughs</w:t>
            </w:r>
          </w:p>
        </w:tc>
        <w:tc>
          <w:tcPr>
            <w:tcW w:w="851" w:type="dxa"/>
          </w:tcPr>
          <w:p w14:paraId="62EE726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0.078</w:t>
            </w:r>
          </w:p>
        </w:tc>
        <w:tc>
          <w:tcPr>
            <w:tcW w:w="1730" w:type="dxa"/>
            <w:hideMark/>
          </w:tcPr>
          <w:p w14:paraId="70A869B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07EC21B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368E36A3" w14:textId="77777777" w:rsidTr="002C5742">
        <w:trPr>
          <w:trHeight w:val="894"/>
        </w:trPr>
        <w:tc>
          <w:tcPr>
            <w:tcW w:w="2550" w:type="dxa"/>
            <w:hideMark/>
          </w:tcPr>
          <w:p w14:paraId="43C7097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Ficus sur</w:t>
            </w:r>
            <w:r w:rsidRPr="00A17630">
              <w:rPr>
                <w:rFonts w:ascii="Segoe UI" w:eastAsia="Times New Roman" w:hAnsi="Segoe UI" w:cs="Segoe UI"/>
                <w:kern w:val="0"/>
                <w:szCs w:val="20"/>
                <w:lang w:val="en-US" w:eastAsia="fr-FR"/>
                <w14:ligatures w14:val="none"/>
              </w:rPr>
              <w:t xml:space="preserve"> Forssk</w:t>
            </w:r>
            <w:r w:rsidRPr="00A17630">
              <w:rPr>
                <w:rFonts w:ascii="Segoe UI" w:eastAsia="Times New Roman" w:hAnsi="Segoe UI" w:cs="Segoe UI"/>
                <w:kern w:val="0"/>
                <w:szCs w:val="20"/>
                <w:vertAlign w:val="superscript"/>
                <w:lang w:val="en-US" w:eastAsia="fr-FR"/>
                <w14:ligatures w14:val="none"/>
              </w:rPr>
              <w:t>f</w:t>
            </w:r>
            <w:r w:rsidRPr="00A17630">
              <w:rPr>
                <w:rFonts w:ascii="Segoe UI" w:eastAsia="Times New Roman" w:hAnsi="Segoe UI" w:cs="Segoe UI"/>
                <w:kern w:val="0"/>
                <w:szCs w:val="20"/>
                <w:lang w:val="en-US" w:eastAsia="fr-FR"/>
                <w14:ligatures w14:val="none"/>
              </w:rPr>
              <w:t xml:space="preserve"> (Moraceae)</w:t>
            </w:r>
          </w:p>
        </w:tc>
        <w:tc>
          <w:tcPr>
            <w:tcW w:w="853" w:type="dxa"/>
            <w:hideMark/>
          </w:tcPr>
          <w:p w14:paraId="45C426FA"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KIP539378804</w:t>
            </w:r>
          </w:p>
        </w:tc>
        <w:tc>
          <w:tcPr>
            <w:tcW w:w="1986" w:type="dxa"/>
            <w:hideMark/>
          </w:tcPr>
          <w:p w14:paraId="1118167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Mupulamako</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6423B92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767" w:type="dxa"/>
            <w:hideMark/>
          </w:tcPr>
          <w:p w14:paraId="49834E7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4D66B6C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787FA27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hemorrhoids, anemia, female sterility, cough, syphilis, jaundice, amoebiasis, dysentery and helminthiasis</w:t>
            </w:r>
          </w:p>
        </w:tc>
        <w:tc>
          <w:tcPr>
            <w:tcW w:w="851" w:type="dxa"/>
          </w:tcPr>
          <w:p w14:paraId="5387F6A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0.100</w:t>
            </w:r>
          </w:p>
        </w:tc>
        <w:tc>
          <w:tcPr>
            <w:tcW w:w="1730" w:type="dxa"/>
            <w:hideMark/>
          </w:tcPr>
          <w:p w14:paraId="220E85F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22371786" w14:textId="686F1C4F"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vitro</w:t>
            </w:r>
            <w:r w:rsidRPr="00656B5D">
              <w:rPr>
                <w:rFonts w:ascii="Segoe UI" w:eastAsia="Times New Roman" w:hAnsi="Segoe UI" w:cs="Segoe UI"/>
                <w:kern w:val="0"/>
                <w:szCs w:val="20"/>
                <w:lang w:val="nl-NL" w:eastAsia="fr-FR"/>
                <w14:ligatures w14:val="none"/>
              </w:rPr>
              <w:t xml:space="preserve"> -Cox2: DE</w:t>
            </w:r>
            <w:r w:rsidRPr="00656B5D">
              <w:rPr>
                <w:rFonts w:ascii="Segoe UI" w:eastAsia="Times New Roman" w:hAnsi="Segoe UI" w:cs="Segoe UI"/>
                <w:kern w:val="0"/>
                <w:szCs w:val="20"/>
                <w:vertAlign w:val="subscript"/>
                <w:lang w:val="nl-NL" w:eastAsia="fr-FR"/>
                <w14:ligatures w14:val="none"/>
              </w:rPr>
              <w:t>50</w:t>
            </w:r>
            <w:r w:rsidRPr="00656B5D">
              <w:rPr>
                <w:rFonts w:ascii="Segoe UI" w:eastAsia="Times New Roman" w:hAnsi="Segoe UI" w:cs="Segoe UI"/>
                <w:kern w:val="0"/>
                <w:szCs w:val="20"/>
                <w:lang w:val="nl-NL" w:eastAsia="fr-FR"/>
                <w14:ligatures w14:val="none"/>
              </w:rPr>
              <w:t xml:space="preserve">  : 80 µg/mL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{"citationItems":[{"id":"ITEM-1","itemData":{"DOI":"10.36348/sjls.2022.v07i02.004","ISSN":"2415623X","abstract":"This study investigates the anti-inflammatory, fibrinolytic and anti-oxidant activities of the n-hexane extract and fractions of Ficus sur Forssk leaves. The extract was separated on column chromatography using a gradient elution of hexane, dichloromethane and ethanol. Pooled column fractions were assayed for membrane stabilizing for anti-inflammatory, Streptokinase inhibition for fibrinolytic and 2, 2-diphenyl-1-picrylhydrazyl (DPPH) reduction for anti-oxidant activity. Column fractions were pooled into five fractions (F1 – F5). The n-hexane crude extract and the fraction F3 consistently exhibited anti-inflammatory and fibrinolytic ability. The leaf extract of F. sur showed negligible anti-oxidant activity. Except for F1 all the fractions and the crude extract showed very high dose-dependent anti-inflammatory property even significantly higher (p &lt;0.05) than the reference drug – diclofenac. Crude extract, F2 and F3 exhibited fibrinolytic ability. F1 showed the lowest assayed biological activity consistently. The study shows that the column fractions of n-hexane extract of F. sur leaves have fibrinolytic and anti-inflammatory activity and can be used in the management of thrombosis and inflammation.","author":[{"dropping-particle":"","family":"Mikailu","given":"Suleiman","non-dropping-particle":"","parse-names":false,"suffix":""},{"dropping-particle":"","family":"Obomate","given":"Nimifaa Lucy","non-dropping-particle":"","parse-names":false,"suffix":""},{"dropping-particle":"","family":"Ugochukwu","given":"Okitche Princewill","non-dropping-particle":"","parse-names":false,"suffix":""},{"dropping-particle":"","family":"Ekenna","given":"Ifeoma Cynthia","non-dropping-particle":"","parse-names":false,"suffix":""}],"container-title":"Haya: The Saudi Journal of Life Sciences","id":"ITEM-1","issue":"2","issued":{"date-parts":[["2022"]]},"page":"44-55","title":"Anti-Inflammatory, Fibrinolytic and Anti-Oxidant Activities of the N-Hexane Extract of Ficus sur Forssk (Moraceae) Leaves","type":"article-journal","volume":"7"},"uris":["http://www.mendeley.com/documents/?uuid=a040a70b-8050-4674-8d7e-c7c67df5bc32"]}],"mendeley":{"formattedCitation":"&lt;span style=\"baseline\"&gt;[88]&lt;/span&gt;","plainTextFormattedCitation":"[88]","previouslyFormattedCitation":"&lt;span style=\"baseline\"&gt;[88]&lt;/span&gt;"},"properties":{"noteIndex":0},"schema":"https://github.com/citation-style-language/schema/raw/master/csl-citation.json"}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[88]</w:t>
            </w:r>
            <w:r w:rsidRPr="00A17630">
              <w:rPr>
                <w:rFonts w:ascii="Segoe UI" w:eastAsia="Times New Roman" w:hAnsi="Segoe UI" w:cs="Segoe UI"/>
                <w:kern w:val="0"/>
                <w:szCs w:val="20"/>
                <w:lang w:val="en-US" w:eastAsia="fr-FR"/>
                <w14:ligatures w14:val="none"/>
              </w:rPr>
              <w:fldChar w:fldCharType="end"/>
            </w:r>
          </w:p>
        </w:tc>
      </w:tr>
      <w:tr w:rsidR="003F43FB" w:rsidRPr="00A17630" w14:paraId="3F4CB65D" w14:textId="77777777" w:rsidTr="002C5742">
        <w:trPr>
          <w:trHeight w:val="612"/>
        </w:trPr>
        <w:tc>
          <w:tcPr>
            <w:tcW w:w="2550" w:type="dxa"/>
            <w:hideMark/>
          </w:tcPr>
          <w:p w14:paraId="08D2E595"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Garcinia punctata</w:t>
            </w:r>
            <w:r w:rsidRPr="0098347E">
              <w:rPr>
                <w:rFonts w:ascii="Segoe UI" w:eastAsia="Times New Roman" w:hAnsi="Segoe UI" w:cs="Segoe UI"/>
                <w:kern w:val="0"/>
                <w:szCs w:val="20"/>
                <w:lang w:val="pt-PT" w:eastAsia="fr-FR"/>
                <w14:ligatures w14:val="none"/>
              </w:rPr>
              <w:t xml:space="preserve"> Oliv.</w:t>
            </w:r>
            <w:r w:rsidRPr="0098347E">
              <w:rPr>
                <w:rFonts w:ascii="Segoe UI" w:eastAsia="Times New Roman" w:hAnsi="Segoe UI" w:cs="Segoe UI"/>
                <w:kern w:val="0"/>
                <w:szCs w:val="20"/>
                <w:vertAlign w:val="superscript"/>
                <w:lang w:val="pt-PT" w:eastAsia="fr-FR"/>
                <w14:ligatures w14:val="none"/>
              </w:rPr>
              <w:t>c</w:t>
            </w:r>
            <w:r w:rsidRPr="0098347E">
              <w:rPr>
                <w:rFonts w:ascii="Segoe UI" w:eastAsia="Times New Roman" w:hAnsi="Segoe UI" w:cs="Segoe UI"/>
                <w:kern w:val="0"/>
                <w:szCs w:val="20"/>
                <w:lang w:val="pt-PT" w:eastAsia="fr-FR"/>
                <w14:ligatures w14:val="none"/>
              </w:rPr>
              <w:t xml:space="preserve"> (Clusiaceae)</w:t>
            </w:r>
          </w:p>
        </w:tc>
        <w:tc>
          <w:tcPr>
            <w:tcW w:w="853" w:type="dxa"/>
            <w:hideMark/>
          </w:tcPr>
          <w:p w14:paraId="1DBE3ADB"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KIP000111047</w:t>
            </w:r>
          </w:p>
        </w:tc>
        <w:tc>
          <w:tcPr>
            <w:tcW w:w="1986" w:type="dxa"/>
            <w:hideMark/>
          </w:tcPr>
          <w:p w14:paraId="25E4A01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Nkodo</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(Lingala)</w:t>
            </w:r>
          </w:p>
        </w:tc>
        <w:tc>
          <w:tcPr>
            <w:tcW w:w="932" w:type="dxa"/>
            <w:hideMark/>
          </w:tcPr>
          <w:p w14:paraId="4EDED64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0.006</w:t>
            </w:r>
          </w:p>
        </w:tc>
        <w:tc>
          <w:tcPr>
            <w:tcW w:w="767" w:type="dxa"/>
            <w:hideMark/>
          </w:tcPr>
          <w:p w14:paraId="55CFD4B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21201F5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85E07B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sexual weakness, infections</w:t>
            </w:r>
          </w:p>
        </w:tc>
        <w:tc>
          <w:tcPr>
            <w:tcW w:w="851" w:type="dxa"/>
          </w:tcPr>
          <w:p w14:paraId="7A5A040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6A58EAD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703513F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01A94AD5" w14:textId="77777777" w:rsidTr="002C5742">
        <w:trPr>
          <w:trHeight w:val="846"/>
        </w:trPr>
        <w:tc>
          <w:tcPr>
            <w:tcW w:w="2550" w:type="dxa"/>
            <w:hideMark/>
          </w:tcPr>
          <w:p w14:paraId="7CFCE58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Gardenia ternifolia</w:t>
            </w:r>
            <w:r w:rsidRPr="00A17630">
              <w:rPr>
                <w:rFonts w:ascii="Segoe UI" w:eastAsia="Times New Roman" w:hAnsi="Segoe UI" w:cs="Segoe UI"/>
                <w:kern w:val="0"/>
                <w:szCs w:val="20"/>
                <w:lang w:val="en-US" w:eastAsia="fr-FR"/>
                <w14:ligatures w14:val="none"/>
              </w:rPr>
              <w:t xml:space="preserve"> subsp. jovis-tonantis </w:t>
            </w:r>
            <w:r w:rsidRPr="00A17630">
              <w:rPr>
                <w:rFonts w:ascii="Segoe UI" w:eastAsia="Times New Roman" w:hAnsi="Segoe UI" w:cs="Segoe UI"/>
                <w:kern w:val="0"/>
                <w:szCs w:val="20"/>
                <w:lang w:val="en-US" w:eastAsia="fr-FR"/>
                <w14:ligatures w14:val="none"/>
              </w:rPr>
              <w:lastRenderedPageBreak/>
              <w:t>(Welw) VeDRC</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(Rubiaceae)</w:t>
            </w:r>
          </w:p>
        </w:tc>
        <w:tc>
          <w:tcPr>
            <w:tcW w:w="853" w:type="dxa"/>
            <w:hideMark/>
          </w:tcPr>
          <w:p w14:paraId="0CFE3A6C"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lastRenderedPageBreak/>
              <w:t>KIP000001366</w:t>
            </w:r>
          </w:p>
        </w:tc>
        <w:tc>
          <w:tcPr>
            <w:tcW w:w="1986" w:type="dxa"/>
            <w:hideMark/>
          </w:tcPr>
          <w:p w14:paraId="1013F4B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Mankeba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689FBBC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0.007</w:t>
            </w:r>
          </w:p>
        </w:tc>
        <w:tc>
          <w:tcPr>
            <w:tcW w:w="767" w:type="dxa"/>
            <w:hideMark/>
          </w:tcPr>
          <w:p w14:paraId="52F40DC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77C1332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49D4514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hemorrhoid, malaria, diarrhea, </w:t>
            </w:r>
            <w:r w:rsidRPr="00A17630">
              <w:rPr>
                <w:rFonts w:ascii="Segoe UI" w:eastAsia="Times New Roman" w:hAnsi="Segoe UI" w:cs="Segoe UI"/>
                <w:kern w:val="0"/>
                <w:szCs w:val="20"/>
                <w:lang w:val="en-US" w:eastAsia="fr-FR"/>
                <w14:ligatures w14:val="none"/>
              </w:rPr>
              <w:lastRenderedPageBreak/>
              <w:t>hypertension, dental caries, schistosomiasis</w:t>
            </w:r>
          </w:p>
        </w:tc>
        <w:tc>
          <w:tcPr>
            <w:tcW w:w="851" w:type="dxa"/>
          </w:tcPr>
          <w:p w14:paraId="713F299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lastRenderedPageBreak/>
              <w:t>0.067</w:t>
            </w:r>
          </w:p>
        </w:tc>
        <w:tc>
          <w:tcPr>
            <w:tcW w:w="1730" w:type="dxa"/>
            <w:hideMark/>
          </w:tcPr>
          <w:p w14:paraId="1F2AADE4" w14:textId="71DEB5D6"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10.4314/ijbcs.v12i6.34","ISSN":"1991-8631","author":[{"dropping-particle":"","family":"Agbodjento","given":"E","non-dropping-particle":"","parse-names":false,"suffix":""},{"dropping-particle":"","family":"Klotoé","given":"J.R.","non-dropping-particle":"","parse-names":false,"suffix":""},{"dropping-particle":"","family":"Dramane","given":"G","non-dropping-particle":"","parse-names":false,"suffix":""},{"dropping-particle":"","family":"Dougnon","given":"T.V.","non-dropping-particle":"","parse-names":false,"suffix":""},{"dropping-particle":"","family":"Ategbo","given":"J.M.","non-dropping-particle":"","parse-names":false,"suffix":""}],"container-title":"International Journal of Biological and Chemical Sciences","id":"ITEM-1","issue":"6","issued":{"date-parts":[["2019"]]},"page":"2922","title":"&lt;i&gt;Gardenia ternifolia&lt;/i&gt; Schumach. &amp; Thonn.: revue sur les aspects ethnobotanique, ethnopharmacologique, phytochimique et toxicologique","type":"article-journal","volume":"12"},"uris":["http://www.mendeley.com/documents/?uuid=3d13ad9c-321c-423f-abed-12e25356960b"]}],"mendeley":{"formattedCitation":"&lt;span style=\"baseline\"&gt;[89]&lt;/span&gt;","plainTextFormattedCitation":"[89]","previouslyFormattedCitation":"&lt;span style=\"baseline\"&gt;[89]&lt;/span&gt;"},"properties":{"noteIndex":0},"schema":"https://github.com/citation-style-language/schema/raw/master/csl-citation.json"}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[89]</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435DD460" w14:textId="7A10BD4C"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-Cox1: IC</w:t>
            </w:r>
            <w:r w:rsidRPr="00A17630">
              <w:rPr>
                <w:rFonts w:ascii="Segoe UI" w:eastAsia="Times New Roman" w:hAnsi="Segoe UI" w:cs="Segoe UI"/>
                <w:kern w:val="0"/>
                <w:szCs w:val="20"/>
                <w:vertAlign w:val="subscript"/>
                <w:lang w:val="en-US" w:eastAsia="fr-FR"/>
                <w14:ligatures w14:val="none"/>
              </w:rPr>
              <w:t>90</w:t>
            </w:r>
            <w:r w:rsidRPr="00A17630">
              <w:rPr>
                <w:rFonts w:ascii="Segoe UI" w:eastAsia="Times New Roman" w:hAnsi="Segoe UI" w:cs="Segoe UI"/>
                <w:kern w:val="0"/>
                <w:szCs w:val="20"/>
                <w:lang w:val="en-US" w:eastAsia="fr-FR"/>
                <w14:ligatures w14:val="none"/>
              </w:rPr>
              <w:t xml:space="preserve">  : 100 µg/mL -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{"citationItems":[{"id":"ITEM-1","itemData":{"DOI":"10.1016/j.sajb.2015.04.004","ISSN":"02546299","abstract":"Plants used to treat inflammatory ailments, pain, fever and infections in Ghana, were tested for COX-1 inhibitory activity. Ethanolic extracts of 17 species were tested in a COX-1 assay. The extracts of Gardenia ternifolia, Thonningia sanguinea, Triumfetta rhomboidea, and the root of Zanthoxylum zanthoxyloides showed an inhibitory effect over 90% in the final concentration 0.1. μg/μL. The HPLC profiles indicated that the extracts of the four active species did not contain tannins. The observed in vitro activities support the use of some of the plant species in the traditional medicine system in Ghana.","author":[{"dropping-particle":"","family":"Larsen","given":"B. H.V.","non-dropping-particle":"","parse-names":false,"suffix":""},{"dropping-particle":"","family":"Soelberg","given":"J.","non-dropping-particle":"","parse-names":false,"suffix":""},{"dropping-particle":"","family":"Jäger","given":"A. K.","non-dropping-particle":"","parse-names":false,"suffix":""}],"container-title":"South African Journal of Botany","id":"ITEM-1","issued":{"date-parts":[["2015"]]},"page":"129-131","publisher":"South African Association of Botanists","title":"COX-1 inhibitory effect of medicinal plants of Ghana","type":"article-journal","volume":"99"},"uris":["http://www.mendeley.com/documents/?uuid=0e72fd9f-c9bf-45ac-8eec-415107d32df4"]}],"mendeley":{"formattedCitation":"&lt;span style=\"baseline\"&gt;[90]&lt;/span&gt;","plainTextFormattedCitation":"[90]","previouslyFormattedCitation":"&lt;span style=\"baseline\"&gt;[90]&lt;/span&gt;"},"properties":{"noteIndex":0},"schema":"https://github.com/citation-style-language/schema/raw/master/csl-citation.json"}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[90]</w:t>
            </w:r>
            <w:r w:rsidRPr="00A17630">
              <w:rPr>
                <w:rFonts w:ascii="Segoe UI" w:eastAsia="Times New Roman" w:hAnsi="Segoe UI" w:cs="Segoe UI"/>
                <w:kern w:val="0"/>
                <w:szCs w:val="20"/>
                <w:lang w:val="en-US" w:eastAsia="fr-FR"/>
                <w14:ligatures w14:val="none"/>
              </w:rPr>
              <w:fldChar w:fldCharType="end"/>
            </w:r>
          </w:p>
        </w:tc>
      </w:tr>
      <w:tr w:rsidR="003F43FB" w:rsidRPr="00A17630" w14:paraId="1894B598" w14:textId="77777777" w:rsidTr="002C5742">
        <w:trPr>
          <w:trHeight w:val="612"/>
        </w:trPr>
        <w:tc>
          <w:tcPr>
            <w:tcW w:w="2550" w:type="dxa"/>
            <w:hideMark/>
          </w:tcPr>
          <w:p w14:paraId="56A88CB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Gymnanthemum amygdalinum</w:t>
            </w:r>
            <w:r w:rsidRPr="00A17630">
              <w:rPr>
                <w:rFonts w:ascii="Segoe UI" w:eastAsia="Times New Roman" w:hAnsi="Segoe UI" w:cs="Segoe UI"/>
                <w:kern w:val="0"/>
                <w:szCs w:val="20"/>
                <w:lang w:val="en-US" w:eastAsia="fr-FR"/>
                <w14:ligatures w14:val="none"/>
              </w:rPr>
              <w:t xml:space="preserve"> (Delile) Sch.Bip</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(Asteraceae)</w:t>
            </w:r>
          </w:p>
        </w:tc>
        <w:tc>
          <w:tcPr>
            <w:tcW w:w="853" w:type="dxa"/>
            <w:hideMark/>
          </w:tcPr>
          <w:p w14:paraId="1B2A4ECD"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KIP312286606</w:t>
            </w:r>
          </w:p>
        </w:tc>
        <w:tc>
          <w:tcPr>
            <w:tcW w:w="1986" w:type="dxa"/>
            <w:hideMark/>
          </w:tcPr>
          <w:p w14:paraId="411DCE0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Mubilishi</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(Kirega)</w:t>
            </w:r>
          </w:p>
        </w:tc>
        <w:tc>
          <w:tcPr>
            <w:tcW w:w="932" w:type="dxa"/>
            <w:hideMark/>
          </w:tcPr>
          <w:p w14:paraId="2F75242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0.006</w:t>
            </w:r>
          </w:p>
        </w:tc>
        <w:tc>
          <w:tcPr>
            <w:tcW w:w="767" w:type="dxa"/>
            <w:hideMark/>
          </w:tcPr>
          <w:p w14:paraId="3BF7D41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2D8F4DF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DAFDD7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gonorrhea, malaria, diabetes</w:t>
            </w:r>
          </w:p>
        </w:tc>
        <w:tc>
          <w:tcPr>
            <w:tcW w:w="851" w:type="dxa"/>
          </w:tcPr>
          <w:p w14:paraId="0ED10AE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049C41EC" w14:textId="1F07C53C"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{"citationItems":[{"id":"ITEM-1","itemData":{"author":[{"dropping-particle":"","family":"Mandjo","given":"Benjamin L","non-dropping-particle":"","parse-names":false,"suffix":""},{"dropping-particle":"","family":"Ifulu","given":"Jamelo B","non-dropping-particle":"","parse-names":false,"suffix":""},{"dropping-particle":"","family":"Dande","given":"Patrick A","non-dropping-particle":"","parse-names":false,"suffix":""}],"container-title":"International Journal of Innovation and Applied Studies","id":"ITEM-1","issue":"4","issued":{"date-parts":[["2021"]]},"page":"858-869","title":"Etude ethnobotanique des plantes médicinales vendues aux marchés de Kinshasa (RD Congo)","type":"article-journal","volume":"34"},"uris":["http://www.mendeley.com/documents/?uuid=b7651d5a-57c7-43f4-b93a-8b32b3f069b3"]}],"mendeley":{"formattedCitation":"&lt;span style=\"baseline\"&gt;[91]&lt;/span&gt;","plainTextFormattedCitation":"[91]","previouslyFormattedCitation":"&lt;span style=\"baseline\"&gt;[91]&lt;/span&gt;"},"properties":{"noteIndex":0},"schema":"https://github.com/citation-style-language/schema/raw/master/csl-citation.json"}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[91]</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7999B3D4" w14:textId="2C250C51"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ED</w:t>
            </w:r>
            <w:r w:rsidRPr="00A17630">
              <w:rPr>
                <w:rFonts w:ascii="Segoe UI" w:eastAsia="Times New Roman" w:hAnsi="Segoe UI" w:cs="Segoe UI"/>
                <w:kern w:val="0"/>
                <w:szCs w:val="20"/>
                <w:vertAlign w:val="subscript"/>
                <w:lang w:val="en-US" w:eastAsia="fr-FR"/>
                <w14:ligatures w14:val="none"/>
              </w:rPr>
              <w:t>95</w:t>
            </w:r>
            <w:r w:rsidRPr="00A17630">
              <w:rPr>
                <w:rFonts w:ascii="Segoe UI" w:eastAsia="Times New Roman" w:hAnsi="Segoe UI" w:cs="Segoe UI"/>
                <w:kern w:val="0"/>
                <w:szCs w:val="20"/>
                <w:lang w:val="en-US" w:eastAsia="fr-FR"/>
                <w14:ligatures w14:val="none"/>
              </w:rPr>
              <w:t xml:space="preserve">=200 mg/Kg -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{"citationItems":[{"id":"ITEM-1","itemData":{"DOI":"10.11594/jaab.01.02.02","abstract":"Inflammation is the immune system's main response to infection and irritation. African leaf (Gymnanthemum amygdalinum) is one of the medicinal plants that can be used as anti-inflammatory because of the presence of flavonoid compounds. Flavonoid compounds have an anti-inflammatory effect that can regulate arachidonic acid metabo-lism by inhibiting cyclooxygenase (COX) and lipooksigenase activi-ties. This study aims to obtain scientific information and the potential of African leaf extract as an anti-inflammatory in vitro and in vivo test. In this study, in vitro and in vivo anti-inflammatory activity tests were carried out. The in vitro anti-inflammatory activity was evaluated by the ability of African leaf extracts to prevent protein denaturation and in vivo anti-inflammatory activity by observing the reduction of edema in the soles of rats induced by carrageenan by giving three lev-els of doses of African leaf extract. The results showed that the African leaf extract at a concentration of 8273.91 mg L-1 was able to inhibit 50% denatured protein (IC50), while in the in vivo test African leaf had the potential as an anti-inflammatory with the most effective percent-age of inhibition at a dose of 200 mg kg-1 which is 85.20%. African leaf have the potential of approximately 2 times greater than the positive control of diclofenac sodium which is 45.70%.","author":[{"dropping-particle":"","family":"Setiani","given":"Lusi Agus","non-dropping-particle":"","parse-names":false,"suffix":""},{"dropping-particle":"","family":"Rusli","given":"Zaldi","non-dropping-particle":"","parse-names":false,"suffix":""}],"container-title":"Journal of Agriculture and Applied Biology","id":"ITEM-1","issue":"2","issued":{"date-parts":[["2020"]]},"page":"46-53","title":"Anti-inflammatory potential of african leaf water extract","type":"article-journal","volume":"1"},"uris":["http://www.mendeley.com/documents/?uuid=7645ed02-7a67-45b6-9513-45c65bde6c32"]}],"mendeley":{"formattedCitation":"&lt;span style=\"baseline\"&gt;[92]&lt;/span&gt;","plainTextFormattedCitation":"[92]","previouslyFormattedCitation":"&lt;span style=\"baseline\"&gt;[92]&lt;/span&gt;"},"properties":{"noteIndex":0},"schema":"https://github.com/citation-style-language/schema/raw/master/csl-citation.json"}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[92]</w:t>
            </w:r>
            <w:r w:rsidRPr="00A17630">
              <w:rPr>
                <w:rFonts w:ascii="Segoe UI" w:eastAsia="Times New Roman" w:hAnsi="Segoe UI" w:cs="Segoe UI"/>
                <w:kern w:val="0"/>
                <w:szCs w:val="20"/>
                <w:lang w:val="en-US" w:eastAsia="fr-FR"/>
                <w14:ligatures w14:val="none"/>
              </w:rPr>
              <w:fldChar w:fldCharType="end"/>
            </w:r>
          </w:p>
        </w:tc>
      </w:tr>
      <w:tr w:rsidR="003F43FB" w:rsidRPr="00B7115C" w14:paraId="3422EAA3" w14:textId="77777777" w:rsidTr="002C5742">
        <w:trPr>
          <w:trHeight w:val="894"/>
        </w:trPr>
        <w:tc>
          <w:tcPr>
            <w:tcW w:w="2550" w:type="dxa"/>
            <w:hideMark/>
          </w:tcPr>
          <w:p w14:paraId="1C07392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Hibiscus cannabinus</w:t>
            </w:r>
            <w:r w:rsidRPr="00A17630">
              <w:rPr>
                <w:rFonts w:ascii="Segoe UI" w:eastAsia="Times New Roman" w:hAnsi="Segoe UI" w:cs="Segoe UI"/>
                <w:kern w:val="0"/>
                <w:szCs w:val="20"/>
                <w:lang w:val="en-US" w:eastAsia="fr-FR"/>
                <w14:ligatures w14:val="none"/>
              </w:rPr>
              <w:t xml:space="preserve"> L.</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(Malvaceae)</w:t>
            </w:r>
          </w:p>
        </w:tc>
        <w:tc>
          <w:tcPr>
            <w:tcW w:w="853" w:type="dxa"/>
            <w:hideMark/>
          </w:tcPr>
          <w:p w14:paraId="5C2831BB"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KIP000111048</w:t>
            </w:r>
          </w:p>
        </w:tc>
        <w:tc>
          <w:tcPr>
            <w:tcW w:w="1986" w:type="dxa"/>
            <w:hideMark/>
          </w:tcPr>
          <w:p w14:paraId="0D08C55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Ngayi</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(Kirega)</w:t>
            </w:r>
          </w:p>
        </w:tc>
        <w:tc>
          <w:tcPr>
            <w:tcW w:w="932" w:type="dxa"/>
            <w:hideMark/>
          </w:tcPr>
          <w:p w14:paraId="2487CF2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767" w:type="dxa"/>
            <w:hideMark/>
          </w:tcPr>
          <w:p w14:paraId="09240E7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474C0DF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BC0F76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obesity, indigestion</w:t>
            </w:r>
          </w:p>
        </w:tc>
        <w:tc>
          <w:tcPr>
            <w:tcW w:w="851" w:type="dxa"/>
          </w:tcPr>
          <w:p w14:paraId="44DF099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3B80FA3E" w14:textId="629571BA"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E0D026D" w14:textId="037BEC51"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65</w:t>
            </w:r>
            <w:r w:rsidRPr="00656B5D">
              <w:rPr>
                <w:rFonts w:ascii="Segoe UI" w:eastAsia="Times New Roman" w:hAnsi="Segoe UI" w:cs="Segoe UI"/>
                <w:kern w:val="0"/>
                <w:szCs w:val="20"/>
                <w:lang w:val="nl-NL" w:eastAsia="fr-FR"/>
                <w14:ligatures w14:val="none"/>
              </w:rPr>
              <w:t xml:space="preserve">=400 mg/Kg -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{"citationItems":[{"id":"ITEM-1","itemData":{"ISSN":"09751491","abstract":"Objective: The present study was undertaken to investigate and compare the anti-inflammatory activity of an aqueous and methanolic extract of Hibiscus cannabinus (Malvaceae) using carrageenan-induced rat paw edema. Methods: Aqueous and methanolic extracts of Hibiscus cannabinus was prepared and tested for anti-inflammatory activity in female spargue dawley rat weighing 150-180 g. The animals were randomly divided into 6 groups of 6 each. First group served as vehicle control, second group served as standard, third and fourth group served as high (400 mg/kg) and low (200 mg/kg) dose of methanolic extract of Hibiscus cannabinus leaves (MHCL) respectively and fifth and sixth group as high (400 mg/kg) and low (200 mg/kg) dose of aqueous extract of Hibiscus cannabinus leaves (AHCL) respectively. The In vivo anti-inflammatory activity was studied using carrageenan induce rat paw edema animal model. The estimation of liver and blood parameters consist of serum glutamic oxalate transaminase (SGOT), serum glutamic pyruvate transaminase (SGPT), lipid peroxidation (LPO), reduced glutathione (GSH) and superoxide dismutase (SOD). Results: Both MHCL and AHCL extracts showed significant (*p&lt;0.05) inhibition of rat paw edema in dose-dependent manner. The maximum percent inhibition in paw edema was found in MHCL at dose of 400 mg/kg was 52.00% and AHCL at dose of 400 mg/kg was 49.93%. Both MHCL and AHCL at dose of 400 mg/kg reduce LPO level as 31.10 nmol/g and 35.23 nmol/g respectively when compared with standard indomethacin. Conclusion: An anti-inflammatory activity was found in both MHCL and AHCL extracts. But the MHCL showed more significant anti-inflammatory activity.","author":[{"dropping-particle":"","family":"Shaikh","given":"Saba","non-dropping-particle":"","parse-names":false,"suffix":""},{"dropping-particle":"","family":"Joshi","given":"Y. M.","non-dropping-particle":"","parse-names":false,"suffix":""},{"dropping-particle":"","family":"Kadam","given":"Vilasrao","non-dropping-particle":"","parse-names":false,"suffix":""}],"container-title":"International Journal of Pharmacy and Pharmaceutical Sciences","id":"ITEM-1","issue":"4","issued":{"date-parts":[["2016"]]},"page":"64-68","title":"Comparative study of anti-inflammatory activity of aqueous and methanolic extracts of Hibiscus cannabinus leaf (Malvaceae)","type":"article-journal","volume":"8"},"uris":["http://www.mendeley.com/documents/?uuid=6c2d3644-f840-4638-9748-539a6b482d21"]}],"mendeley":{"formattedCitation":"&lt;span style=\"baseline\"&gt;[93]&lt;/span&gt;","plainTextFormattedCitation":"[93]","previouslyFormattedCitation":"&lt;span style=\"baseline\"&gt;[93]&lt;/span&gt;"},"properties":{"noteIndex":0},"schema":"https://github.com/citation-style-language/schema/raw/master/csl-citation.json"}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[93]</w:t>
            </w:r>
            <w:r w:rsidRPr="00A17630">
              <w:rPr>
                <w:rFonts w:ascii="Segoe UI" w:eastAsia="Times New Roman" w:hAnsi="Segoe UI" w:cs="Segoe UI"/>
                <w:kern w:val="0"/>
                <w:szCs w:val="20"/>
                <w:lang w:val="en-US" w:eastAsia="fr-FR"/>
                <w14:ligatures w14:val="none"/>
              </w:rPr>
              <w:fldChar w:fldCharType="end"/>
            </w:r>
          </w:p>
        </w:tc>
      </w:tr>
      <w:tr w:rsidR="003F43FB" w:rsidRPr="00B7115C" w14:paraId="2A1395A4" w14:textId="77777777" w:rsidTr="002C5742">
        <w:trPr>
          <w:trHeight w:val="612"/>
        </w:trPr>
        <w:tc>
          <w:tcPr>
            <w:tcW w:w="2550" w:type="dxa"/>
            <w:hideMark/>
          </w:tcPr>
          <w:p w14:paraId="3A903D4A"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Hymenocardia acida</w:t>
            </w:r>
            <w:r w:rsidRPr="00656B5D">
              <w:rPr>
                <w:rFonts w:ascii="Segoe UI" w:eastAsia="Times New Roman" w:hAnsi="Segoe UI" w:cs="Segoe UI"/>
                <w:kern w:val="0"/>
                <w:szCs w:val="20"/>
                <w:lang w:val="nl-NL" w:eastAsia="fr-FR"/>
                <w14:ligatures w14:val="none"/>
              </w:rPr>
              <w:t xml:space="preserve"> Tul.</w:t>
            </w:r>
            <w:r w:rsidRPr="00656B5D">
              <w:rPr>
                <w:rFonts w:ascii="Segoe UI" w:eastAsia="Times New Roman" w:hAnsi="Segoe UI" w:cs="Segoe UI"/>
                <w:kern w:val="0"/>
                <w:szCs w:val="20"/>
                <w:vertAlign w:val="superscript"/>
                <w:lang w:val="nl-NL" w:eastAsia="fr-FR"/>
                <w14:ligatures w14:val="none"/>
              </w:rPr>
              <w:t>b</w:t>
            </w:r>
            <w:r w:rsidRPr="00656B5D">
              <w:rPr>
                <w:rFonts w:ascii="Segoe UI" w:eastAsia="Times New Roman" w:hAnsi="Segoe UI" w:cs="Segoe UI"/>
                <w:kern w:val="0"/>
                <w:szCs w:val="20"/>
                <w:lang w:val="nl-NL" w:eastAsia="fr-FR"/>
                <w14:ligatures w14:val="none"/>
              </w:rPr>
              <w:t xml:space="preserve"> (Phyllanthaceae)</w:t>
            </w:r>
          </w:p>
        </w:tc>
        <w:tc>
          <w:tcPr>
            <w:tcW w:w="853" w:type="dxa"/>
            <w:hideMark/>
          </w:tcPr>
          <w:p w14:paraId="4A8C2410"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KIP464414491</w:t>
            </w:r>
          </w:p>
        </w:tc>
        <w:tc>
          <w:tcPr>
            <w:tcW w:w="1986" w:type="dxa"/>
            <w:hideMark/>
          </w:tcPr>
          <w:p w14:paraId="7D504E0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Ambalanga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(Hemba)</w:t>
            </w:r>
          </w:p>
        </w:tc>
        <w:tc>
          <w:tcPr>
            <w:tcW w:w="932" w:type="dxa"/>
            <w:hideMark/>
          </w:tcPr>
          <w:p w14:paraId="0CCE690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0.012</w:t>
            </w:r>
          </w:p>
        </w:tc>
        <w:tc>
          <w:tcPr>
            <w:tcW w:w="767" w:type="dxa"/>
            <w:hideMark/>
          </w:tcPr>
          <w:p w14:paraId="65A0804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5965B68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2E181C4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6E00C0D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1730" w:type="dxa"/>
            <w:hideMark/>
          </w:tcPr>
          <w:p w14:paraId="2DF26F57" w14:textId="41EBF17C"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{"citationItems":[{"id":"ITEM-1","itemData":{"DOI":"10.11604/pamj.2018.30.218.11718","PMID":"30574237","abstract":"Introduction: Diabetes is becoming a public health burden for sub-Saharan countries due to its prevalence which is growing rapidly. Traditional medicine is more and more used to treat diabetes in RD Congo as well as in other African countries. This study was undertaken in order to list plants used in the management of diabetes by traditional healers in four agglomerations of southern area of Katanga in the Democratic Republic of Congo. Methods: Forty-nine traditional healers were randomly met and interviewed about diabetes treatment in traditional medicine. The survey concerned the plant identification, their part used, method of preparation and the route of administration. The inquest concerned also traditional medicine users. Results: Ninety-five plants from 47 families were indicated as antidiabetic. Fabaceae (24.2%), Euphorbiaceae (7.4%), Apocynaceae and Strychnaceae (4.2 each) are the more representative families. This inventory showed that the root is the most used part of the cited plants, the decoction with water as the main preparation method and the oral administration as the principal way to give antidiabetic traditional formulations. Conclusion: In Lubumbashi region, many plant species are used to treat diabetes either through traditional praticians or by anyone from well-known ancestral knowledge.","author":[{"dropping-particle":"","family":"Amuri","given":"Bakari","non-dropping-particle":"","parse-names":false,"suffix":""},{"dropping-particle":"","family":"Maseho","given":"Mwamba","non-dropping-particle":"","parse-names":false,"suffix":""},{"dropping-particle":"","family":"Lumbu","given":"Simbi","non-dropping-particle":"","parse-names":false,"suffix":""},{"dropping-particle":"","family":"Pierre","given":"Duez","non-dropping-particle":"","parse-names":false,"suffix":""},{"dropping-particle":"","family":"Byanga","given":"Kahumba","non-dropping-particle":"","parse-names":false,"suffix":""}],"container-title":"Pan African Medical Journal.","id":"ITEM-1","issue":"2018","issued":{"date-parts":[["2018"]]},"title":"Ethnobotanical survey of herbs used in the management of diabetes mellitus in Southern Katanga Area/DR Congo","type":"article-journal","volume":"30"},"uris":["http://www.mendeley.com/documents/?uuid=5d198ffc-db0e-432f-a564-9899b30ef867"]}],"mendeley":{"formattedCitation":"&lt;span style=\"baseline\"&gt;[40]&lt;/span&gt;","plainTextFormattedCitation":"[40]","previouslyFormattedCitation":"&lt;span style=\"baseline\"&gt;[40]&lt;/span&gt;"},"properties":{"noteIndex":0},"schema":"https://github.com/citation-style-language/schema/raw/master/csl-citation.json"}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48A62CDA" w14:textId="26C071DF"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70</w:t>
            </w:r>
            <w:r w:rsidRPr="00656B5D">
              <w:rPr>
                <w:rFonts w:ascii="Segoe UI" w:eastAsia="Times New Roman" w:hAnsi="Segoe UI" w:cs="Segoe UI"/>
                <w:kern w:val="0"/>
                <w:szCs w:val="20"/>
                <w:lang w:val="nl-NL" w:eastAsia="fr-FR"/>
                <w14:ligatures w14:val="none"/>
              </w:rPr>
              <w:t xml:space="preserve">=200 mg/Kg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{"citationItems":[{"id":"ITEM-1","itemData":{"DOI":"10.5897/AJB10.744","ISSN":"16845315","abstract":"Hymenocardia acida Tul. (Hymenocardiaceae) locally called Orupa, is traditionally used for the treatment of inflammation, including arthritis, rheumatic pain and toothache. The potential antiinflammatory and antinociceptive activities of the aqueous leaf extract of this plant were evaluated in animal models. The extract (50, 100 and 200 mg/kg) significantly (P &lt; 0.05) and dose - dependently inhibited carrageenan and egg albumin-induced rat paw oedema development compared with control group. At 3 h of post-carrageenan administration, the highest dose of the extract (200 mg/kg, p.o) inhibited oedema formation by 66.67%. The reference drug used, indomethacin (10 mg/kg, p.o), gave an inhibition of 72.22%. The inhibitory activity shown by the aqueous leaf extract of H. acida over a period of 6 h in the carrageenan and 3 h in the egg albumin-induced paw inflammation models was comparable to that exhibited by the reference drugs used, indomethacin and cyproheptadine (10 mg/kg, p.o). The extract elicited a significant analgesic activity in the tail immersion test as evidenced by the increase in latency time in seconds as compared with the control at the end of 20 min. In the acetic acid-induced writhing model, the extract showed a dose-dependent reduction in the number of writhes at 50, 100 and 200 mg/kg when compared to the control group. The 200 mg/kg dose produced a complete protective effect, as no abdominal constriction was observed. The results obtained in this study provide some justification for the folkloric uses of H. acida as a remedy for relieving pain and inflammation. © 2010 Academic Journals.","author":[{"dropping-particle":"","family":"Sofidiya","given":"M. O.","non-dropping-particle":"","parse-names":false,"suffix":""},{"dropping-particle":"","family":"Odukoya","given":"O. A.","non-dropping-particle":"","parse-names":false,"suffix":""},{"dropping-particle":"","family":"Adedapo","given":"A. A.","non-dropping-particle":"","parse-names":false,"suffix":""},{"dropping-particle":"","family":"Mbagwu","given":"H. O.C.","non-dropping-particle":"","parse-names":false,"suffix":""},{"dropping-particle":"","family":"Afolayan","given":"A. J.","non-dropping-particle":"","parse-names":false,"suffix":""},{"dropping-particle":"","family":"Familoni","given":"O. B.","non-dropping-particle":"","parse-names":false,"suffix":""}],"container-title":"African Journal of Biotechnology","id":"ITEM-1","issue":"49","issued":{"date-parts":[["2010"]]},"page":"8454-8459","title":"Investigation of the anti-inflammatory and antinociceptive activities of Hymenocardia acida Tul. (Hymenocardiaceae)","type":"article-journal","volume":"9"},"uris":["http://www.mendeley.com/documents/?uuid=d45650a2-cb2c-4a37-99e1-1b994daa8de2"]}],"mendeley":{"formattedCitation":"&lt;span style=\"baseline\"&gt;[94]&lt;/span&gt;","plainTextFormattedCitation":"[94]","previouslyFormattedCitation":"&lt;span style=\"baseline\"&gt;[94]&lt;/span&gt;"},"properties":{"noteIndex":0},"schema":"https://github.com/citation-style-language/schema/raw/master/csl-citation.json"}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[94]</w:t>
            </w:r>
            <w:r w:rsidRPr="00A17630">
              <w:rPr>
                <w:rFonts w:ascii="Segoe UI" w:eastAsia="Times New Roman" w:hAnsi="Segoe UI" w:cs="Segoe UI"/>
                <w:kern w:val="0"/>
                <w:szCs w:val="20"/>
                <w:lang w:val="en-US" w:eastAsia="fr-FR"/>
                <w14:ligatures w14:val="none"/>
              </w:rPr>
              <w:fldChar w:fldCharType="end"/>
            </w:r>
          </w:p>
        </w:tc>
      </w:tr>
      <w:tr w:rsidR="003F43FB" w:rsidRPr="00B7115C" w14:paraId="277AF1CF" w14:textId="77777777" w:rsidTr="002C5742">
        <w:trPr>
          <w:trHeight w:val="612"/>
        </w:trPr>
        <w:tc>
          <w:tcPr>
            <w:tcW w:w="2550" w:type="dxa"/>
            <w:hideMark/>
          </w:tcPr>
          <w:p w14:paraId="4C608460"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Indigofera capitata</w:t>
            </w:r>
            <w:r w:rsidRPr="00656B5D">
              <w:rPr>
                <w:rFonts w:ascii="Segoe UI" w:eastAsia="Times New Roman" w:hAnsi="Segoe UI" w:cs="Segoe UI"/>
                <w:kern w:val="0"/>
                <w:szCs w:val="20"/>
                <w:lang w:val="nl-NL" w:eastAsia="fr-FR"/>
                <w14:ligatures w14:val="none"/>
              </w:rPr>
              <w:t xml:space="preserve"> Kotschy</w:t>
            </w:r>
            <w:r w:rsidRPr="00656B5D">
              <w:rPr>
                <w:rFonts w:ascii="Segoe UI" w:eastAsia="Times New Roman" w:hAnsi="Segoe UI" w:cs="Segoe UI"/>
                <w:kern w:val="0"/>
                <w:szCs w:val="20"/>
                <w:vertAlign w:val="superscript"/>
                <w:lang w:val="nl-NL" w:eastAsia="fr-FR"/>
                <w14:ligatures w14:val="none"/>
              </w:rPr>
              <w:t>b</w:t>
            </w:r>
            <w:r w:rsidRPr="00656B5D">
              <w:rPr>
                <w:rFonts w:ascii="Segoe UI" w:eastAsia="Times New Roman" w:hAnsi="Segoe UI" w:cs="Segoe UI"/>
                <w:kern w:val="0"/>
                <w:szCs w:val="20"/>
                <w:lang w:val="nl-NL" w:eastAsia="fr-FR"/>
                <w14:ligatures w14:val="none"/>
              </w:rPr>
              <w:t xml:space="preserve"> (Fabaceae)</w:t>
            </w:r>
          </w:p>
        </w:tc>
        <w:tc>
          <w:tcPr>
            <w:tcW w:w="853" w:type="dxa"/>
            <w:hideMark/>
          </w:tcPr>
          <w:p w14:paraId="2DC341E0" w14:textId="77777777" w:rsidR="003F43FB" w:rsidRPr="00656B5D" w:rsidRDefault="003F43FB" w:rsidP="003F43FB">
            <w:pPr>
              <w:tabs>
                <w:tab w:val="left" w:pos="1004"/>
                <w:tab w:val="left" w:pos="2977"/>
              </w:tabs>
              <w:jc w:val="both"/>
              <w:rPr>
                <w:rFonts w:ascii="Segoe UI" w:eastAsia="Times New Roman" w:hAnsi="Segoe UI" w:cs="Segoe UI"/>
                <w:kern w:val="0"/>
                <w:sz w:val="18"/>
                <w:szCs w:val="18"/>
                <w:lang w:val="nl-NL" w:eastAsia="fr-FR"/>
                <w14:ligatures w14:val="none"/>
              </w:rPr>
            </w:pPr>
            <w:r w:rsidRPr="00656B5D">
              <w:rPr>
                <w:rFonts w:ascii="Segoe UI" w:eastAsia="Times New Roman" w:hAnsi="Segoe UI" w:cs="Segoe UI"/>
                <w:kern w:val="0"/>
                <w:sz w:val="18"/>
                <w:szCs w:val="18"/>
                <w:lang w:val="nl-NL" w:eastAsia="fr-FR"/>
                <w14:ligatures w14:val="none"/>
              </w:rPr>
              <w:t>KIP000111049</w:t>
            </w:r>
          </w:p>
        </w:tc>
        <w:tc>
          <w:tcPr>
            <w:tcW w:w="1986" w:type="dxa"/>
            <w:hideMark/>
          </w:tcPr>
          <w:p w14:paraId="36C2F08A"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Onkaï</w:t>
            </w:r>
            <w:r w:rsidRPr="00656B5D">
              <w:rPr>
                <w:rFonts w:ascii="Segoe UI" w:eastAsia="Times New Roman" w:hAnsi="Segoe UI" w:cs="Segoe UI"/>
                <w:kern w:val="0"/>
                <w:szCs w:val="20"/>
                <w:vertAlign w:val="superscript"/>
                <w:lang w:val="nl-NL" w:eastAsia="fr-FR"/>
                <w14:ligatures w14:val="none"/>
              </w:rPr>
              <w:t>u</w:t>
            </w:r>
            <w:r w:rsidRPr="00656B5D">
              <w:rPr>
                <w:rFonts w:ascii="Segoe UI" w:eastAsia="Times New Roman" w:hAnsi="Segoe UI" w:cs="Segoe UI"/>
                <w:kern w:val="0"/>
                <w:szCs w:val="20"/>
                <w:lang w:val="nl-NL" w:eastAsia="fr-FR"/>
                <w14:ligatures w14:val="none"/>
              </w:rPr>
              <w:t xml:space="preserve"> (Teke)</w:t>
            </w:r>
          </w:p>
        </w:tc>
        <w:tc>
          <w:tcPr>
            <w:tcW w:w="932" w:type="dxa"/>
            <w:hideMark/>
          </w:tcPr>
          <w:p w14:paraId="6F92A084"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0.009</w:t>
            </w:r>
          </w:p>
        </w:tc>
        <w:tc>
          <w:tcPr>
            <w:tcW w:w="767" w:type="dxa"/>
            <w:hideMark/>
          </w:tcPr>
          <w:p w14:paraId="6724E59B"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F</w:t>
            </w:r>
            <w:r w:rsidRPr="00656B5D">
              <w:rPr>
                <w:rFonts w:ascii="Segoe UI" w:eastAsia="Times New Roman" w:hAnsi="Segoe UI" w:cs="Segoe UI"/>
                <w:kern w:val="0"/>
                <w:szCs w:val="20"/>
                <w:vertAlign w:val="superscript"/>
                <w:lang w:val="nl-NL" w:eastAsia="fr-FR"/>
                <w14:ligatures w14:val="none"/>
              </w:rPr>
              <w:t>y1</w:t>
            </w:r>
          </w:p>
        </w:tc>
        <w:tc>
          <w:tcPr>
            <w:tcW w:w="1559" w:type="dxa"/>
            <w:hideMark/>
          </w:tcPr>
          <w:p w14:paraId="0D895CAE"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Maceration</w:t>
            </w:r>
            <w:r w:rsidRPr="00656B5D">
              <w:rPr>
                <w:rFonts w:ascii="Segoe UI" w:eastAsia="Times New Roman" w:hAnsi="Segoe UI" w:cs="Segoe UI"/>
                <w:kern w:val="0"/>
                <w:szCs w:val="20"/>
                <w:vertAlign w:val="superscript"/>
                <w:lang w:val="nl-NL" w:eastAsia="fr-FR"/>
                <w14:ligatures w14:val="none"/>
              </w:rPr>
              <w:t>I</w:t>
            </w:r>
          </w:p>
        </w:tc>
        <w:tc>
          <w:tcPr>
            <w:tcW w:w="2410" w:type="dxa"/>
          </w:tcPr>
          <w:p w14:paraId="69B52BDE"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hemorrhoid, sexual dysfunction, bronchitis, cough, dyspnea</w:t>
            </w:r>
          </w:p>
        </w:tc>
        <w:tc>
          <w:tcPr>
            <w:tcW w:w="851" w:type="dxa"/>
          </w:tcPr>
          <w:p w14:paraId="6660C760"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0.066</w:t>
            </w:r>
          </w:p>
        </w:tc>
        <w:tc>
          <w:tcPr>
            <w:tcW w:w="1730" w:type="dxa"/>
            <w:hideMark/>
          </w:tcPr>
          <w:p w14:paraId="29CDA503"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NR</w:t>
            </w:r>
          </w:p>
        </w:tc>
        <w:tc>
          <w:tcPr>
            <w:tcW w:w="2268" w:type="dxa"/>
            <w:hideMark/>
          </w:tcPr>
          <w:p w14:paraId="51403696"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NR</w:t>
            </w:r>
          </w:p>
        </w:tc>
      </w:tr>
      <w:tr w:rsidR="003F43FB" w:rsidRPr="00A17630" w14:paraId="7821DF69" w14:textId="77777777" w:rsidTr="002C5742">
        <w:trPr>
          <w:trHeight w:val="846"/>
        </w:trPr>
        <w:tc>
          <w:tcPr>
            <w:tcW w:w="2550" w:type="dxa"/>
            <w:hideMark/>
          </w:tcPr>
          <w:p w14:paraId="329B5975"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Khaya nyasica</w:t>
            </w:r>
            <w:r w:rsidRPr="00656B5D">
              <w:rPr>
                <w:rFonts w:ascii="Segoe UI" w:eastAsia="Times New Roman" w:hAnsi="Segoe UI" w:cs="Segoe UI"/>
                <w:kern w:val="0"/>
                <w:szCs w:val="20"/>
                <w:lang w:val="nl-NL" w:eastAsia="fr-FR"/>
                <w14:ligatures w14:val="none"/>
              </w:rPr>
              <w:t> Stapf ex Baker f.</w:t>
            </w:r>
            <w:r w:rsidRPr="00656B5D">
              <w:rPr>
                <w:rFonts w:ascii="Segoe UI" w:eastAsia="Times New Roman" w:hAnsi="Segoe UI" w:cs="Segoe UI"/>
                <w:kern w:val="0"/>
                <w:szCs w:val="20"/>
                <w:vertAlign w:val="superscript"/>
                <w:lang w:val="nl-NL" w:eastAsia="fr-FR"/>
                <w14:ligatures w14:val="none"/>
              </w:rPr>
              <w:t>b</w:t>
            </w:r>
            <w:r w:rsidRPr="00656B5D">
              <w:rPr>
                <w:rFonts w:ascii="Segoe UI" w:eastAsia="Times New Roman" w:hAnsi="Segoe UI" w:cs="Segoe UI"/>
                <w:kern w:val="0"/>
                <w:szCs w:val="20"/>
                <w:lang w:val="nl-NL" w:eastAsia="fr-FR"/>
                <w14:ligatures w14:val="none"/>
              </w:rPr>
              <w:t xml:space="preserve"> (Meliaceae)</w:t>
            </w:r>
          </w:p>
        </w:tc>
        <w:tc>
          <w:tcPr>
            <w:tcW w:w="853" w:type="dxa"/>
            <w:hideMark/>
          </w:tcPr>
          <w:p w14:paraId="0CC3AD62" w14:textId="77777777" w:rsidR="003F43FB" w:rsidRPr="00656B5D" w:rsidRDefault="003F43FB" w:rsidP="003F43FB">
            <w:pPr>
              <w:tabs>
                <w:tab w:val="left" w:pos="1004"/>
                <w:tab w:val="left" w:pos="2977"/>
              </w:tabs>
              <w:jc w:val="both"/>
              <w:rPr>
                <w:rFonts w:ascii="Segoe UI" w:eastAsia="Times New Roman" w:hAnsi="Segoe UI" w:cs="Segoe UI"/>
                <w:kern w:val="0"/>
                <w:sz w:val="18"/>
                <w:szCs w:val="18"/>
                <w:lang w:val="nl-NL" w:eastAsia="fr-FR"/>
                <w14:ligatures w14:val="none"/>
              </w:rPr>
            </w:pPr>
            <w:r w:rsidRPr="00656B5D">
              <w:rPr>
                <w:rFonts w:ascii="Segoe UI" w:eastAsia="Times New Roman" w:hAnsi="Segoe UI" w:cs="Segoe UI"/>
                <w:kern w:val="0"/>
                <w:sz w:val="18"/>
                <w:szCs w:val="18"/>
                <w:lang w:val="nl-NL" w:eastAsia="fr-FR"/>
                <w14:ligatures w14:val="none"/>
              </w:rPr>
              <w:t>KIP000001372</w:t>
            </w:r>
          </w:p>
        </w:tc>
        <w:tc>
          <w:tcPr>
            <w:tcW w:w="1986" w:type="dxa"/>
            <w:hideMark/>
          </w:tcPr>
          <w:p w14:paraId="49DF2DD7"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Bamba</w:t>
            </w:r>
            <w:r w:rsidRPr="00656B5D">
              <w:rPr>
                <w:rFonts w:ascii="Segoe UI" w:eastAsia="Times New Roman" w:hAnsi="Segoe UI" w:cs="Segoe UI"/>
                <w:kern w:val="0"/>
                <w:szCs w:val="20"/>
                <w:vertAlign w:val="superscript"/>
                <w:lang w:val="nl-NL" w:eastAsia="fr-FR"/>
                <w14:ligatures w14:val="none"/>
              </w:rPr>
              <w:t>j</w:t>
            </w:r>
            <w:r w:rsidRPr="00656B5D">
              <w:rPr>
                <w:rFonts w:ascii="Segoe UI" w:eastAsia="Times New Roman" w:hAnsi="Segoe UI" w:cs="Segoe UI"/>
                <w:kern w:val="0"/>
                <w:szCs w:val="20"/>
                <w:lang w:val="nl-NL" w:eastAsia="fr-FR"/>
                <w14:ligatures w14:val="none"/>
              </w:rPr>
              <w:t xml:space="preserve"> (Luba-kat)</w:t>
            </w:r>
          </w:p>
        </w:tc>
        <w:tc>
          <w:tcPr>
            <w:tcW w:w="932" w:type="dxa"/>
            <w:hideMark/>
          </w:tcPr>
          <w:p w14:paraId="11EE7583"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0.012</w:t>
            </w:r>
          </w:p>
        </w:tc>
        <w:tc>
          <w:tcPr>
            <w:tcW w:w="767" w:type="dxa"/>
            <w:hideMark/>
          </w:tcPr>
          <w:p w14:paraId="041EE55B"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F</w:t>
            </w:r>
            <w:r w:rsidRPr="00656B5D">
              <w:rPr>
                <w:rFonts w:ascii="Segoe UI" w:eastAsia="Times New Roman" w:hAnsi="Segoe UI" w:cs="Segoe UI"/>
                <w:kern w:val="0"/>
                <w:szCs w:val="20"/>
                <w:vertAlign w:val="superscript"/>
                <w:lang w:val="nl-NL" w:eastAsia="fr-FR"/>
                <w14:ligatures w14:val="none"/>
              </w:rPr>
              <w:t>w</w:t>
            </w:r>
          </w:p>
        </w:tc>
        <w:tc>
          <w:tcPr>
            <w:tcW w:w="1559" w:type="dxa"/>
            <w:hideMark/>
          </w:tcPr>
          <w:p w14:paraId="30518177"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Pilage</w:t>
            </w:r>
            <w:r w:rsidRPr="00656B5D">
              <w:rPr>
                <w:rFonts w:ascii="Segoe UI" w:eastAsia="Times New Roman" w:hAnsi="Segoe UI" w:cs="Segoe UI"/>
                <w:kern w:val="0"/>
                <w:szCs w:val="20"/>
                <w:vertAlign w:val="superscript"/>
                <w:lang w:val="nl-NL" w:eastAsia="fr-FR"/>
                <w14:ligatures w14:val="none"/>
              </w:rPr>
              <w:t>I,E</w:t>
            </w:r>
          </w:p>
        </w:tc>
        <w:tc>
          <w:tcPr>
            <w:tcW w:w="2410" w:type="dxa"/>
          </w:tcPr>
          <w:p w14:paraId="41E08EEB"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hemorrhoid, anemia, diarrhea and dysentery, amebiasis, ascariasis, cholera, ovarian cyst, malaria, wound, dermatosis</w:t>
            </w:r>
          </w:p>
        </w:tc>
        <w:tc>
          <w:tcPr>
            <w:tcW w:w="851" w:type="dxa"/>
          </w:tcPr>
          <w:p w14:paraId="5ED79B4C"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0.145</w:t>
            </w:r>
          </w:p>
        </w:tc>
        <w:tc>
          <w:tcPr>
            <w:tcW w:w="1730" w:type="dxa"/>
            <w:hideMark/>
          </w:tcPr>
          <w:p w14:paraId="106D88DB" w14:textId="111EFF2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656B5D">
              <w:rPr>
                <w:rFonts w:ascii="Segoe UI" w:eastAsia="Times New Roman" w:hAnsi="Segoe UI" w:cs="Segoe UI"/>
                <w:kern w:val="0"/>
                <w:szCs w:val="20"/>
                <w:lang w:val="nl-NL" w:eastAsia="fr-FR"/>
                <w14:ligatures w14:val="none"/>
              </w:rPr>
              <w:t xml:space="preserve">Nigeria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{"citationItems":[{"id":"ITEM-1","itemData":{"abstract":"Ethnobotanical survey of the plants used in the treatment of Haemorrhoids was carried out in SouthWestern , Nigeria. The herbalists, herb sellers and traditionalists were interviewed by the administration of questionnaires. From the survey, a total of 143 plant species belonging to 58 families were found to be useful for the treatment. The most prominent among these plant families is the Leguminosae family with 22 species, an indication of the utmost importance of this family in the cure of haemorrhoids. Other plant families include Euphorbiaceae (8), Apocynaceae (6), Meliaceae, Compositae and Poaceae with 5 species each. In all, the commonest species in the recipes are Senna alata Linn., Gongronena latifolium Benth, Axonopus compressus Engl. &amp; Diels, Anogeiessus leiocarpus (D.C) Guil. L &amp; Per, Pteleiopsis suberosa Engl. &amp; Diels, Tetrapleura tetraptera (Schun &amp; Thonn) Taub, Khaya spp and Allium spp. All the plants identified in this work have been used severally by the herbalists and adjudged to be efficacious.","</w:instrText>
            </w:r>
            <w:r w:rsidR="00AB77D9" w:rsidRPr="00A17630">
              <w:rPr>
                <w:rFonts w:ascii="Segoe UI" w:eastAsia="Times New Roman" w:hAnsi="Segoe UI" w:cs="Segoe UI"/>
                <w:kern w:val="0"/>
                <w:szCs w:val="20"/>
                <w:lang w:val="en-US" w:eastAsia="fr-FR"/>
                <w14:ligatures w14:val="none"/>
              </w:rPr>
              <w:instrText>author":[{"dropping-particle":"","family":"Soladoye","given":"Mike O","non-dropping-particle":"","parse-names":false,"suffix":""},{"dropping-particle":"","family":"Adetayo","given":"Michael O","non-dropping-particle":"","parse-names":false,"suffix":""},{"dropping-particle":"","family":"Chukwuma","given":"Emmanuel C","non-dropping-particle":"","parse-names":false,"suffix":""},{"dropping-particle":"","family":"Adetunji","given":"Amusa N","non-dropping-particle":"","parse-names":false,"suffix":""}],"container-title":"Annals of Biological Research","id":"ITEM-1","issue":"4","issued":{"date-parts":[["2010"]]},"page":"1-15","title":"Ethnobotanical Survey of Plants Used in the Treatment of Haemorrhoids in South-Western Nigeria","type":"article-journal","volume":"1"},"uris":["http://www.mendeley.com/documents/?uuid=b4877583-4627-494b-ae4d-67a7fa796050"]}],"mendeley":{"formattedCitation":"&lt;span style=\"baseline\"&gt;[70]&lt;/span&gt;","plainTextFormattedCitation":"[70]","previouslyFormattedCitation":"&lt;span style=\"baseline\"&gt;[70]&lt;/span&gt;"},"properties":{"noteIndex":0},"schema":"https://github.com/citation-style-language/schema/raw/master/csl-citation.json"}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527EFA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072648E9" w14:textId="77777777" w:rsidTr="002C5742">
        <w:trPr>
          <w:trHeight w:val="612"/>
        </w:trPr>
        <w:tc>
          <w:tcPr>
            <w:tcW w:w="2550" w:type="dxa"/>
            <w:hideMark/>
          </w:tcPr>
          <w:p w14:paraId="4684C81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Landolphia owariensis</w:t>
            </w:r>
            <w:r w:rsidRPr="00A17630">
              <w:rPr>
                <w:rFonts w:ascii="Segoe UI" w:eastAsia="Times New Roman" w:hAnsi="Segoe UI" w:cs="Segoe UI"/>
                <w:kern w:val="0"/>
                <w:szCs w:val="20"/>
                <w:lang w:val="en-US" w:eastAsia="fr-FR"/>
                <w14:ligatures w14:val="none"/>
              </w:rPr>
              <w:t xml:space="preserve"> P.Beauv</w:t>
            </w:r>
            <w:r w:rsidRPr="00A17630">
              <w:rPr>
                <w:rFonts w:ascii="Segoe UI" w:eastAsia="Times New Roman" w:hAnsi="Segoe UI" w:cs="Segoe UI"/>
                <w:kern w:val="0"/>
                <w:szCs w:val="20"/>
                <w:vertAlign w:val="superscript"/>
                <w:lang w:val="en-US" w:eastAsia="fr-FR"/>
                <w14:ligatures w14:val="none"/>
              </w:rPr>
              <w:t>b</w:t>
            </w:r>
            <w:r w:rsidRPr="00A17630">
              <w:rPr>
                <w:rFonts w:ascii="Segoe UI" w:eastAsia="Times New Roman" w:hAnsi="Segoe UI" w:cs="Segoe UI"/>
                <w:kern w:val="0"/>
                <w:szCs w:val="20"/>
                <w:lang w:val="en-US" w:eastAsia="fr-FR"/>
                <w14:ligatures w14:val="none"/>
              </w:rPr>
              <w:t xml:space="preserve"> (Apocynaceae)</w:t>
            </w:r>
          </w:p>
        </w:tc>
        <w:tc>
          <w:tcPr>
            <w:tcW w:w="853" w:type="dxa"/>
            <w:hideMark/>
          </w:tcPr>
          <w:p w14:paraId="6EFDDBDF"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KIP000111050</w:t>
            </w:r>
          </w:p>
        </w:tc>
        <w:tc>
          <w:tcPr>
            <w:tcW w:w="1986" w:type="dxa"/>
            <w:hideMark/>
          </w:tcPr>
          <w:p w14:paraId="1BE8E3F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Mazangu</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(Kikongo)</w:t>
            </w:r>
          </w:p>
        </w:tc>
        <w:tc>
          <w:tcPr>
            <w:tcW w:w="932" w:type="dxa"/>
            <w:hideMark/>
          </w:tcPr>
          <w:p w14:paraId="507E283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0.066</w:t>
            </w:r>
          </w:p>
        </w:tc>
        <w:tc>
          <w:tcPr>
            <w:tcW w:w="767" w:type="dxa"/>
            <w:hideMark/>
          </w:tcPr>
          <w:p w14:paraId="12D9834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z</w:t>
            </w:r>
          </w:p>
        </w:tc>
        <w:tc>
          <w:tcPr>
            <w:tcW w:w="1559" w:type="dxa"/>
            <w:hideMark/>
          </w:tcPr>
          <w:p w14:paraId="3D8DDE3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 xml:space="preserve"> E</w:t>
            </w:r>
          </w:p>
        </w:tc>
        <w:tc>
          <w:tcPr>
            <w:tcW w:w="2410" w:type="dxa"/>
          </w:tcPr>
          <w:p w14:paraId="06937A6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spasms</w:t>
            </w:r>
          </w:p>
        </w:tc>
        <w:tc>
          <w:tcPr>
            <w:tcW w:w="851" w:type="dxa"/>
          </w:tcPr>
          <w:p w14:paraId="62CC0D7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0.026</w:t>
            </w:r>
          </w:p>
        </w:tc>
        <w:tc>
          <w:tcPr>
            <w:tcW w:w="1730" w:type="dxa"/>
            <w:hideMark/>
          </w:tcPr>
          <w:p w14:paraId="492CBF8E" w14:textId="4BC6985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4BD8F10" w14:textId="2DB0B822"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55</w:t>
            </w:r>
            <w:r w:rsidRPr="00656B5D">
              <w:rPr>
                <w:rFonts w:ascii="Segoe UI" w:eastAsia="Times New Roman" w:hAnsi="Segoe UI" w:cs="Segoe UI"/>
                <w:kern w:val="0"/>
                <w:szCs w:val="20"/>
                <w:lang w:val="nl-NL" w:eastAsia="fr-FR"/>
                <w14:ligatures w14:val="none"/>
              </w:rPr>
              <w:t xml:space="preserve">=400 mg/Kg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{"citationItems":[{"id":"ITEM-1","itemData":{"DOI":"10.4314/njpr.v17i1.4","abstract":"Background: Plants have several chemical compounds acclaimed to be responsible for the pharmacological actions produced when herbal products are administered to biological systems.Objectives: This study was designed to investigate the anti-inflammatory effect of the alkaloid-rich fraction of the ethanol leaf extract of Landolphia owariensis.Methods: Qualitative phytochemical analyses were carried on the crude extract using standard methods. The alkaloid-rich fraction was obtained from the crude ethanol extract, using the classical acid/base shake-up method and the obtained fraction tested positive to Dragendorf’s reagent. Oral acute toxicity was evaluated by OECD method (No 423). Anti-inflammatory effect of the fraction was evaluated using xylene-induce ear oedema and carrageenan-induced paw inflammation in mice at doses of 100, 200 and 400 mg/kg.Results: Phytochemical screening revealed presence of alkaloids, flavonoids, tannins, saponins, steroids/terpenes and glycosides. Acute toxicity studies showed no adverse symptoms of toxicity during the 14-day observation period and no mortality was recorded, thus the LD50 was estimated to be greater than 2000 mg/kg. The alkaloid-rich fraction dose-dependently inhibited inflammation induced by xylene and carrageenan. In the xylene test, the fraction produced significant inhibition of 41.70 % at 400 mg/kg (p ≤ 0.05) while in the carrageenan test 55.69 % significant inhibition (p ≤ 0.001) was recorded with 400 mg/kg at 60 mins after induction of inflammation.Conclusion: This study showed the anti-inflammatory potentials of the alkaloid-rich fraction of Landophia owariensis.","author":[{"dropping-particle":"","family":"Ibekwe","given":"N.N.","non-dropping-particle":"","parse-names":false,"suffix":""},{"dropping-particle":"","family":"Ibekwe","given":"N.N.","non-dropping-particle":"","parse-names":false,"suffix":""},{"dropping-particle":"","family":"John-Africa","given":"L.B.","non-dropping-particle":"","parse-names":false,"suffix":""}],"container-title":"Nigerian Journal of Pharmaceutical Research","id":"ITEM-1","issue":"1","issued":{"date-parts":[["2021"]]},"page":"39-44","title":"Anti-inflammatory Effect of the Alkaloid-rich Fraction of Landolphia owarensis","type":"article-journal","volume":"17"},"uris":["http://www.mendeley.com/documents/?uuid=d0629e7d-d93f-448f-adf4-149e39bf674f"]}],"mendeley":{"formattedCitation":"&lt;span style=\"baseline\"&gt;[95]&lt;/span&gt;","plainTextFormattedCitation":"[95]","previouslyFormattedCitation":"&lt;span style=\"baseline\"&gt;[95]&lt;/span&gt;"},"properties":{"noteIndex":0},"schema":"https://github.com/citation-style-language/schema/raw/master/csl-citation.json"}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[95]</w:t>
            </w:r>
            <w:r w:rsidRPr="00A17630">
              <w:rPr>
                <w:rFonts w:ascii="Segoe UI" w:eastAsia="Times New Roman" w:hAnsi="Segoe UI" w:cs="Segoe UI"/>
                <w:kern w:val="0"/>
                <w:szCs w:val="20"/>
                <w:lang w:val="en-US" w:eastAsia="fr-FR"/>
                <w14:ligatures w14:val="none"/>
              </w:rPr>
              <w:fldChar w:fldCharType="end"/>
            </w:r>
          </w:p>
        </w:tc>
      </w:tr>
      <w:tr w:rsidR="003F43FB" w:rsidRPr="00B7115C" w14:paraId="79C3B1B7" w14:textId="77777777" w:rsidTr="002C5742">
        <w:trPr>
          <w:trHeight w:val="846"/>
        </w:trPr>
        <w:tc>
          <w:tcPr>
            <w:tcW w:w="2550" w:type="dxa"/>
            <w:hideMark/>
          </w:tcPr>
          <w:p w14:paraId="62C7BBEE"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lastRenderedPageBreak/>
              <w:t>Luffa cylindrica</w:t>
            </w:r>
            <w:r w:rsidRPr="00656B5D">
              <w:rPr>
                <w:rFonts w:ascii="Segoe UI" w:eastAsia="Times New Roman" w:hAnsi="Segoe UI" w:cs="Segoe UI"/>
                <w:kern w:val="0"/>
                <w:szCs w:val="20"/>
                <w:lang w:val="nl-NL" w:eastAsia="fr-FR"/>
                <w14:ligatures w14:val="none"/>
              </w:rPr>
              <w:t xml:space="preserve"> (L.) M.Roem.</w:t>
            </w:r>
            <w:r w:rsidRPr="00656B5D">
              <w:rPr>
                <w:rFonts w:ascii="Segoe UI" w:eastAsia="Times New Roman" w:hAnsi="Segoe UI" w:cs="Segoe UI"/>
                <w:kern w:val="0"/>
                <w:szCs w:val="20"/>
                <w:vertAlign w:val="superscript"/>
                <w:lang w:val="nl-NL" w:eastAsia="fr-FR"/>
                <w14:ligatures w14:val="none"/>
              </w:rPr>
              <w:t>c</w:t>
            </w:r>
            <w:r w:rsidRPr="00656B5D">
              <w:rPr>
                <w:rFonts w:ascii="Segoe UI" w:eastAsia="Times New Roman" w:hAnsi="Segoe UI" w:cs="Segoe UI"/>
                <w:kern w:val="0"/>
                <w:szCs w:val="20"/>
                <w:lang w:val="nl-NL" w:eastAsia="fr-FR"/>
                <w14:ligatures w14:val="none"/>
              </w:rPr>
              <w:t xml:space="preserve"> (Cucurbitaceae)</w:t>
            </w:r>
          </w:p>
        </w:tc>
        <w:tc>
          <w:tcPr>
            <w:tcW w:w="853" w:type="dxa"/>
            <w:hideMark/>
          </w:tcPr>
          <w:p w14:paraId="23817686"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KIP000111051</w:t>
            </w:r>
          </w:p>
        </w:tc>
        <w:tc>
          <w:tcPr>
            <w:tcW w:w="1986" w:type="dxa"/>
            <w:hideMark/>
          </w:tcPr>
          <w:p w14:paraId="38ACBD1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Tseke</w:t>
            </w:r>
            <w:r w:rsidRPr="00A17630">
              <w:rPr>
                <w:rFonts w:ascii="Segoe UI" w:eastAsia="Times New Roman" w:hAnsi="Segoe UI" w:cs="Segoe UI"/>
                <w:kern w:val="0"/>
                <w:szCs w:val="20"/>
                <w:vertAlign w:val="superscript"/>
                <w:lang w:val="en-US" w:eastAsia="fr-FR"/>
                <w14:ligatures w14:val="none"/>
              </w:rPr>
              <w:t>n</w:t>
            </w:r>
            <w:r w:rsidRPr="00A17630">
              <w:rPr>
                <w:rFonts w:ascii="Segoe UI" w:eastAsia="Times New Roman" w:hAnsi="Segoe UI" w:cs="Segoe UI"/>
                <w:kern w:val="0"/>
                <w:szCs w:val="20"/>
                <w:lang w:val="en-US" w:eastAsia="fr-FR"/>
                <w14:ligatures w14:val="none"/>
              </w:rPr>
              <w:t xml:space="preserve"> (Kiyombe)</w:t>
            </w:r>
          </w:p>
        </w:tc>
        <w:tc>
          <w:tcPr>
            <w:tcW w:w="932" w:type="dxa"/>
            <w:hideMark/>
          </w:tcPr>
          <w:p w14:paraId="55DEB6A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767" w:type="dxa"/>
            <w:hideMark/>
          </w:tcPr>
          <w:p w14:paraId="5C111CD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z</w:t>
            </w:r>
          </w:p>
        </w:tc>
        <w:tc>
          <w:tcPr>
            <w:tcW w:w="1559" w:type="dxa"/>
            <w:hideMark/>
          </w:tcPr>
          <w:p w14:paraId="178B986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1637C4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bronchitis, sinusitis, rhinitis</w:t>
            </w:r>
          </w:p>
        </w:tc>
        <w:tc>
          <w:tcPr>
            <w:tcW w:w="851" w:type="dxa"/>
          </w:tcPr>
          <w:p w14:paraId="40A3216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4D45716A" w14:textId="7FC2DC1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Nigeria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Akinwumi","given":"KA","non-dropping-particle":"","parse-names":false,"suffix":""},{"dropping-particle":"","family":"Eleyowo","given":"OO","non-dropping-particle":"","parse-names":false,"suffix":""},{"dropping-particle":"","family":"Oladipo","given":"OO","non-dropping-particle":"","parse-names":false,"suffix":""}],"chapter-number":"6","container-title":"Natural drugs from plants","edition":"IntechOpen","editor":[{"dropping-particle":"","family":"Hany A El-Shemy","given":"","non-dropping-particle":"","parse-names":false,"suffix":""}],"id":"ITEM-1","issued":{"date-parts":[["2021"]]},"page":"83-93","publisher-place":"London,UK","title":"A Review on the Ethnobotanical Uses, Phytochemistry and Pharmacological Effect of Luffa cylindrinca","type":"chapter"},"uris":["http://www.mendeley.com/documents/?uuid=0e8c6fda-4cc4-4185-9f27-fb83e3bd92ad"]}],"mendeley":{"formattedCitation":"&lt;span style=\"baseline\"&gt;[96]&lt;/span&gt;","plainTextFormattedCitation":"[96]","previouslyFormattedCitation":"&lt;span style=\"baseline\"&gt;[96]&lt;/span&gt;"},"properties":{"noteIndex":0},"schema":"https://github.com/citation-style-language/schema/raw/master/csl-citation.json"}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[96]</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7C1CD927" w14:textId="51ED40E5"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30</w:t>
            </w:r>
            <w:r w:rsidRPr="00656B5D">
              <w:rPr>
                <w:rFonts w:ascii="Segoe UI" w:eastAsia="Times New Roman" w:hAnsi="Segoe UI" w:cs="Segoe UI"/>
                <w:kern w:val="0"/>
                <w:szCs w:val="20"/>
                <w:lang w:val="nl-NL" w:eastAsia="fr-FR"/>
                <w14:ligatures w14:val="none"/>
              </w:rPr>
              <w:t xml:space="preserve">=50 mg/Kg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 xml:space="preserve">ADDIN CSL_CITATION {"citationItems":[{"id":"ITEM-1","itemData":{"DOI":"10.17532/JHSCI.2018.423","ISSN":"19868049","abstract":"Introduction: Luffa cylindrica has been used traditionally in the treatment and management of several disease conditions. This study was aimed at evaluating the antioxidant, anti-inflammatory, and antimicrobial properties of leaf extracts of the plant, and identifying some of its phytoconstituents. Methods: The crude ethanol and ethyl acetate extracts were evaluated for antioxidant and anti-inflammatory activities using the 1, 1-diphenyl-2-picrylhydrazyl (DPPH) and paw-fluid displacement methods, respectively. The extracts were tested for antimicrobial activity using the agar well diffusion and agar dilution methods. The ethyl acetate leaf extract of the plant was further subjected to high-performance liquid chromatography- diode-array detection (HPLC-DAD) analysis for the identification of the bioactive compounds. Results: The ethanol and ethyl acetate extracts of L. cylindrica showed average antioxidant properties at 100 </w:instrText>
            </w:r>
            <w:r w:rsidR="00AB77D9" w:rsidRPr="00A17630">
              <w:rPr>
                <w:rFonts w:ascii="Segoe UI" w:eastAsia="Times New Roman" w:hAnsi="Segoe UI" w:cs="Segoe UI"/>
                <w:kern w:val="0"/>
                <w:szCs w:val="20"/>
                <w:lang w:val="en-US" w:eastAsia="fr-FR"/>
                <w14:ligatures w14:val="none"/>
              </w:rPr>
              <w:instrText>μ</w:instrText>
            </w:r>
            <w:r w:rsidR="00AB77D9" w:rsidRPr="00656B5D">
              <w:rPr>
                <w:rFonts w:ascii="Segoe UI" w:eastAsia="Times New Roman" w:hAnsi="Segoe UI" w:cs="Segoe UI"/>
                <w:kern w:val="0"/>
                <w:szCs w:val="20"/>
                <w:lang w:val="nl-NL" w:eastAsia="fr-FR"/>
                <w14:ligatures w14:val="none"/>
              </w:rPr>
              <w:instrText>g/mL, with inhibitions of 53.31% and 54.73%, respectively. The ethanol extract displayed significant anti-inflammatory activity at 50 mg/Kg with an inhibition of 31.1% compared to 39.7% recorded for the control (diclofenac). The ethyl acetate extract produced an inhibition of 15%. In the antimicrobial evaluation, the ethanol and ethyl acetate extracts showed moderate antibacterial activity against Staphylococcus aureus, Salmonella typhi, and Bacillus subtilis. The ethyl acetate extract exhibited considerable antimicrobial activity against the test isolates compared to the ethanol extract. HPLC-DAD analysis of the ethyl acetate extract suggested the presence of two flavonoid compounds - luteolin and apigenin as key components of the leaf extract of L. cylindrica. These compounds are known to possess antioxidant, anti-inflammatory, and antimicrobial activities. Conclusions: The results of this study showed that the leaf extracts of L. cylindrica possess antioxidant, anti-inflammatory, and antimicrobial properties.","author":[{"dropping-particle":"","family":"Onyegbule","given":"Felix A.","non-dropping-particle":"","parse-names":false,"suffix":""},{"dropping-particle":"","family":"Okoye","given":"Chigozie I.","non-dropping-particle":"","parse-names":false,"suffix":""},{"dropping-particle":"","family":"Chukwunwejim","given":"Chidimma R.","non-dropping-particle":"","parse-names":false,"suffix":""},{"dropping-particle":"","family":"Umeokoli","given":"Blessing O.","non-dropping-particle":"","parse-names":false,"suffix":""},{"dropping-particle":"","family":"Eze","given":"Peter M.","non-dropping-particle":"","parse-names":false,"suffix":""}],"container-title":"Journal of Health Sciences","id":"ITEM-1","issue":"2","issued":{"date-parts":[["2018"]]},"page":"101-109","title":"Evaluation of antioxidant, anti-inflammatory, and antimicrobial activities of the leaf extracts of Luffa cylindrica","type":"article-journal","volume":"8"},"uris":["http://www.mendeley.com/documents/?uuid=0fc3b988-44ff-4fc2-96c9-dce0d701c72e"]}],"mendeley":{"formattedCitation":"&lt;span style=\"baseline\"&gt;[97]&lt;/span&gt;","plainTextFormattedCitation":"[97]","previouslyFormattedCitation":"&lt;span style=\"baseline\"&gt;[97]&lt;/span&gt;"},"properties":{"noteIndex":0},"schema":"https://github.com/citation-style-language/schema/raw/master/csl-citation.json"}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[97]</w:t>
            </w:r>
            <w:r w:rsidRPr="00A17630">
              <w:rPr>
                <w:rFonts w:ascii="Segoe UI" w:eastAsia="Times New Roman" w:hAnsi="Segoe UI" w:cs="Segoe UI"/>
                <w:kern w:val="0"/>
                <w:szCs w:val="20"/>
                <w:lang w:val="en-US" w:eastAsia="fr-FR"/>
                <w14:ligatures w14:val="none"/>
              </w:rPr>
              <w:fldChar w:fldCharType="end"/>
            </w:r>
          </w:p>
        </w:tc>
      </w:tr>
      <w:tr w:rsidR="003F43FB" w:rsidRPr="00B7115C" w14:paraId="6293080E" w14:textId="77777777" w:rsidTr="002C5742">
        <w:trPr>
          <w:trHeight w:val="1176"/>
        </w:trPr>
        <w:tc>
          <w:tcPr>
            <w:tcW w:w="2550" w:type="dxa"/>
            <w:hideMark/>
          </w:tcPr>
          <w:p w14:paraId="63859FC1"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Mangifera indica</w:t>
            </w:r>
            <w:r w:rsidRPr="00656B5D">
              <w:rPr>
                <w:rFonts w:ascii="Segoe UI" w:eastAsia="Times New Roman" w:hAnsi="Segoe UI" w:cs="Segoe UI"/>
                <w:kern w:val="0"/>
                <w:szCs w:val="20"/>
                <w:lang w:val="nl-NL" w:eastAsia="fr-FR"/>
                <w14:ligatures w14:val="none"/>
              </w:rPr>
              <w:t xml:space="preserve"> L.</w:t>
            </w:r>
            <w:r w:rsidRPr="00656B5D">
              <w:rPr>
                <w:rFonts w:ascii="Segoe UI" w:eastAsia="Times New Roman" w:hAnsi="Segoe UI" w:cs="Segoe UI"/>
                <w:kern w:val="0"/>
                <w:szCs w:val="20"/>
                <w:vertAlign w:val="superscript"/>
                <w:lang w:val="nl-NL" w:eastAsia="fr-FR"/>
                <w14:ligatures w14:val="none"/>
              </w:rPr>
              <w:t>e</w:t>
            </w:r>
            <w:r w:rsidRPr="00656B5D">
              <w:rPr>
                <w:rFonts w:ascii="Segoe UI" w:eastAsia="Times New Roman" w:hAnsi="Segoe UI" w:cs="Segoe UI"/>
                <w:kern w:val="0"/>
                <w:szCs w:val="20"/>
                <w:lang w:val="nl-NL" w:eastAsia="fr-FR"/>
                <w14:ligatures w14:val="none"/>
              </w:rPr>
              <w:t xml:space="preserve"> (Anacardiaceae )</w:t>
            </w:r>
          </w:p>
        </w:tc>
        <w:tc>
          <w:tcPr>
            <w:tcW w:w="853" w:type="dxa"/>
            <w:hideMark/>
          </w:tcPr>
          <w:p w14:paraId="184EAD12" w14:textId="77777777" w:rsidR="003F43FB" w:rsidRPr="00656B5D" w:rsidRDefault="003F43FB" w:rsidP="003F43FB">
            <w:pPr>
              <w:tabs>
                <w:tab w:val="left" w:pos="1004"/>
                <w:tab w:val="left" w:pos="2977"/>
              </w:tabs>
              <w:jc w:val="both"/>
              <w:rPr>
                <w:rFonts w:ascii="Segoe UI" w:eastAsia="Times New Roman" w:hAnsi="Segoe UI" w:cs="Segoe UI"/>
                <w:kern w:val="0"/>
                <w:sz w:val="18"/>
                <w:szCs w:val="18"/>
                <w:lang w:val="nl-NL" w:eastAsia="fr-FR"/>
                <w14:ligatures w14:val="none"/>
              </w:rPr>
            </w:pPr>
            <w:r w:rsidRPr="00656B5D">
              <w:rPr>
                <w:rFonts w:ascii="Segoe UI" w:eastAsia="Times New Roman" w:hAnsi="Segoe UI" w:cs="Segoe UI"/>
                <w:kern w:val="0"/>
                <w:sz w:val="18"/>
                <w:szCs w:val="18"/>
                <w:lang w:val="nl-NL" w:eastAsia="fr-FR"/>
                <w14:ligatures w14:val="none"/>
              </w:rPr>
              <w:t>KIP000111052</w:t>
            </w:r>
          </w:p>
        </w:tc>
        <w:tc>
          <w:tcPr>
            <w:tcW w:w="1986" w:type="dxa"/>
            <w:hideMark/>
          </w:tcPr>
          <w:p w14:paraId="1D524BFB"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Mwembe</w:t>
            </w:r>
            <w:r w:rsidRPr="00656B5D">
              <w:rPr>
                <w:rFonts w:ascii="Segoe UI" w:eastAsia="Times New Roman" w:hAnsi="Segoe UI" w:cs="Segoe UI"/>
                <w:kern w:val="0"/>
                <w:szCs w:val="20"/>
                <w:vertAlign w:val="superscript"/>
                <w:lang w:val="nl-NL" w:eastAsia="fr-FR"/>
                <w14:ligatures w14:val="none"/>
              </w:rPr>
              <w:t>v</w:t>
            </w:r>
            <w:r w:rsidRPr="00656B5D">
              <w:rPr>
                <w:rFonts w:ascii="Segoe UI" w:eastAsia="Times New Roman" w:hAnsi="Segoe UI" w:cs="Segoe UI"/>
                <w:kern w:val="0"/>
                <w:szCs w:val="20"/>
                <w:lang w:val="nl-NL" w:eastAsia="fr-FR"/>
                <w14:ligatures w14:val="none"/>
              </w:rPr>
              <w:t xml:space="preserve"> (Shi)</w:t>
            </w:r>
          </w:p>
        </w:tc>
        <w:tc>
          <w:tcPr>
            <w:tcW w:w="932" w:type="dxa"/>
            <w:hideMark/>
          </w:tcPr>
          <w:p w14:paraId="793997C0"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0.009</w:t>
            </w:r>
          </w:p>
        </w:tc>
        <w:tc>
          <w:tcPr>
            <w:tcW w:w="767" w:type="dxa"/>
            <w:hideMark/>
          </w:tcPr>
          <w:p w14:paraId="317F8A1A"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Sb</w:t>
            </w:r>
            <w:r w:rsidRPr="00656B5D">
              <w:rPr>
                <w:rFonts w:ascii="Segoe UI" w:eastAsia="Times New Roman" w:hAnsi="Segoe UI" w:cs="Segoe UI"/>
                <w:kern w:val="0"/>
                <w:szCs w:val="20"/>
                <w:vertAlign w:val="superscript"/>
                <w:lang w:val="nl-NL" w:eastAsia="fr-FR"/>
                <w14:ligatures w14:val="none"/>
              </w:rPr>
              <w:t>w</w:t>
            </w:r>
          </w:p>
        </w:tc>
        <w:tc>
          <w:tcPr>
            <w:tcW w:w="1559" w:type="dxa"/>
            <w:hideMark/>
          </w:tcPr>
          <w:p w14:paraId="04E1C9E9"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Decoction</w:t>
            </w:r>
            <w:r w:rsidRPr="00656B5D">
              <w:rPr>
                <w:rFonts w:ascii="Segoe UI" w:eastAsia="Times New Roman" w:hAnsi="Segoe UI" w:cs="Segoe UI"/>
                <w:kern w:val="0"/>
                <w:szCs w:val="20"/>
                <w:vertAlign w:val="superscript"/>
                <w:lang w:val="nl-NL" w:eastAsia="fr-FR"/>
                <w14:ligatures w14:val="none"/>
              </w:rPr>
              <w:t>I</w:t>
            </w:r>
          </w:p>
        </w:tc>
        <w:tc>
          <w:tcPr>
            <w:tcW w:w="2410" w:type="dxa"/>
          </w:tcPr>
          <w:p w14:paraId="650BA78A"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hemorrhoid, diarrhea, diabetes, colic, dysentery</w:t>
            </w:r>
          </w:p>
        </w:tc>
        <w:tc>
          <w:tcPr>
            <w:tcW w:w="851" w:type="dxa"/>
          </w:tcPr>
          <w:p w14:paraId="0B27464F"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0.066</w:t>
            </w:r>
          </w:p>
        </w:tc>
        <w:tc>
          <w:tcPr>
            <w:tcW w:w="1730" w:type="dxa"/>
            <w:hideMark/>
          </w:tcPr>
          <w:p w14:paraId="7CC0EAC2" w14:textId="7BE42E6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656B5D">
              <w:rPr>
                <w:rFonts w:ascii="Segoe UI" w:eastAsia="Times New Roman" w:hAnsi="Segoe UI" w:cs="Segoe UI"/>
                <w:kern w:val="0"/>
                <w:szCs w:val="20"/>
                <w:lang w:val="nl-NL"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{"citationItems":[{"id":"ITEM-1","itemData":{"abstract":"Selon l’OMS, plus de 80% de la population africaine recourt à la médecine traditionnelle pour résoudre le problème de santé primaire. Dans la présente étude, une enquête ethnobotanique a été menée selon un plan d’échantillonnage stratifié probabi- liste dans cinq marchés du district de Mont-Amba. Les données ethnobotaniques recueillies ont ensuite été complétées par des informations concernant les types écologiques. 47 espèces appartenant 44 genres et 29 familles ont été inventoriées dans la flore médicinale du District de Mont-Amba à Kinshasa. Ces plantes traitent 41 maladies, cependant seuls les traitements du poison (hépatite toxicologique), de la faiblesse sexuelle, du paludisme et de la carie dentaire ont un facteur de consen- sus informateur ≥ 50 %. En recourant à la valeur d’accord d’utilisation, seules huit plantes se dégagent du lot, notamment Aframomum melegueta, Garcinia kola, Gladiolus gregarius, Gongronema latifolium, Heinsia crinita, Morinda morindoides, Quassia africana et Sarcocephalus latifolius. Il est donc souhaitable que des études soient réalisées sur ces huit plantes en vue de recueillir les données scientifiques pouvant orienter les recherches pharmaco-biologiques et phytochimiques futures et susceptibles de conduire à la domest</w:instrText>
            </w:r>
            <w:r w:rsidR="00AB77D9" w:rsidRPr="00A17630">
              <w:rPr>
                <w:rFonts w:ascii="Segoe UI" w:eastAsia="Times New Roman" w:hAnsi="Segoe UI" w:cs="Segoe UI"/>
                <w:kern w:val="0"/>
                <w:szCs w:val="20"/>
                <w:lang w:val="en-US" w:eastAsia="fr-FR"/>
                <w14:ligatures w14:val="none"/>
              </w:rPr>
              <w:instrText>ication des matières premières pour la fabrication de médicaments traditionnels améliorés. Aussi, la création d’un jardin botanique de plantes médicinales pourra contribuer à la sauvegarde des espèces bioactives, à la diffusion et à l’échange des connaissances et des expériences médico-pharmaceutiques et socio-culturelles","author":[{"dropping-particle":"","family":"Ngbolua","given":"Koto-te-nyiwa","non-dropping-particle":"","parse-names":false,"suffix":""},{"dropping-particle":"","family":"Inkoto","given":"CL","non-dropping-particle":"","parse-names":false,"suffix":""},{"dropping-particle":"","family":"Mongo","given":"NL","non-dropping-particle":"","parse-names":false,"suffix":""},{"dropping-particle":"","family":"Ashande","given":"Masengo C","non-dropping-particle":"","parse-names":false,"suffix":""},{"dropping-particle":"","family":"Masens","given":"YB","non-dropping-particle":"","parse-names":false,"suffix":""},{"dropping-particle":"","family":"Mpiana","given":"Pius Tshimankinda","non-dropping-particle":"","parse-names":false,"suffix":""}],"container-title":"Revue Marocaine des Sciences Agronomiques et Vétérinaires","id":"ITEM-1","issue":"1","issued":{"date-parts":[["2019"]]},"page":"118-128","title":"Étude ethnobotanique et floristique de quelques plantes médicinales commercialisées à Kinshasa, République Démocratique du Congo","type":"article-journal","volume":"7"},"uris":["http://www.mendeley.com/documents/?uuid=0b4b259e-95c1-40bf-8ec5-3fd36a6a533f"]}],"mendeley":{"formattedCitation":"&lt;span style=\"baseline\"&gt;[61]&lt;/span&gt;","plainTextFormattedCitation":"[61]","previouslyFormattedCitation":"&lt;span style=\"baseline\"&gt;[61]&lt;/span&gt;"},"properties":{"noteIndex":0},"schema":"https://github.com/citation-style-language/schema/raw/master/csl-citation.json"}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[61]</w:t>
            </w:r>
            <w:r w:rsidRPr="00A17630">
              <w:rPr>
                <w:rFonts w:ascii="Segoe UI" w:eastAsia="Times New Roman" w:hAnsi="Segoe UI" w:cs="Segoe UI"/>
                <w:kern w:val="0"/>
                <w:szCs w:val="20"/>
                <w:lang w:val="en-US" w:eastAsia="fr-FR"/>
                <w14:ligatures w14:val="none"/>
              </w:rPr>
              <w:fldChar w:fldCharType="end"/>
            </w:r>
          </w:p>
          <w:p w14:paraId="0FFB1F2C" w14:textId="5031E9BD"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 w:val="24"/>
                <w:szCs w:val="24"/>
                <w:lang w:val="en-US" w:eastAsia="fr-FR"/>
                <w14:ligatures w14:val="none"/>
              </w:rPr>
              <w:fldChar w:fldCharType="begin" w:fldLock="1"/>
            </w:r>
            <w:r w:rsidR="00AB77D9" w:rsidRPr="00A17630">
              <w:rPr>
                <w:rFonts w:ascii="Segoe UI" w:eastAsia="Times New Roman" w:hAnsi="Segoe UI" w:cs="Segoe UI"/>
                <w:kern w:val="0"/>
                <w:sz w:val="24"/>
                <w:szCs w:val="24"/>
                <w:lang w:val="en-US" w:eastAsia="fr-FR"/>
                <w14:ligatures w14:val="none"/>
              </w:rPr>
              <w:instrText>ADDIN CSL_CITATION {"citationItems":[{"id":"ITEM-1","itemData":{"DOI":"10.36348/sjmps.2020.v06i04.001","ISSN":"24134929","abstract":"The contribution of phytotherapy to solving hemorrhoidal problems is incontestable because of the richness of plants as secondary metabolites. However, it is important to know the pathophysiology of this disease in order to give effective drug recipes for its treatment. In order to understand the different aspects of hemorrhoidal diseases and to identify plants used for its treatment, an ethnobotanical survey was carried out among trade-practitioners of the Southeastern region of Cameroon. During data collection, information was collected on hemorroidal diseases and plants used for its treatment. The relative importance (RI) of the plants was indicated and the phytochemical screening of the plants of interest was performed. Patients who approached trade-practitioners to seek treatment for hemorrhoids were mostly men (66%) between the ages of 35-60 years. Rectal bleeding and glair (30%) was the most obvious symptom. The ethnobotanical survey identified 48 plants including 35 woody and 13 herbaceous plants used by trade-practitioners to treat hemorrhoids. Piper umbellatum, Antrocaryon klaineanum, Trilepisium madagascariense, Myrianthus arboreus, Irvingia gabonensis, Morinda lucida, Spathodea campanulata, Alchornea cordifolia, Mangifera indica and Baillonella toxisperma were the most used species. These plants were rich in many bioactive compounds amongst which phenolic compounds, coumarines and triterpenes were the most represented.","author":[{"dropping-particle":"","family":"Mvogo Ottou","given":"Patrice Brice","non-dropping-particle":"","parse-names":false,"suffix":""},{"dropping-particle":"","family":"Ngotta Biyon","given":"Jacques Bruno","non-dropping-particle":"","parse-names":false,"suffix":""},{"dropping-particle":"","family":"Mokake","given":"Seraphine Ebenye","non-dropping-particle":"","parse-names":false,"suffix":""},{"dropping-particle":"","family":"Bissemb","given":"Parfait Olivier","non-dropping-particle":"","parse-names":false,"suffix":""},{"dropping-particle":"","family":"Owono Fouda","given":"Lazare Roland","non-dropping-particle":"","parse-names":false,"suffix":""},{"dropping-particle":"","family":"Ngouondjou Foze","given":"Teclaire","non-dropping-particle":"","parse-names":false,"suffix":""},{"dropping-particle":"","family":"Etame Loe","given":"Gisele Margueritte","non-dropping-particle":"","parse-names":false,"suffix":""},{"dropping-particle":"","family":"Priso","given":"Richard","non-dropping-particle":"","parse-names":false,"suffix":""},{"dropping-particle":"","family":"Dibong","given":"Siegfried Didier","non-dropping-particle":"","parse-names":false,"suffix":""}],"container-title":"Saudi Journal of Medical and Pharmaceutical Sciences","id":"ITEM-1","issue":"04","issued":{"date-parts":[["2020"]]},"page":"321-333","title":"Knowledge of Tradi-Practitioners on Hemorrhoidal Disease and Anti-Hemmoroidal Plants in the Southeast Region of Cameroon: Pharmacology and Preliminary Phytochemistry","type":"article-journal","volume":"06"},"uris":["http://www.mendeley.com/documents/?uuid=ed1adc68-cc40-4d91-9b0b-a97ebb216fef"]}],"mendeley":{"formattedCitation":"&lt;span style=\"baseline\"&gt;[34]&lt;/span&gt;","plainTextFormattedCitation":"[34]","previouslyFormattedCitation":"&lt;span style=\"baseline\"&gt;[34]&lt;/span&gt;"},"properties":{"noteIndex":0},"schema":"https://github.com/citation-style-language/schema/raw/master/csl-citation.json"}</w:instrText>
            </w:r>
            <w:r w:rsidRPr="00A17630">
              <w:rPr>
                <w:rFonts w:ascii="Segoe UI" w:eastAsia="Times New Roman" w:hAnsi="Segoe UI" w:cs="Segoe UI"/>
                <w:kern w:val="0"/>
                <w:sz w:val="24"/>
                <w:szCs w:val="24"/>
                <w:lang w:val="en-US" w:eastAsia="fr-FR"/>
                <w14:ligatures w14:val="none"/>
              </w:rPr>
              <w:fldChar w:fldCharType="separate"/>
            </w:r>
            <w:r w:rsidR="00273FFA" w:rsidRPr="00A17630">
              <w:rPr>
                <w:rFonts w:ascii="Segoe UI" w:eastAsia="Times New Roman" w:hAnsi="Segoe UI" w:cs="Segoe UI"/>
                <w:noProof/>
                <w:kern w:val="0"/>
                <w:sz w:val="24"/>
                <w:szCs w:val="24"/>
                <w:lang w:val="en-US" w:eastAsia="fr-FR"/>
                <w14:ligatures w14:val="none"/>
              </w:rPr>
              <w:t>[34]</w:t>
            </w:r>
            <w:r w:rsidRPr="00A17630">
              <w:rPr>
                <w:rFonts w:ascii="Segoe UI" w:eastAsia="Times New Roman" w:hAnsi="Segoe UI" w:cs="Segoe UI"/>
                <w:kern w:val="0"/>
                <w:sz w:val="24"/>
                <w:szCs w:val="24"/>
                <w:lang w:val="en-US" w:eastAsia="fr-FR"/>
                <w14:ligatures w14:val="none"/>
              </w:rPr>
              <w:fldChar w:fldCharType="end"/>
            </w:r>
          </w:p>
        </w:tc>
        <w:tc>
          <w:tcPr>
            <w:tcW w:w="2268" w:type="dxa"/>
            <w:hideMark/>
          </w:tcPr>
          <w:p w14:paraId="2FE796DA" w14:textId="019A0F5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-Human Red Blood Cell (HRBC) Membrane Stabilization Method: 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  : 100 µg/mL -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{"citationItems":[{"id":"ITEM-1","itemData":{"DOI":"10.5958/0974-360X.2015.00264.4","ISSN":"0974360X","abstract":"Mangifera indica and Manilkara zapota which are commonly known as mango and sapota are commercially important crops in southern parts of India. Present work aims at evaluating the in vitro anti-inflammatory activity of M. indica and M. zapota by HRBC membrane stabilization and heat induced haemolysis. The maximum membrane stabilization for ethanolic extracts of M. indica and M. zapota was found to be 53.27 and 48.9% and 19.82 and 24.56% respectively. Therefore, our studies support the isolation and the use of active constituents from M. indica and M. zapota in treating inflammations.","author":[{"dropping-particle":"","family":"Sravani","given":"D.","non-dropping-particle":"","parse-names":false,"suffix":""},{"dropping-particle":"","family":"Aarathi","given":"K.","non-dropping-particle":"","parse-names":false,"suffix":""},{"dropping-particle":"","family":"Sampath Kumar","given":"N. S.","non-dropping-particle":"","parse-names":false,"suffix":""},{"dropping-particle":"","family":"Krupanidhi","given":"S.","non-dropping-particle":"","parse-names":false,"suffix":""},{"dropping-particle":"","family":"Vijaya Ramu","given":"D.","non-dropping-particle":"","parse-names":false,"suffix":""},{"dropping-particle":"","family":"Venkateswarlu","given":"T. C.","non-dropping-particle":"","parse-names":false,"suffix":""}],"container-title":"Research Journal of Pharmacy and Technology","id":"ITEM-1","issue":"11","issued":{"date-parts":[["2015"]]},"page":"1477-1480","title":"In vitro anti-inflammatory activity of Mangifera indica and Manilkara zapota leaf extract","type":"article-journal","volume":"8"},"uris":["http://www.mendeley.com/documents/?uuid=4ba32446-e50a-42e7-aae5-19cd6ac7134b"]}],"mendeley":{"formattedCitation":"&lt;span style=\"baseline\"&gt;[98]&lt;/span&gt;","plainTextFormattedCitation":"[98]","previouslyFormattedCitation":"&lt;span style=\"baseline\"&gt;[98]&lt;/span&gt;"},"properties":{"noteIndex":0},"schema":"https://github.com/citation-style-language/schema/raw/master/csl-citation.json"}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[98]</w:t>
            </w:r>
            <w:r w:rsidRPr="00A17630">
              <w:rPr>
                <w:rFonts w:ascii="Segoe UI" w:eastAsia="Times New Roman" w:hAnsi="Segoe UI" w:cs="Segoe UI"/>
                <w:kern w:val="0"/>
                <w:szCs w:val="20"/>
                <w:lang w:val="en-US" w:eastAsia="fr-FR"/>
                <w14:ligatures w14:val="none"/>
              </w:rPr>
              <w:fldChar w:fldCharType="end"/>
            </w:r>
          </w:p>
        </w:tc>
      </w:tr>
      <w:tr w:rsidR="003F43FB" w:rsidRPr="00B7115C" w14:paraId="780546C7" w14:textId="77777777" w:rsidTr="002C5742">
        <w:trPr>
          <w:trHeight w:val="894"/>
        </w:trPr>
        <w:tc>
          <w:tcPr>
            <w:tcW w:w="2550" w:type="dxa"/>
            <w:hideMark/>
          </w:tcPr>
          <w:p w14:paraId="3DA8D947"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Markhamia tomentosa</w:t>
            </w:r>
            <w:r w:rsidRPr="0098347E">
              <w:rPr>
                <w:rFonts w:ascii="Segoe UI" w:eastAsia="Times New Roman" w:hAnsi="Segoe UI" w:cs="Segoe UI"/>
                <w:kern w:val="0"/>
                <w:szCs w:val="20"/>
                <w:lang w:val="pt-PT" w:eastAsia="fr-FR"/>
                <w14:ligatures w14:val="none"/>
              </w:rPr>
              <w:t xml:space="preserve"> (Benth.) K.Schum. ex Engl.</w:t>
            </w:r>
            <w:r w:rsidRPr="0098347E">
              <w:rPr>
                <w:rFonts w:ascii="Segoe UI" w:eastAsia="Times New Roman" w:hAnsi="Segoe UI" w:cs="Segoe UI"/>
                <w:kern w:val="0"/>
                <w:szCs w:val="20"/>
                <w:vertAlign w:val="superscript"/>
                <w:lang w:val="pt-PT" w:eastAsia="fr-FR"/>
                <w14:ligatures w14:val="none"/>
              </w:rPr>
              <w:t>c</w:t>
            </w:r>
            <w:r w:rsidRPr="0098347E">
              <w:rPr>
                <w:rFonts w:ascii="Segoe UI" w:eastAsia="Times New Roman" w:hAnsi="Segoe UI" w:cs="Segoe UI"/>
                <w:kern w:val="0"/>
                <w:szCs w:val="20"/>
                <w:lang w:val="pt-PT" w:eastAsia="fr-FR"/>
                <w14:ligatures w14:val="none"/>
              </w:rPr>
              <w:t xml:space="preserve"> (Bignoniaceae)</w:t>
            </w:r>
          </w:p>
        </w:tc>
        <w:tc>
          <w:tcPr>
            <w:tcW w:w="853" w:type="dxa"/>
            <w:hideMark/>
          </w:tcPr>
          <w:p w14:paraId="11A44A9E"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KIP000111053</w:t>
            </w:r>
          </w:p>
        </w:tc>
        <w:tc>
          <w:tcPr>
            <w:tcW w:w="1986" w:type="dxa"/>
            <w:hideMark/>
          </w:tcPr>
          <w:p w14:paraId="66CF505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Esate ou onz</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(Kimbala)</w:t>
            </w:r>
          </w:p>
        </w:tc>
        <w:tc>
          <w:tcPr>
            <w:tcW w:w="932" w:type="dxa"/>
            <w:hideMark/>
          </w:tcPr>
          <w:p w14:paraId="3A4AC5C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0.007</w:t>
            </w:r>
          </w:p>
        </w:tc>
        <w:tc>
          <w:tcPr>
            <w:tcW w:w="767" w:type="dxa"/>
            <w:hideMark/>
          </w:tcPr>
          <w:p w14:paraId="6191E31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34C0EE7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88975F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skin infection, wound, rheumatism</w:t>
            </w:r>
          </w:p>
        </w:tc>
        <w:tc>
          <w:tcPr>
            <w:tcW w:w="851" w:type="dxa"/>
          </w:tcPr>
          <w:p w14:paraId="7C80698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0.066</w:t>
            </w:r>
          </w:p>
        </w:tc>
        <w:tc>
          <w:tcPr>
            <w:tcW w:w="1730" w:type="dxa"/>
            <w:hideMark/>
          </w:tcPr>
          <w:p w14:paraId="655DABEC" w14:textId="2CAF34E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5996003" w14:textId="088811E2"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66</w:t>
            </w:r>
            <w:r w:rsidRPr="00656B5D">
              <w:rPr>
                <w:rFonts w:ascii="Segoe UI" w:eastAsia="Times New Roman" w:hAnsi="Segoe UI" w:cs="Segoe UI"/>
                <w:kern w:val="0"/>
                <w:szCs w:val="20"/>
                <w:lang w:val="nl-NL" w:eastAsia="fr-FR"/>
                <w14:ligatures w14:val="none"/>
              </w:rPr>
              <w:t xml:space="preserve">=200 mg/Kg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{"citationItems":[{"id":"ITEM-1","itemData":{"DOI":"10.1016/j.jep.2013.06.020","ISSN":"03788741","PMID":"23792584","abstract":"Ethnopharmacological relevance The leaves of Markhamia tomentosa (Benth.) K. Schum (Bignoniaceae) are used traditionally for the treatment of oedema and rheumatoid arthritis in Nigeria. Aim of the study The aim of the work was to investigate the anti-inflammatory activity of the ethanolic leaf extract of Markhamia tomentosa. Materials and methods The extract was screened using the carrageenan-induced paw oedema in rats, xylene-induced oedema in mice and the formalin-induced oedema in mice at 50, 100, 200 mg/kg doses p.o respectively. The mechanism by which the extract mediated the anti-inflammatory activity was assessed using the histamine-induced rat paw oedema and serotonin-induced rat paw oedema at the highest dose (200 mg/kg). Results The results showed that the extract produced a significant dose-dependent inhibition in carrageenan-induced, xylene-induced and the formalin tests. The extract exerted a significant inhibition of 54.55% (P&lt;0.0001) and 42.11% (P&lt;0.01) at 90 min in the histamine-induced and serotonin-induced rat paw oedema models respectively. Conclusions These findings suggest that the ethanolic leaf extract of Markhamia tomentosa possesses anti-inflammatory activity possibly mediated by histamine. The results justify the use of the plant in the preparation of ethno medicines used in the treatment of ailments associated with inflammation. © 2013 Elsevier Ireland Ltd.","author":[{"dropping-particle":"","family":"Sowemimo","given":"Abimbola","non-dropping-particle":"","parse-names":false,"suffix":""},{"dropping-particle":"","family":"Samuel","given":"Femi","non-dropping-particle":"","parse-names":false,"suffix":""},{"dropping-particle":"","family":"Fageyinbo","given":"Muyiwa Samuel","non-dropping-particle":"","parse-names":false,"suffix":""}],"container-title":"Journal of Ethnopharmacology","id":"ITEM-1","issue":"1","issued":{"date-parts":[["2013"]]},"page":"191-194","title":"Anti-inflammatory activity of Markhamia tomentosa (Benth.) K. Schum. Ex Engl. ethanolic leaf extract","type":"article-journal","volume":"149"},"uris":["http://www.mendeley.com/documents/?uuid=89d13f42-0dd4-4632-937d-93318750c602"]}],"mendeley":{"formattedCitation":"&lt;span style=\"baseline\"&gt;[99]&lt;/span&gt;","plainTextFormattedCitation":"[99]","previouslyFormattedCitation":"&lt;span style=\"baseline\"&gt;[99]&lt;/span&gt;"},"properties":{"noteIndex":0},"schema":"https://github.com/citation-style-language/schema/raw/master/csl-citation.json"}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[99]</w:t>
            </w:r>
            <w:r w:rsidRPr="00A17630">
              <w:rPr>
                <w:rFonts w:ascii="Segoe UI" w:eastAsia="Times New Roman" w:hAnsi="Segoe UI" w:cs="Segoe UI"/>
                <w:kern w:val="0"/>
                <w:szCs w:val="20"/>
                <w:lang w:val="en-US" w:eastAsia="fr-FR"/>
                <w14:ligatures w14:val="none"/>
              </w:rPr>
              <w:fldChar w:fldCharType="end"/>
            </w:r>
          </w:p>
        </w:tc>
      </w:tr>
      <w:tr w:rsidR="003F43FB" w:rsidRPr="00A17630" w14:paraId="0C8A30A9" w14:textId="77777777" w:rsidTr="002C5742">
        <w:trPr>
          <w:trHeight w:val="612"/>
        </w:trPr>
        <w:tc>
          <w:tcPr>
            <w:tcW w:w="2550" w:type="dxa"/>
            <w:hideMark/>
          </w:tcPr>
          <w:p w14:paraId="7D792B8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Memecylon flavovirens</w:t>
            </w:r>
            <w:r w:rsidRPr="00A17630">
              <w:rPr>
                <w:rFonts w:ascii="Segoe UI" w:eastAsia="Times New Roman" w:hAnsi="Segoe UI" w:cs="Segoe UI"/>
                <w:kern w:val="0"/>
                <w:szCs w:val="20"/>
                <w:lang w:val="en-US" w:eastAsia="fr-FR"/>
                <w14:ligatures w14:val="none"/>
              </w:rPr>
              <w:t xml:space="preserve"> Baker</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(Melastomaceae)</w:t>
            </w:r>
          </w:p>
        </w:tc>
        <w:tc>
          <w:tcPr>
            <w:tcW w:w="853" w:type="dxa"/>
            <w:hideMark/>
          </w:tcPr>
          <w:p w14:paraId="2C873E19"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KIP000001376</w:t>
            </w:r>
          </w:p>
        </w:tc>
        <w:tc>
          <w:tcPr>
            <w:tcW w:w="1986" w:type="dxa"/>
            <w:hideMark/>
          </w:tcPr>
          <w:p w14:paraId="5B66022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Musunda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736D471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0.006</w:t>
            </w:r>
          </w:p>
        </w:tc>
        <w:tc>
          <w:tcPr>
            <w:tcW w:w="767" w:type="dxa"/>
            <w:hideMark/>
          </w:tcPr>
          <w:p w14:paraId="424C3A2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015FE86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5764538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cough, helminthiasis, nasal congestion</w:t>
            </w:r>
          </w:p>
        </w:tc>
        <w:tc>
          <w:tcPr>
            <w:tcW w:w="851" w:type="dxa"/>
          </w:tcPr>
          <w:p w14:paraId="3EE5F34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16B3EDA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0FB0CBE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A17630" w14:paraId="29BC6046" w14:textId="77777777" w:rsidTr="002C5742">
        <w:trPr>
          <w:trHeight w:val="612"/>
        </w:trPr>
        <w:tc>
          <w:tcPr>
            <w:tcW w:w="2550" w:type="dxa"/>
            <w:hideMark/>
          </w:tcPr>
          <w:p w14:paraId="2C798688"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Mesosphaerum suaveolens</w:t>
            </w:r>
            <w:r w:rsidRPr="00656B5D">
              <w:rPr>
                <w:rFonts w:ascii="Segoe UI" w:eastAsia="Times New Roman" w:hAnsi="Segoe UI" w:cs="Segoe UI"/>
                <w:kern w:val="0"/>
                <w:szCs w:val="20"/>
                <w:lang w:eastAsia="fr-FR"/>
                <w14:ligatures w14:val="none"/>
              </w:rPr>
              <w:t> (L.) Kuntze</w:t>
            </w:r>
            <w:r w:rsidRPr="00656B5D">
              <w:rPr>
                <w:rFonts w:ascii="Segoe UI" w:eastAsia="Times New Roman" w:hAnsi="Segoe UI" w:cs="Segoe UI"/>
                <w:kern w:val="0"/>
                <w:szCs w:val="20"/>
                <w:vertAlign w:val="superscript"/>
                <w:lang w:eastAsia="fr-FR"/>
                <w14:ligatures w14:val="none"/>
              </w:rPr>
              <w:t>f</w:t>
            </w:r>
            <w:r w:rsidRPr="00656B5D">
              <w:rPr>
                <w:rFonts w:ascii="Segoe UI" w:eastAsia="Times New Roman" w:hAnsi="Segoe UI" w:cs="Segoe UI"/>
                <w:kern w:val="0"/>
                <w:szCs w:val="20"/>
                <w:lang w:eastAsia="fr-FR"/>
                <w14:ligatures w14:val="none"/>
              </w:rPr>
              <w:t xml:space="preserve"> (Lamiaceae)</w:t>
            </w:r>
          </w:p>
        </w:tc>
        <w:tc>
          <w:tcPr>
            <w:tcW w:w="853" w:type="dxa"/>
            <w:hideMark/>
          </w:tcPr>
          <w:p w14:paraId="4D2ADFA7"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KIP000111054</w:t>
            </w:r>
          </w:p>
        </w:tc>
        <w:tc>
          <w:tcPr>
            <w:tcW w:w="1986" w:type="dxa"/>
            <w:hideMark/>
          </w:tcPr>
          <w:p w14:paraId="00D2F81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Mifisha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3885405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0,704</w:t>
            </w:r>
          </w:p>
        </w:tc>
        <w:tc>
          <w:tcPr>
            <w:tcW w:w="767" w:type="dxa"/>
            <w:hideMark/>
          </w:tcPr>
          <w:p w14:paraId="6B01E7E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4329705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27C8808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malaria, fever, hernias, wounds</w:t>
            </w:r>
          </w:p>
        </w:tc>
        <w:tc>
          <w:tcPr>
            <w:tcW w:w="851" w:type="dxa"/>
          </w:tcPr>
          <w:p w14:paraId="51F734E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0.066</w:t>
            </w:r>
          </w:p>
        </w:tc>
        <w:tc>
          <w:tcPr>
            <w:tcW w:w="1730" w:type="dxa"/>
            <w:hideMark/>
          </w:tcPr>
          <w:p w14:paraId="13B5397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2A696E62" w14:textId="7DE955EB"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-TNF-α: IC</w:t>
            </w:r>
            <w:r w:rsidRPr="00A17630">
              <w:rPr>
                <w:rFonts w:ascii="Segoe UI" w:eastAsia="Times New Roman" w:hAnsi="Segoe UI" w:cs="Segoe UI"/>
                <w:kern w:val="0"/>
                <w:szCs w:val="20"/>
                <w:vertAlign w:val="subscript"/>
                <w:lang w:val="en-US" w:eastAsia="fr-FR"/>
                <w14:ligatures w14:val="none"/>
              </w:rPr>
              <w:t>90</w:t>
            </w:r>
            <w:r w:rsidRPr="00A17630">
              <w:rPr>
                <w:rFonts w:ascii="Segoe UI" w:eastAsia="Times New Roman" w:hAnsi="Segoe UI" w:cs="Segoe UI"/>
                <w:kern w:val="0"/>
                <w:szCs w:val="20"/>
                <w:lang w:val="en-US" w:eastAsia="fr-FR"/>
                <w14:ligatures w14:val="none"/>
              </w:rPr>
              <w:t xml:space="preserve">  : 100 µg/mL -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Mohanta","given":"Omprakash","non-dropping-particle":"","parse-names":false,"suffix":""},{"dropping-particle":"","family":"Ray","given":"Asit","non-dropping-particle":"","parse-names":false,"suffix":""},{"dropping-particle":"","family":"Jena","given":"Sudipta","non-dropping-particle":"","parse-names":false,"suffix":""},{"dropping-particle":"","family":"Sahoo","given":"Ambika","non-dropping-particle":"","parse-names":false,"suffix":""},{"dropping-particle":"","family":"Panda","given":"Soumya Swarup","non-dropping-particle":"","parse-names":false,"suffix":""},{"dropping-particle":"","family":"Das","given":"Prabhat Kumar","non-dropping-particle":"","parse-names":false,"suffix":""},{"dropping-particle":"","family":"Nayak","given":"Sanghamitra","non-dropping-particle":"","parse-names":false,"suffix":""},{"dropping-particle":"","family":"Panda","given":"Pratap Chandra","non-dropping-particle":"","parse-names":false,"suffix":""}],"container-title":"Molecules","id":"ITEM-1","issued":{"date-parts":[["2023"]]},"page":"5817","title":"Mesosphaerum suaveolens Essential Oil Attenuates Inflammatory Response and Oxidative Stress in LPS-Stimulated RAW 264.7 Macrophages by Regulating NF-\u0014B Signaling Pathway","type":"article-journal","volume":"28"},"uris":["http://www.mendeley.com/documents/?uuid=d238fd3f-fa1c-4a82-80eb-151815f39482"]}],"mendeley":{"formattedCitation":"&lt;span style=\"baseline\"&gt;[100]&lt;/span&gt;","plainTextFormattedCitation":"[100]","previouslyFormattedCitation":"&lt;span style=\"baseline\"&gt;[100]&lt;/span&gt;"},"properties":{"noteIndex":0},"schema":"https://github.com/citation-style-language/schema/raw/master/csl-citation.json"}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[100]</w:t>
            </w:r>
            <w:r w:rsidRPr="00A17630">
              <w:rPr>
                <w:rFonts w:ascii="Segoe UI" w:eastAsia="Times New Roman" w:hAnsi="Segoe UI" w:cs="Segoe UI"/>
                <w:kern w:val="0"/>
                <w:szCs w:val="20"/>
                <w:lang w:val="en-US" w:eastAsia="fr-FR"/>
                <w14:ligatures w14:val="none"/>
              </w:rPr>
              <w:fldChar w:fldCharType="end"/>
            </w:r>
          </w:p>
        </w:tc>
      </w:tr>
      <w:tr w:rsidR="003F43FB" w:rsidRPr="00A17630" w14:paraId="77BD6DC5" w14:textId="77777777" w:rsidTr="002C5742">
        <w:trPr>
          <w:trHeight w:val="612"/>
        </w:trPr>
        <w:tc>
          <w:tcPr>
            <w:tcW w:w="2550" w:type="dxa"/>
            <w:hideMark/>
          </w:tcPr>
          <w:p w14:paraId="3AC61986"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Monodora myristica</w:t>
            </w:r>
            <w:r w:rsidRPr="00656B5D">
              <w:rPr>
                <w:rFonts w:ascii="Segoe UI" w:eastAsia="Times New Roman" w:hAnsi="Segoe UI" w:cs="Segoe UI"/>
                <w:kern w:val="0"/>
                <w:szCs w:val="20"/>
                <w:lang w:eastAsia="fr-FR"/>
                <w14:ligatures w14:val="none"/>
              </w:rPr>
              <w:t xml:space="preserve"> (Gaertn.) Dunal</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(Annonaceae)</w:t>
            </w:r>
          </w:p>
        </w:tc>
        <w:tc>
          <w:tcPr>
            <w:tcW w:w="853" w:type="dxa"/>
            <w:hideMark/>
          </w:tcPr>
          <w:p w14:paraId="5CCDF714"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KIP000111055</w:t>
            </w:r>
          </w:p>
        </w:tc>
        <w:tc>
          <w:tcPr>
            <w:tcW w:w="1986" w:type="dxa"/>
            <w:hideMark/>
          </w:tcPr>
          <w:p w14:paraId="648CAC7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Mpeya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(Kikongo)</w:t>
            </w:r>
          </w:p>
        </w:tc>
        <w:tc>
          <w:tcPr>
            <w:tcW w:w="932" w:type="dxa"/>
            <w:hideMark/>
          </w:tcPr>
          <w:p w14:paraId="03C0D77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0.080</w:t>
            </w:r>
          </w:p>
        </w:tc>
        <w:tc>
          <w:tcPr>
            <w:tcW w:w="767" w:type="dxa"/>
            <w:hideMark/>
          </w:tcPr>
          <w:p w14:paraId="1816338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26C40A0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9C180A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stomachache, headache, diarrhea, hypertension</w:t>
            </w:r>
          </w:p>
        </w:tc>
        <w:tc>
          <w:tcPr>
            <w:tcW w:w="851" w:type="dxa"/>
          </w:tcPr>
          <w:p w14:paraId="1F71D69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0.066</w:t>
            </w:r>
          </w:p>
        </w:tc>
        <w:tc>
          <w:tcPr>
            <w:tcW w:w="1730" w:type="dxa"/>
            <w:hideMark/>
          </w:tcPr>
          <w:p w14:paraId="6D426114" w14:textId="7B1D1E0E"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{"citationItems":[{"id":"ITEM-1","itemData":{"DOI":"10.3389/fphar.2021.757090","ISSN":"16639812","abstract":"Several studies have been conducted and published on medicinal plants used to manage Diabetes Mellitus worldwide. It is of great interest to review available studies from a country or a region to resort to similarities/discrepancies and data quality. Here, we examined data related to ethnopharmacology and bioactivity of antidiabetic plants used in the Democratic Republic of Congo. Data were extracted from Google Scholar, Medline/PubMed, Scopus, ScienceDirect, the Wiley Online Library, Web of Science, and other documents focusing on ethnopharmacology, pharmacology, and phytochemistry antidiabetic plants used in the Democratic Republic of Congo from 2005 to September 2021. The Kew Botanic Royal Garden and Plants of the World Online web databases were consulted to verify the taxonomic information. CAMARADES checklist was used to assess the quality of animal studies and Jadad scores for clinical trials. In total, 213 plant species belonging to 72 botanical families were reported. Only one plant, Droogmansia munamensis, is typically native to the DRC flora; 117 species are growing in the DRC and neighboring countries; 31 species are either introduced from other regions, and 64 are not specified. Alongside the treatment of Diabetes, about 78.13% of plants have multiple therapeutic uses, depending on the study sites. Experimental studies explored the antidiabetic activity of 133 plants, mainly in mice, rats, guinea pigs, and rabbits. Several chemical classes of antidiabetic compounds isolated from 67 plant species have been documented. Rare phase II clinical trials have been conducted. Critical issues included poor quality methodological protocols, author name incorrectly written (16.16%) or absent (14.25%) or confused with a synonym (4.69%), family name revised (17.26%) or missing (1.10%), voucher number not available 336(92.05%), ecological information not reported (49.59%). Most plant species have been identified and authenticated (89.32%). Hundreds of plants are used to treat Diabetes by traditional healers in DRC. However, most plants are not exclusively native to the local flora and have multiple therapeutic uses. The analysis showed the scarcity or absence of high-quality, in-depth pharmacological studies. There is a need to conduct further studies of locally specific species to fill the gap before their introduction into the national pharmacopeia.","author":[{"dropping-particle":"","family":"Kasali","given":"Félicien Mushagalusa","non-dropping-particle":"","parse-names":false,"suffix":""},{"dropping-particle":"","family":"Kadima","given":"Justin Ntokamunda","non-dropping-particle":"","parse-names":false,"suffix":""},{"dropping-particle":"","family":"Peter","given":"Emanuel L.","non-dropping-particle":"","parse-names":false,"suffix":""},{"dropping-particle":"","family":"Mtewa","given":"Andrew G.","non-dropping-particle":"","parse-names":false,"suffix":""},{"dropping-particle":"","family":"Ajayi","given":"Clement Olusoji","non-dropping-particle":"","parse-names":false,"suffix":""},{"dropping-particle":"","family":"Tusiimire","given":"Jonans","non-dropping-particle":"","parse-names":false,"suffix":""},{"dropping-particle":"","family":"Tolo","given":"Casim Umba","non-dropping-particle":"","parse-names":false,"suffix":""},{"dropping-particle":"","family":"Ogwang","given":"Patrick Engeu","non-dropping-particle":"","parse-names":false,"suffix":""},{"dropping-particle":"","family":"Weisheit","given":"Anke","non-dropping-particle":"","parse-names":false,"suffix":""},{"dropping-particle":"","family":"Agaba","given":"Amon Ganafa","non-dropping-particle":"","parse-names":false,"suffix":""}],"container-title":"Frontiers in Pharmacology","id":"ITEM-1","issue":"October","issued":{"date-parts":[["2021"]]},"page":"1-40","title":"Antidiabetic Medicinal Plants Used in Democratic Republic of Congo: A Critical Review of Ethnopharmacology and Bioactivity Data","type":"article-journal","volume":"12"},"uris":["http://www.mendeley.com/documents/?uuid=0d92db23-2252-4816-8eb8-f85838b68f9f"]}],"mendeley":{"formattedCitation":"&lt;span style=\"baseline\"&gt;[66]&lt;/span&gt;","plainTextFormattedCitation":"[66]","previouslyFormattedCitation":"&lt;span style=\"baseline\"&gt;[66]&lt;/span&gt;"},"properties":{"noteIndex":0},"schema":"https://github.com/citation-style-language/schema/raw/master/csl-citation.json"}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[66]</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269330A2" w14:textId="1E47B92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DE</w:t>
            </w:r>
            <w:r w:rsidRPr="00A17630">
              <w:rPr>
                <w:rFonts w:ascii="Segoe UI" w:eastAsia="Times New Roman" w:hAnsi="Segoe UI" w:cs="Segoe UI"/>
                <w:kern w:val="0"/>
                <w:szCs w:val="20"/>
                <w:vertAlign w:val="subscript"/>
                <w:lang w:val="en-US" w:eastAsia="fr-FR"/>
                <w14:ligatures w14:val="none"/>
              </w:rPr>
              <w:t>60</w:t>
            </w:r>
            <w:r w:rsidRPr="00A17630">
              <w:rPr>
                <w:rFonts w:ascii="Segoe UI" w:eastAsia="Times New Roman" w:hAnsi="Segoe UI" w:cs="Segoe UI"/>
                <w:kern w:val="0"/>
                <w:szCs w:val="20"/>
                <w:lang w:val="en-US" w:eastAsia="fr-FR"/>
                <w14:ligatures w14:val="none"/>
              </w:rPr>
              <w:t xml:space="preserve">=200 mg/Kg: Seed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{"citationItems":[{"id":"ITEM-1","itemData":{"author":[{"dropping-particle":"","family":"Ishola","given":"Ismail O","non-dropping-particle":"","parse-names":false,"suffix":""},{"dropping-particle":"","family":"Ikumawoyi","given":"Victor O","non-dropping-particle":"","parse-names":false,"suffix":""},{"dropping-particle":"","family":"Afolayan","given":"Gbenga O","non-dropping-particle":"","parse-names":false,"suffix":""},{"dropping-particle":"","family":"Olorife","given":"Oshoname J","non-dropping-particle":"","parse-names":false,"suffix":""}],"container-title":"West African Journal of Pharmacy","id":"ITEM-1","issue":"1","issued":{"date-parts":[["2016"]]},"page":"22-32","title":"Antinociceptive and anti-inflammatory properties of hydroethanolic seed extract of Monodora myristica (Annonaceae) in rodents","type":"article-journal","volume":"27"},"uris":["http://www.mendeley.com/documents/?uuid=81e4385a-aab2-4324-ac51-8c91c1ba949c"]}],"mendeley":{"formattedCitation":"&lt;span style=\"baseline\"&gt;[101]&lt;/span&gt;","plainTextFormattedCitation":"[101]","previouslyFormattedCitation":"&lt;span style=\"baseline\"&gt;[101]&lt;/span&gt;"},"properties":{"noteIndex":0},"schema":"https://github.com/citation-style-language/schema/raw/master/csl-citation.json"}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[101]</w:t>
            </w:r>
            <w:r w:rsidRPr="00A17630">
              <w:rPr>
                <w:rFonts w:ascii="Segoe UI" w:eastAsia="Times New Roman" w:hAnsi="Segoe UI" w:cs="Segoe UI"/>
                <w:kern w:val="0"/>
                <w:szCs w:val="20"/>
                <w:lang w:val="en-US" w:eastAsia="fr-FR"/>
                <w14:ligatures w14:val="none"/>
              </w:rPr>
              <w:fldChar w:fldCharType="end"/>
            </w:r>
            <w:r w:rsidRPr="00A17630">
              <w:rPr>
                <w:rFonts w:ascii="Segoe UI" w:eastAsia="Times New Roman" w:hAnsi="Segoe UI" w:cs="Segoe UI"/>
                <w:kern w:val="0"/>
                <w:szCs w:val="20"/>
                <w:lang w:val="en-US" w:eastAsia="fr-FR"/>
                <w14:ligatures w14:val="none"/>
              </w:rPr>
              <w:t xml:space="preserve"> </w:t>
            </w:r>
          </w:p>
        </w:tc>
      </w:tr>
      <w:tr w:rsidR="003F43FB" w:rsidRPr="00B7115C" w14:paraId="3C5ECB81" w14:textId="77777777" w:rsidTr="002C5742">
        <w:trPr>
          <w:trHeight w:val="894"/>
        </w:trPr>
        <w:tc>
          <w:tcPr>
            <w:tcW w:w="2550" w:type="dxa"/>
            <w:hideMark/>
          </w:tcPr>
          <w:p w14:paraId="3929243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Moringa oleifera</w:t>
            </w:r>
            <w:r w:rsidRPr="00A17630">
              <w:rPr>
                <w:rFonts w:ascii="Segoe UI" w:eastAsia="Times New Roman" w:hAnsi="Segoe UI" w:cs="Segoe UI"/>
                <w:kern w:val="0"/>
                <w:szCs w:val="20"/>
                <w:lang w:val="en-US" w:eastAsia="fr-FR"/>
                <w14:ligatures w14:val="none"/>
              </w:rPr>
              <w:t xml:space="preserve"> Lam.</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(Moringaceae)</w:t>
            </w:r>
          </w:p>
        </w:tc>
        <w:tc>
          <w:tcPr>
            <w:tcW w:w="853" w:type="dxa"/>
            <w:hideMark/>
          </w:tcPr>
          <w:p w14:paraId="7A6013CB"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KIP000111056</w:t>
            </w:r>
          </w:p>
        </w:tc>
        <w:tc>
          <w:tcPr>
            <w:tcW w:w="1986" w:type="dxa"/>
            <w:hideMark/>
          </w:tcPr>
          <w:p w14:paraId="52E4589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Konse-konse</w:t>
            </w:r>
            <w:r w:rsidRPr="00A17630">
              <w:rPr>
                <w:rFonts w:ascii="Segoe UI" w:eastAsia="Times New Roman" w:hAnsi="Segoe UI" w:cs="Segoe UI"/>
                <w:kern w:val="0"/>
                <w:szCs w:val="20"/>
                <w:vertAlign w:val="superscript"/>
                <w:lang w:val="en-US" w:eastAsia="fr-FR"/>
                <w14:ligatures w14:val="none"/>
              </w:rPr>
              <w:t>l</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1D269C6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0.064</w:t>
            </w:r>
          </w:p>
        </w:tc>
        <w:tc>
          <w:tcPr>
            <w:tcW w:w="767" w:type="dxa"/>
            <w:hideMark/>
          </w:tcPr>
          <w:p w14:paraId="6D4ADA3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6BA2055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1B3853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diarrhea, abdominal pain, sexual impotence</w:t>
            </w:r>
          </w:p>
        </w:tc>
        <w:tc>
          <w:tcPr>
            <w:tcW w:w="851" w:type="dxa"/>
          </w:tcPr>
          <w:p w14:paraId="1F0B5CA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0.066</w:t>
            </w:r>
          </w:p>
        </w:tc>
        <w:tc>
          <w:tcPr>
            <w:tcW w:w="1730" w:type="dxa"/>
            <w:hideMark/>
          </w:tcPr>
          <w:p w14:paraId="11EDAD23" w14:textId="043234A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Niger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{"citationItems":[{"id":"ITEM-1","itemData":{"DOI":"10.19044/esj.2017.v13n33p276","author":[{"dropping-particle":"","family":"Jazy","given":"Mamadou Aïssa","non-dropping-particle":"","parse-names":false,"suffix":""},{"dropping-particle":"","family":"Karim","given":"Saley","non-dropping-particle":"","parse-names":false,"suffix":""},{"dropping-particle":"","family":"Morou","given":"Boubé","non-dropping-particle":"","parse-names":false,"suffix":""},{"dropping-particle":"","family":"Sanogo","given":"Rokia","non-dropping-particle":"","parse-names":false,"suffix":""},{"dropping-particle":"","family":"Mahamane","given":"Saadou","non-dropping-particle":"","parse-names":false,"suffix":""}],"container-title":"European Scientific Journal","id":"ITEM-1","issue":"33","issued":{"date-parts":[["2017"]]},"page":"276-304","title":"Enquête Ethnobotanique Auprès Des Tradipraticiens De Santé Des Régions De Niamey Et Tillabéri Au Niger : Données 2012-2017","type":"article-journal","volume":"13"},"uris":["http://www.mendeley.com/documents/?uuid=5698a1c5-dea8-4497-bac7-ada5b843e404"]}],"mendeley":{"formattedCitation":"&lt;span style=\"baseline\"&gt;[43]&lt;/span&gt;","plainTextFormattedCitation":"[43]","previouslyFormattedCitation":"&lt;span style=\"baseline\"&gt;[43]&lt;/span&gt;"},"properties":{"noteIndex":0},"schema":"https://github.com/citation-style-language/schema/raw/master/csl-citation.json"}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[43]</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6617DBF9" w14:textId="61930D1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60</w:t>
            </w:r>
            <w:r w:rsidRPr="00656B5D">
              <w:rPr>
                <w:rFonts w:ascii="Segoe UI" w:eastAsia="Times New Roman" w:hAnsi="Segoe UI" w:cs="Segoe UI"/>
                <w:kern w:val="0"/>
                <w:szCs w:val="20"/>
                <w:lang w:val="nl-NL" w:eastAsia="fr-FR"/>
                <w14:ligatures w14:val="none"/>
              </w:rPr>
              <w:t xml:space="preserve">=250 mg/Kg-Lv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{"citationItems":[{"id":"ITEM-1","itemData":{"author":[{"dropping-particle":"","family":"Mahdi","given":"Harith Jameel","non-dropping-particle":"","parse-names":false,"suffix":""},{"dropping-particle":"","family":"Abdul","given":"Nurzalina","non-dropping-particle":"","parse-names":false,"suffix":""},{"dropping-particle":"","family":"Khan","given":"Karim","non-dropping-particle":"","parse-names":false,"suffix":""},{"dropping-particle":"","family":"Mahmud","given":"Roziahanim","non-dropping-particle":"","parse-names":false,"suffix":""},{"dropping-particle":"","family":"Zaini","given":"Mohd","non-dropping-particle":"","parse-names":false,"suffix":""},{"dropping-particle":"","family":"Asmawi","given":"Bin","non-dropping-particle":"","parse-names":false,"suffix":""}],"container-title":"Journal of Innovations in Pharmaceutical and Biological Sciences","id":"ITEM-1","issue":"3","issued":{"date-parts":[["2017"]]},"page":"48-54","title":"LC / MS , GC / MS screening and in vivo anti-inflammatory activity of Malaysian Moringa oleifera Lam leaf extracts and fractions against carrageenan -induced paw oedema in rats","type":"article-journal","volume":"4"},"uris":["http://www.mendeley.com/documents/?uuid=28cb32ef-8aa0-4633-9dfa-644b621f9766"]}],"mendeley":{"formattedCitation":"&lt;span style=\"baseline\"&gt;[102]&lt;/span&gt;","plainTextFormattedCitation":"[102]","previouslyFormattedCitation":"&lt;span style=\"baseline\"&gt;[102]&lt;/span&gt;"},"properties":{"noteIndex":0},"schema":"https://github.com/citation-style-language/schema/raw/master/csl-citation.json"}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[102]</w:t>
            </w:r>
            <w:r w:rsidRPr="00A17630">
              <w:rPr>
                <w:rFonts w:ascii="Segoe UI" w:eastAsia="Times New Roman" w:hAnsi="Segoe UI" w:cs="Segoe UI"/>
                <w:kern w:val="0"/>
                <w:szCs w:val="20"/>
                <w:lang w:val="en-US" w:eastAsia="fr-FR"/>
                <w14:ligatures w14:val="none"/>
              </w:rPr>
              <w:fldChar w:fldCharType="end"/>
            </w:r>
          </w:p>
        </w:tc>
      </w:tr>
      <w:tr w:rsidR="003F43FB" w:rsidRPr="00B7115C" w14:paraId="10A9EFBE" w14:textId="77777777" w:rsidTr="002C5742">
        <w:trPr>
          <w:trHeight w:val="664"/>
        </w:trPr>
        <w:tc>
          <w:tcPr>
            <w:tcW w:w="2550" w:type="dxa"/>
            <w:hideMark/>
          </w:tcPr>
          <w:p w14:paraId="1BB1EADC"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lastRenderedPageBreak/>
              <w:t>Musa x paradisiaca</w:t>
            </w:r>
            <w:r w:rsidRPr="0098347E">
              <w:rPr>
                <w:rFonts w:ascii="Segoe UI" w:eastAsia="Times New Roman" w:hAnsi="Segoe UI" w:cs="Segoe UI"/>
                <w:kern w:val="0"/>
                <w:szCs w:val="20"/>
                <w:lang w:val="pt-PT" w:eastAsia="fr-FR"/>
                <w14:ligatures w14:val="none"/>
              </w:rPr>
              <w:t xml:space="preserve"> L.</w:t>
            </w:r>
            <w:r w:rsidRPr="0098347E">
              <w:rPr>
                <w:rFonts w:ascii="Segoe UI" w:eastAsia="Times New Roman" w:hAnsi="Segoe UI" w:cs="Segoe UI"/>
                <w:kern w:val="0"/>
                <w:szCs w:val="20"/>
                <w:vertAlign w:val="superscript"/>
                <w:lang w:val="pt-PT" w:eastAsia="fr-FR"/>
                <w14:ligatures w14:val="none"/>
              </w:rPr>
              <w:t>f</w:t>
            </w:r>
            <w:r w:rsidRPr="0098347E">
              <w:rPr>
                <w:rFonts w:ascii="Segoe UI" w:eastAsia="Times New Roman" w:hAnsi="Segoe UI" w:cs="Segoe UI"/>
                <w:kern w:val="0"/>
                <w:szCs w:val="20"/>
                <w:lang w:val="pt-PT" w:eastAsia="fr-FR"/>
                <w14:ligatures w14:val="none"/>
              </w:rPr>
              <w:t xml:space="preserve"> (Musaceae)</w:t>
            </w:r>
          </w:p>
        </w:tc>
        <w:tc>
          <w:tcPr>
            <w:tcW w:w="853" w:type="dxa"/>
            <w:hideMark/>
          </w:tcPr>
          <w:p w14:paraId="138BA8FB"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KIP000111057</w:t>
            </w:r>
          </w:p>
        </w:tc>
        <w:tc>
          <w:tcPr>
            <w:tcW w:w="1986" w:type="dxa"/>
            <w:hideMark/>
          </w:tcPr>
          <w:p w14:paraId="6FDE5B5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Mugomba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4063986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767" w:type="dxa"/>
            <w:hideMark/>
          </w:tcPr>
          <w:p w14:paraId="47DAD2C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30D505F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7751CCB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hemorrhoids, wounds, dysentery, bronchitis, diarrhea</w:t>
            </w:r>
          </w:p>
        </w:tc>
        <w:tc>
          <w:tcPr>
            <w:tcW w:w="851" w:type="dxa"/>
          </w:tcPr>
          <w:p w14:paraId="18282E8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0.066</w:t>
            </w:r>
          </w:p>
        </w:tc>
        <w:tc>
          <w:tcPr>
            <w:tcW w:w="1730" w:type="dxa"/>
            <w:hideMark/>
          </w:tcPr>
          <w:p w14:paraId="588CB50C" w14:textId="4007F96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Nigeria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{"citationItems":[{"id":"ITEM-1","itemData":{"abstract":"Ethnobotanical survey of the plants used in the treatment of Haemorrhoids was carried out in SouthWestern , Nigeria. The herbalists, herb sellers and traditionalists were interviewed by the administration of questionnaires. From the survey, a total of 143 plant species belonging to 58 families were found to be useful for the treatment. The most prominent among these plant families is the Leguminosae family with 22 species, an indication of the utmost importance of this family in the cure of haemorrhoids. Other plant families include Euphorbiaceae (8), Apocynaceae (6), Meliaceae, Compositae and Poaceae with 5 species each. In all, the commonest species in the recipes are Senna alata Linn., Gongronena latifolium Benth, Axonopus compressus Engl. &amp; Diels, Anogeiessus leiocarpus (D.C) Guil. L &amp; Per, Pteleiopsis suberosa Engl. &amp; Diels, Tetrapleura tetraptera (Schun &amp; Thonn) Taub, Khaya spp and Allium spp. All the plants identified in this work have been used severally by the herbalists and adjudged to be efficacious.","author":[{"dropping-particle":"","family":"Soladoye","given":"Mike O","non-dropping-particle":"","parse-names":false,"suffix":""},{"dropping-particle":"","family":"Adetayo","given":"Michael O","non-dropping-particle":"","parse-names":false,"suffix":""},{"dropping-particle":"","family":"Chukwuma","given":"Emmanuel C","non-dropping-particle":"","parse-names":false,"suffix":""},{"dropping-particle":"","family":"Adetunji","given":"Amusa N","non-dropping-particle":"","parse-names":false,"suffix":""}],"container-title":"Annals of Biological Research","id":"ITEM-1","issue":"4","issued":{"date-parts":[["2010"]]},"page":"1-15","title":"Ethnobotanical Survey of Plants Used in the Treatment of Haemorrhoids in South-Western Nigeria","type":"article-journal","volume":"1"},"uris":["http://www.mendeley.com/documents/?uuid=b4877583-4627-494b-ae4d-67a7fa796050"]}],"mendeley":{"formattedCitation":"&lt;span style=\"baseline\"&gt;[70]&lt;/span&gt;","plainTextFormattedCitation":"[70]","previouslyFormattedCitation":"&lt;span style=\"baseline\"&gt;[70]&lt;/span&gt;"},"properties":{"noteIndex":0},"schema":"https://github.com/citation-style-language/schema/raw/master/csl-citation.json"}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290A7151" w14:textId="565E1EFA"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-Human Red Blood Cell  Membrane Stabilization Method: IC</w:t>
            </w:r>
            <w:r w:rsidRPr="00A17630">
              <w:rPr>
                <w:rFonts w:ascii="Segoe UI" w:eastAsia="Times New Roman" w:hAnsi="Segoe UI" w:cs="Segoe UI"/>
                <w:kern w:val="0"/>
                <w:szCs w:val="20"/>
                <w:vertAlign w:val="subscript"/>
                <w:lang w:val="en-US" w:eastAsia="fr-FR"/>
                <w14:ligatures w14:val="none"/>
              </w:rPr>
              <w:t>43</w:t>
            </w:r>
            <w:r w:rsidRPr="00A17630">
              <w:rPr>
                <w:rFonts w:ascii="Segoe UI" w:eastAsia="Times New Roman" w:hAnsi="Segoe UI" w:cs="Segoe UI"/>
                <w:kern w:val="0"/>
                <w:szCs w:val="20"/>
                <w:lang w:val="en-US" w:eastAsia="fr-FR"/>
                <w14:ligatures w14:val="none"/>
              </w:rPr>
              <w:t xml:space="preserve">  = 1000 µg/mL – Sb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10.18502/kme.v2i2.11084","author":[{"dropping-particle":"","family":"Khairinisa","given":"Gina","non-dropping-particle":"","parse-names":false,"suffix":""},{"dropping-particle":"","family":"Mahargyani","given":"Wikan","non-dropping-particle":"","parse-names":false,"suffix":""},{"dropping-particle":"","family":"Agnia","given":"Gina","non-dropping-particle":"","parse-names":false,"suffix":""}],"container-title":"The 4th International Seminar on Global Health,","id":"ITEM-1","issued":{"date-parts":[["2022"]]},"page":"216-223","title":"Anti-Inflammatory Activity of the Peel Extract of Ambon Bananas ( Musa Paradisiaca L .) Examined With the Human Red Blood Cell Membrane Stabilization Method","type":"article-journal","volume":"22"},"uris":["http://www.mendeley.com/documents/?uuid=fdd8cc60-d92b-48a3-a372-86c1d783eccb"]}],"mendeley":{"formattedCitation":"&lt;span style=\"baseline\"&gt;[103]&lt;/span&gt;","plainTextFormattedCitation":"[103]","previouslyFormattedCitation":"&lt;span style=\"baseline\"&gt;[103]&lt;/span&gt;"},"properties":{"noteIndex":0},"schema":"https://github.com/citation-style-language/schema/raw/master/csl-citation.json"}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[103]</w:t>
            </w:r>
            <w:r w:rsidRPr="00A17630">
              <w:rPr>
                <w:rFonts w:ascii="Segoe UI" w:eastAsia="Times New Roman" w:hAnsi="Segoe UI" w:cs="Segoe UI"/>
                <w:kern w:val="0"/>
                <w:szCs w:val="20"/>
                <w:lang w:val="en-US" w:eastAsia="fr-FR"/>
                <w14:ligatures w14:val="none"/>
              </w:rPr>
              <w:fldChar w:fldCharType="end"/>
            </w:r>
          </w:p>
        </w:tc>
      </w:tr>
      <w:tr w:rsidR="003F43FB" w:rsidRPr="00B7115C" w14:paraId="3B77EC9A" w14:textId="77777777" w:rsidTr="002C5742">
        <w:trPr>
          <w:trHeight w:val="846"/>
        </w:trPr>
        <w:tc>
          <w:tcPr>
            <w:tcW w:w="2550" w:type="dxa"/>
            <w:hideMark/>
          </w:tcPr>
          <w:p w14:paraId="625F1228"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Myrianthus arboreus</w:t>
            </w:r>
            <w:r w:rsidRPr="00656B5D">
              <w:rPr>
                <w:rFonts w:ascii="Segoe UI" w:eastAsia="Times New Roman" w:hAnsi="Segoe UI" w:cs="Segoe UI"/>
                <w:kern w:val="0"/>
                <w:szCs w:val="20"/>
                <w:lang w:eastAsia="fr-FR"/>
                <w14:ligatures w14:val="none"/>
              </w:rPr>
              <w:t xml:space="preserve"> P.Beauv.</w:t>
            </w:r>
            <w:r w:rsidRPr="00656B5D">
              <w:rPr>
                <w:rFonts w:ascii="Segoe UI" w:eastAsia="Times New Roman" w:hAnsi="Segoe UI" w:cs="Segoe UI"/>
                <w:kern w:val="0"/>
                <w:szCs w:val="20"/>
                <w:vertAlign w:val="superscript"/>
                <w:lang w:eastAsia="fr-FR"/>
                <w14:ligatures w14:val="none"/>
              </w:rPr>
              <w:t>a</w:t>
            </w:r>
            <w:r w:rsidRPr="00656B5D">
              <w:rPr>
                <w:rFonts w:ascii="Segoe UI" w:eastAsia="Times New Roman" w:hAnsi="Segoe UI" w:cs="Segoe UI"/>
                <w:kern w:val="0"/>
                <w:szCs w:val="20"/>
                <w:lang w:eastAsia="fr-FR"/>
                <w14:ligatures w14:val="none"/>
              </w:rPr>
              <w:t xml:space="preserve"> (Urticaceae)</w:t>
            </w:r>
          </w:p>
        </w:tc>
        <w:tc>
          <w:tcPr>
            <w:tcW w:w="853" w:type="dxa"/>
            <w:hideMark/>
          </w:tcPr>
          <w:p w14:paraId="744862F8"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KIP000111058</w:t>
            </w:r>
          </w:p>
        </w:tc>
        <w:tc>
          <w:tcPr>
            <w:tcW w:w="1986" w:type="dxa"/>
            <w:hideMark/>
          </w:tcPr>
          <w:p w14:paraId="1809A72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Mbubu</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455E3BB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0.032</w:t>
            </w:r>
          </w:p>
        </w:tc>
        <w:tc>
          <w:tcPr>
            <w:tcW w:w="767" w:type="dxa"/>
            <w:hideMark/>
          </w:tcPr>
          <w:p w14:paraId="4B26A0D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23F465F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71F9829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diarrhea, constipation, abdominal pain</w:t>
            </w:r>
          </w:p>
        </w:tc>
        <w:tc>
          <w:tcPr>
            <w:tcW w:w="851" w:type="dxa"/>
          </w:tcPr>
          <w:p w14:paraId="0C14838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0A057D7A" w14:textId="2CA56502"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Cameroon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{"citationItems":[{"id":"ITEM-1","itemData":{"DOI":"http://dx.doi.org/10.4314/jab.v96i1.5","author":[{"dropping-particle":"","family":"Dibong","given":"Siegfried Didier","non-dropping-particle":"","parse-names":false,"suffix":""},{"dropping-particle":"","family":"Brice","given":"Patrice","non-dropping-particle":"","parse-names":false,"suffix":""},{"dropping-particle":"","family":"Ottou","given":"Mvogo","non-dropping-particle":"","parse-names":false,"suffix":""},{"dropping-particle":"","family":"Vandi","given":"Deli","non-dropping-particle":"","parse-names":false,"suffix":""},{"dropping-particle":"","family":"Christelle","given":"Rosette","non-dropping-particle":"","parse-names":false,"suffix":""},{"dropping-particle":"","family":"Tchamaha","given":"Fabrice Monkam","non-dropping-particle":"","parse-names":false,"suffix":""},{"dropping-particle":"","family":"Mpondo","given":"Emmanuel Mpondo","non-dropping-particle":"","parse-names":false,"suffix":""}],"container-title":"Journal of Applied Biosciences","id":"ITEM-1","issued":{"date-parts":[["2015"]]},"page":"9072-9093","title":"Ethnobotanique des plantes médicinales anti hémorroïdaires des marchés et villages du Centre et du Littoral Cameroun","type":"article-journal","volume":"96"},"uris":["http://www.mendeley.com/documents/?uuid=12f78662-9b50-4717-a628-612a3a58c269"]}],"mendeley":{"formattedCitation":"&lt;span style=\"baseline\"&gt;[45]&lt;/span&gt;","plainTextFormattedCitation":"[45]","previouslyFormattedCitation":"&lt;span style=\"baseline\"&gt;[45]&lt;/span&gt;"},"properties":{"noteIndex":0},"schema":"https://github.com/citation-style-language/schema/raw/master/csl-citation.json"}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0FAB58BC" w14:textId="79EA6BE4"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59</w:t>
            </w:r>
            <w:r w:rsidRPr="00656B5D">
              <w:rPr>
                <w:rFonts w:ascii="Segoe UI" w:eastAsia="Times New Roman" w:hAnsi="Segoe UI" w:cs="Segoe UI"/>
                <w:kern w:val="0"/>
                <w:szCs w:val="20"/>
                <w:lang w:val="nl-NL" w:eastAsia="fr-FR"/>
                <w14:ligatures w14:val="none"/>
              </w:rPr>
              <w:t xml:space="preserve">=250 mg/Kg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{"citationItems":[{"id":"ITEM-1","itemData":{"DOI":"10.1515/jbcpp-2016-0114","author":[{"dropping-particle":"","family":"Oluwole","given":"Oluwafemi Gabriel","non-dropping-particle":"","parse-names":false,"suffix":""},{"dropping-particle":"","family":"Ologe","given":"Olufunmilayo","non-dropping-particle":"","parse-names":false,"suffix":""},{"dropping-particle":"","family":"Alabi","given":"Akinyinka","non-dropping-particle":"","parse-names":false,"suffix":""},{"dropping-particle":"","family":"Yusuf","given":"Ganiyu Tunde","non-dropping-particle":"","parse-names":false,"suffix":""},{"dropping-particle":"","family":"Umukoro","given":"Solomon","non-dropping-particle":"","parse-names":false,"suffix":""}],"container-title":"Journal of Basic and Clinical Physiology and Pharmacology","id":"ITEM-1","issue":"6","issued":{"date-parts":[["2017"]]},"page":"521-529","title":"Anti-inflammatory effects and anti-oxidant capacity of Myrathius arboreus (Cecropiaceae ) in experimental models","type":"article-journal","volume":"28"},"uris":["http://www.mendeley.com/documents/?uuid=3151d7aa-9f4c-4f5f-90cd-27a5b0a7901f"]}],"mendeley":{"formattedCitation":"&lt;span style=\"baseline\"&gt;[104]&lt;/span&gt;","plainTextFormattedCitation":"[104]","previouslyFormattedCitation":"&lt;span style=\"baseline\"&gt;[104]&lt;/span&gt;"},"properties":{"noteIndex":0},"schema":"https://github.com/citation-style-language/schema/raw/master/csl-citation.json"}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[104]</w:t>
            </w:r>
            <w:r w:rsidRPr="00A17630">
              <w:rPr>
                <w:rFonts w:ascii="Segoe UI" w:eastAsia="Times New Roman" w:hAnsi="Segoe UI" w:cs="Segoe UI"/>
                <w:kern w:val="0"/>
                <w:szCs w:val="20"/>
                <w:lang w:val="en-US" w:eastAsia="fr-FR"/>
                <w14:ligatures w14:val="none"/>
              </w:rPr>
              <w:fldChar w:fldCharType="end"/>
            </w:r>
          </w:p>
        </w:tc>
      </w:tr>
      <w:tr w:rsidR="003F43FB" w:rsidRPr="00B7115C" w14:paraId="3E2EA844" w14:textId="77777777" w:rsidTr="002C5742">
        <w:trPr>
          <w:trHeight w:val="612"/>
        </w:trPr>
        <w:tc>
          <w:tcPr>
            <w:tcW w:w="2550" w:type="dxa"/>
            <w:hideMark/>
          </w:tcPr>
          <w:p w14:paraId="02BCB4A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Newbouldia laevis</w:t>
            </w:r>
            <w:r w:rsidRPr="00A17630">
              <w:rPr>
                <w:rFonts w:ascii="Segoe UI" w:eastAsia="Times New Roman" w:hAnsi="Segoe UI" w:cs="Segoe UI"/>
                <w:kern w:val="0"/>
                <w:szCs w:val="20"/>
                <w:lang w:val="en-US" w:eastAsia="fr-FR"/>
                <w14:ligatures w14:val="none"/>
              </w:rPr>
              <w:t xml:space="preserve"> (P.Beauv.) Seem. ex Bureau</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(Bignoniaceae)</w:t>
            </w:r>
          </w:p>
        </w:tc>
        <w:tc>
          <w:tcPr>
            <w:tcW w:w="853" w:type="dxa"/>
            <w:hideMark/>
          </w:tcPr>
          <w:p w14:paraId="1C6B22F1"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KIP000111059</w:t>
            </w:r>
          </w:p>
        </w:tc>
        <w:tc>
          <w:tcPr>
            <w:tcW w:w="1986" w:type="dxa"/>
            <w:hideMark/>
          </w:tcPr>
          <w:p w14:paraId="55283AD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Mpese</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(Kikongo)</w:t>
            </w:r>
          </w:p>
        </w:tc>
        <w:tc>
          <w:tcPr>
            <w:tcW w:w="932" w:type="dxa"/>
            <w:hideMark/>
          </w:tcPr>
          <w:p w14:paraId="036618E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0.026</w:t>
            </w:r>
          </w:p>
        </w:tc>
        <w:tc>
          <w:tcPr>
            <w:tcW w:w="767" w:type="dxa"/>
            <w:hideMark/>
          </w:tcPr>
          <w:p w14:paraId="7ED73F9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22AFA1F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6E4F1A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epilepsy, convulsion</w:t>
            </w:r>
          </w:p>
        </w:tc>
        <w:tc>
          <w:tcPr>
            <w:tcW w:w="851" w:type="dxa"/>
          </w:tcPr>
          <w:p w14:paraId="581819C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2FA15C9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Ghana</w:t>
            </w:r>
          </w:p>
          <w:p w14:paraId="5C69749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Cameroon</w:t>
            </w:r>
          </w:p>
          <w:p w14:paraId="54AA314C" w14:textId="3911221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Nigeria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{"citationItems":[{"id":"ITEM-1","itemData":{"DOI":"10.34172/PS.2021.29","ISSN":"1735-403X","author":[{"dropping-particle":"","family":"Okagu","given":"Innocent U","non-dropping-particle":"","parse-names":false,"suffix":""},{"dropping-particle":"","family":"Ndefo","given":"Joseph C","non-dropping-particle":"","parse-names":false,"suffix":""},{"dropping-particle":"","family":"Agbo","given":"Matthias O","non-dropping-particle":"","parse-names":false,"suffix":""}],"container-title":"Tabriz University of Medical Sciences","id":"ITEM-1","issue":"1","issued":{"date-parts":[["2022"]]},"page":"51-75","title":"Trado-Medical Uses , Chemical Constituents and Biological Activities of Newbouldia laevis ( Bignoniaceae ): A Review","type":"article-journal","volume":"28"},"uris":["http://www.mendeley.com/documents/?uuid=6a44ce4e-4377-44a7-b87c-91a5bcbdb161"]}],"mendeley":{"formattedCitation":"&lt;span style=\"baseline\"&gt;[105]&lt;/span&gt;","plainTextFormattedCitation":"[105]","previouslyFormattedCitation":"&lt;span style=\"baseline\"&gt;[105]&lt;/span&gt;"},"properties":{"noteIndex":0},"schema":"https://github.com/citation-style-language/schema/raw/master/csl-citation.json"}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[105]</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20322127" w14:textId="7E9927F0"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90</w:t>
            </w:r>
            <w:r w:rsidRPr="00656B5D">
              <w:rPr>
                <w:rFonts w:ascii="Segoe UI" w:eastAsia="Times New Roman" w:hAnsi="Segoe UI" w:cs="Segoe UI"/>
                <w:kern w:val="0"/>
                <w:szCs w:val="20"/>
                <w:lang w:val="nl-NL" w:eastAsia="fr-FR"/>
                <w14:ligatures w14:val="none"/>
              </w:rPr>
              <w:t xml:space="preserve">=400 mg/Kg: Rb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author":[{"dropping-particle":"","family":"Olayemi","given":"OJ","non-dropping-particle":"","parse-names":false,"suffix":""},{"dropping-particle":"","family":"John-Africa","given":"LB","non-dropping-particle":"","parse-names":false,"suffix":""},{"dropping-particle":"","family":"Abdullahi","given":"R","non-dropping-particle":"","parse-names":false,"suffix":""},{"dropping-particle":"","family":"Isimi","given":"CY","non-dropping-particle":"","parse-names":false,"suffix":""}],"container-title":"Journal of Research in Pharmacy","id":"ITEM-1","issue":"4","issued":{"date-parts":[["2023"]]},"page":"1488","title":"Effect of emulgel containing Newbouldia laevis stem bark extract on croton oil-induced hemorrhoids in mice","type":"article-journal","volume":"27"},"uris":["http://www.mendeley.com/documents/?uuid=a365822a-80de-4d89-b5f5-603bf57859d4"]}],"mendeley":{"formattedCitation":"&lt;span style=\"baseline\"&gt;[106]&lt;/span&gt;","plainTextFormattedCitation":"[106]","previouslyFormattedCitation":"&lt;span style=\"baseline\"&gt;[106]&lt;/span&gt;"},"properties":{"noteIndex":0},"schema":"https://github.com/citation-style-language/schema/raw/master/csl-citation.json"}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[106]</w:t>
            </w:r>
            <w:r w:rsidRPr="00A17630">
              <w:rPr>
                <w:rFonts w:ascii="Segoe UI" w:eastAsia="Times New Roman" w:hAnsi="Segoe UI" w:cs="Segoe UI"/>
                <w:kern w:val="0"/>
                <w:szCs w:val="20"/>
                <w:lang w:val="en-US" w:eastAsia="fr-FR"/>
                <w14:ligatures w14:val="none"/>
              </w:rPr>
              <w:fldChar w:fldCharType="end"/>
            </w:r>
          </w:p>
        </w:tc>
      </w:tr>
      <w:tr w:rsidR="003F43FB" w:rsidRPr="00A17630" w14:paraId="73EB27BF" w14:textId="77777777" w:rsidTr="002C5742">
        <w:trPr>
          <w:trHeight w:val="612"/>
        </w:trPr>
        <w:tc>
          <w:tcPr>
            <w:tcW w:w="2550" w:type="dxa"/>
            <w:hideMark/>
          </w:tcPr>
          <w:p w14:paraId="1EF9FD0A"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Ocimum centraliafricanum</w:t>
            </w:r>
            <w:r w:rsidRPr="0098347E">
              <w:rPr>
                <w:rFonts w:ascii="Segoe UI" w:eastAsia="Times New Roman" w:hAnsi="Segoe UI" w:cs="Segoe UI"/>
                <w:kern w:val="0"/>
                <w:szCs w:val="20"/>
                <w:lang w:val="pt-PT" w:eastAsia="fr-FR"/>
                <w14:ligatures w14:val="none"/>
              </w:rPr>
              <w:t xml:space="preserve"> R.E.Fr.</w:t>
            </w:r>
            <w:r w:rsidRPr="0098347E">
              <w:rPr>
                <w:rFonts w:ascii="Segoe UI" w:eastAsia="Times New Roman" w:hAnsi="Segoe UI" w:cs="Segoe UI"/>
                <w:kern w:val="0"/>
                <w:szCs w:val="20"/>
                <w:vertAlign w:val="superscript"/>
                <w:lang w:val="pt-PT" w:eastAsia="fr-FR"/>
                <w14:ligatures w14:val="none"/>
              </w:rPr>
              <w:t>a</w:t>
            </w:r>
            <w:r w:rsidRPr="0098347E">
              <w:rPr>
                <w:rFonts w:ascii="Segoe UI" w:eastAsia="Times New Roman" w:hAnsi="Segoe UI" w:cs="Segoe UI"/>
                <w:kern w:val="0"/>
                <w:szCs w:val="20"/>
                <w:lang w:val="pt-PT" w:eastAsia="fr-FR"/>
                <w14:ligatures w14:val="none"/>
              </w:rPr>
              <w:t xml:space="preserve"> (Lamiaceae)</w:t>
            </w:r>
          </w:p>
        </w:tc>
        <w:tc>
          <w:tcPr>
            <w:tcW w:w="853" w:type="dxa"/>
            <w:hideMark/>
          </w:tcPr>
          <w:p w14:paraId="776D3548"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KIP000111060</w:t>
            </w:r>
          </w:p>
        </w:tc>
        <w:tc>
          <w:tcPr>
            <w:tcW w:w="1986" w:type="dxa"/>
            <w:hideMark/>
          </w:tcPr>
          <w:p w14:paraId="33A2046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Gish</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(Rund)</w:t>
            </w:r>
          </w:p>
        </w:tc>
        <w:tc>
          <w:tcPr>
            <w:tcW w:w="932" w:type="dxa"/>
            <w:hideMark/>
          </w:tcPr>
          <w:p w14:paraId="698F464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0.006</w:t>
            </w:r>
          </w:p>
        </w:tc>
        <w:tc>
          <w:tcPr>
            <w:tcW w:w="767" w:type="dxa"/>
            <w:hideMark/>
          </w:tcPr>
          <w:p w14:paraId="3887AC0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47DF055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51DBFBE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7F5B699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70EF9BA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33342E9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66E53189" w14:textId="77777777" w:rsidTr="002C5742">
        <w:trPr>
          <w:trHeight w:val="618"/>
        </w:trPr>
        <w:tc>
          <w:tcPr>
            <w:tcW w:w="2550" w:type="dxa"/>
            <w:hideMark/>
          </w:tcPr>
          <w:p w14:paraId="1F60B7A2"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Ocimum gratissimum</w:t>
            </w:r>
            <w:r w:rsidRPr="00656B5D">
              <w:rPr>
                <w:rFonts w:ascii="Segoe UI" w:eastAsia="Times New Roman" w:hAnsi="Segoe UI" w:cs="Segoe UI"/>
                <w:kern w:val="0"/>
                <w:szCs w:val="20"/>
                <w:lang w:eastAsia="fr-FR"/>
                <w14:ligatures w14:val="none"/>
              </w:rPr>
              <w:t xml:space="preserve"> L.</w:t>
            </w:r>
            <w:r w:rsidRPr="00656B5D">
              <w:rPr>
                <w:rFonts w:ascii="Segoe UI" w:eastAsia="Times New Roman" w:hAnsi="Segoe UI" w:cs="Segoe UI"/>
                <w:kern w:val="0"/>
                <w:szCs w:val="20"/>
                <w:vertAlign w:val="superscript"/>
                <w:lang w:eastAsia="fr-FR"/>
                <w14:ligatures w14:val="none"/>
              </w:rPr>
              <w:t>a</w:t>
            </w:r>
            <w:r w:rsidRPr="00656B5D">
              <w:rPr>
                <w:rFonts w:ascii="Segoe UI" w:eastAsia="Times New Roman" w:hAnsi="Segoe UI" w:cs="Segoe UI"/>
                <w:kern w:val="0"/>
                <w:szCs w:val="20"/>
                <w:lang w:eastAsia="fr-FR"/>
                <w14:ligatures w14:val="none"/>
              </w:rPr>
              <w:t xml:space="preserve"> (Lamiaceae)</w:t>
            </w:r>
          </w:p>
        </w:tc>
        <w:tc>
          <w:tcPr>
            <w:tcW w:w="853" w:type="dxa"/>
            <w:hideMark/>
          </w:tcPr>
          <w:p w14:paraId="5C719565"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KIP000001383</w:t>
            </w:r>
          </w:p>
        </w:tc>
        <w:tc>
          <w:tcPr>
            <w:tcW w:w="1986" w:type="dxa"/>
            <w:hideMark/>
          </w:tcPr>
          <w:p w14:paraId="0C7D31D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Ditsususu</w:t>
            </w:r>
            <w:r w:rsidRPr="00A17630">
              <w:rPr>
                <w:rFonts w:ascii="Segoe UI" w:eastAsia="Times New Roman" w:hAnsi="Segoe UI" w:cs="Segoe UI"/>
                <w:kern w:val="0"/>
                <w:szCs w:val="20"/>
                <w:vertAlign w:val="superscript"/>
                <w:lang w:val="en-US" w:eastAsia="fr-FR"/>
                <w14:ligatures w14:val="none"/>
              </w:rPr>
              <w:t>o</w:t>
            </w:r>
            <w:r w:rsidRPr="00A17630">
              <w:rPr>
                <w:rFonts w:ascii="Segoe UI" w:eastAsia="Times New Roman" w:hAnsi="Segoe UI" w:cs="Segoe UI"/>
                <w:kern w:val="0"/>
                <w:szCs w:val="20"/>
                <w:lang w:val="en-US" w:eastAsia="fr-FR"/>
                <w14:ligatures w14:val="none"/>
              </w:rPr>
              <w:t xml:space="preserve"> (Kiyombe)</w:t>
            </w:r>
          </w:p>
        </w:tc>
        <w:tc>
          <w:tcPr>
            <w:tcW w:w="932" w:type="dxa"/>
            <w:hideMark/>
          </w:tcPr>
          <w:p w14:paraId="39EDB90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0.004</w:t>
            </w:r>
          </w:p>
        </w:tc>
        <w:tc>
          <w:tcPr>
            <w:tcW w:w="767" w:type="dxa"/>
            <w:hideMark/>
          </w:tcPr>
          <w:p w14:paraId="6FE03D0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0891F63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29F1FC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cough, cold, dysentery</w:t>
            </w:r>
          </w:p>
        </w:tc>
        <w:tc>
          <w:tcPr>
            <w:tcW w:w="851" w:type="dxa"/>
          </w:tcPr>
          <w:p w14:paraId="0D93DF6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7CEF3E46" w14:textId="07D10C2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{"citationItems":[{"id":"ITEM-1","itemData":{"DOI":"10.1007/s10298-015-1004-5","ISSN":"17652847","abstract":"In order to inventory, evaluate the antibacterial activity, search bioactive compounds of plants used against cariogenic bacteria, an ethnobotanical, biological and chemical study was undertaken in Lubumbashi from March to Jun 2013. Ethnobotanical data were collected by interview using a pre-composed questionnaire. 33 persons aged about 47.3 (age range: 31-66) allowed to gather information on 14 plants species used against cariogenic bacteria and belongs to 11 botanical families where Fabaceae were the most representative (21.4%). Roots and leaves are the most frequents used parties of these herbs (28.6%). The mouthwash (51.1%) remains the main administration route of traditional medications against cariogenic bacteria. The inventoried plants are also used for the treatment of other 15 ailments. Anisophyllea pomifera leaves extract exhibited the most antibacterial activity (MIC: 31.25 μg/mL; MBC: 62.5 μg/mL) on Streptococcus mutans and Lactobacillus acidophillus (MIC: 62.5 μg/mL; MBC: 125 μg/mL). Alkaloids, saponins, steroids and tannins were identified in studied plants. The results of Anisophyllea pomifera would vouch for the use of this plant in traditional medicine, and encourage to bring its investigation.","author":[{"dropping-particle":"","family":"Bashige-Chiribagula","given":"V.","non-dropping-particle":"","parse-names":false,"suffix":""},{"dropping-particle":"","family":"Manya-Mboni","given":"H.","non-dropping-particle":"","parse-names":false,"suffix":""},{"dropping-particle":"","family":"Ntabaza-Ndage","given":"V.","non-dropping-particle":"","parse-names":false,"suffix":""},{"dropping-particle":"","family":"Numbi Ilunga","given":"E.","non-dropping-particle":"","parse-names":false,"suffix":""},{"dropping-particle":"","family":"Bakari-Amuri","given":"S.","non-dropping-particle":"","parse-names":false,"suffix":""},{"dropping-particle":"","family":"Kalonda Mutombo","given":"E.","non-dropping-particle":"","parse-names":false,"suffix":""},{"dropping-particle":"","family":"Kahumba-Byanga","given":"J.","non-dropping-particle":"","parse-names":false,"suffix":""},{"dropping-particle":"","family":"Okusa-Ndjolo","given":"P.","non-dropping-particle":"","parse-names":false,"suffix":""},{"dropping-particle":"","family":"Duez","given":"P.","non-dropping-particle":"","parse-names":false,"suffix":""},{"dropping-particle":"","family":"Lumbu-Simbi","given":"J. B.","non-dropping-particle":"","parse-names":false,"suffix":""}],"container-title":"Phytotherapie","id":"ITEM-1","issue":"1","issued":{"date-parts":[["2017"]]},"page":"2-9","title":"Étude ethnobotanique, biologique et chimique de plantes réputées anticariogènes à Lubumbashi – RD Congo","type":"article-journal","volume":"15"},"uris":["http://www.mendeley.com/documents/?uuid=5e6c6066-b752-43ac-a57d-14755adcc3fd"]}],"mendeley":{"formattedCitation":"&lt;span style=\"baseline\"&gt;[38]&lt;/span&gt;","plainTextFormattedCitation":"[38]","previouslyFormattedCitation":"&lt;span style=\"baseline\"&gt;[38]&lt;/span&gt;"},"properties":{"noteIndex":0},"schema":"https://github.com/citation-style-language/schema/raw/master/csl-citation.json"}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[38]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0134EFEE" w14:textId="1CD55031"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-Cox-Lox: 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  : 125-144 µg/mL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{"citationItems":[{"id":"ITEM-1","itemData":{"author":[{"dropping-particle":"","family":"Sahouo","given":"G Bedi","non-dropping-particle":"","parse-names":false,"suffix":""},{"dropping-particle":"","family":"Tonzibo","given":"ZF","non-dropping-particle":"","parse-names":false,"suffix":""},{"dropping-particle":"","family":"Boti","given":"B","non-dropping-particle":"","parse-names":false,"suffix":""},{"dropping-particle":"","family":"Chopard","given":"C","non-dropping-particle":"","parse-names":false,"suffix":""},{"dropping-particle":"","family":"Mahy","given":"JP","non-dropping-particle":"","parse-names":false,"suffix":""},{"dropping-particle":"","family":"N’guessan","given":"Yao T","non-dropping-particle":"","parse-names":false,"suffix":""}],"container-title":"Bulletin of the Chemical Society of Ethiopia","id":"ITEM-1","issue":"2","issued":{"date-parts":[["2003"]]},"page":"191-197","title":"Anti-Inflammatory and analgesic activities: chemical constituents of essential oils of Ocimum gratissimum, Eucalyptus citriodora and Cymbopogon giganteus inhibited lipoxygenase l-1 and cyclooxygenase of pghs","type":"article-journal","volume":"17"},"uris":["http://www.mendeley.com/documents/?uuid=d9950479-6255-44a0-91fc-16515dce76b5"]}],"mendeley":{"formattedCitation":"&lt;span style=\"baseline\"&gt;[107]&lt;/span&gt;","plainTextFormattedCitation":"[107]","previouslyFormattedCitation":"&lt;span style=\"baseline\"&gt;[107]&lt;/span&gt;"},"properties":{"noteIndex":0},"schema":"https://github.com/citation-style-language/schema/raw/master/csl-citation.json"}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[107]</w:t>
            </w:r>
            <w:r w:rsidRPr="00A17630">
              <w:rPr>
                <w:rFonts w:ascii="Segoe UI" w:eastAsia="Times New Roman" w:hAnsi="Segoe UI" w:cs="Segoe UI"/>
                <w:kern w:val="0"/>
                <w:szCs w:val="20"/>
                <w:lang w:val="en-US" w:eastAsia="fr-FR"/>
                <w14:ligatures w14:val="none"/>
              </w:rPr>
              <w:fldChar w:fldCharType="end"/>
            </w:r>
          </w:p>
        </w:tc>
      </w:tr>
      <w:tr w:rsidR="003F43FB" w:rsidRPr="00B7115C" w14:paraId="7CDAE822" w14:textId="77777777" w:rsidTr="002C5742">
        <w:trPr>
          <w:trHeight w:val="612"/>
        </w:trPr>
        <w:tc>
          <w:tcPr>
            <w:tcW w:w="2550" w:type="dxa"/>
            <w:hideMark/>
          </w:tcPr>
          <w:p w14:paraId="01AA37D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Parinari curatellifolia</w:t>
            </w:r>
            <w:r w:rsidRPr="00A17630">
              <w:rPr>
                <w:rFonts w:ascii="Segoe UI" w:eastAsia="Times New Roman" w:hAnsi="Segoe UI" w:cs="Segoe UI"/>
                <w:kern w:val="0"/>
                <w:szCs w:val="20"/>
                <w:lang w:val="en-US" w:eastAsia="fr-FR"/>
                <w14:ligatures w14:val="none"/>
              </w:rPr>
              <w:t xml:space="preserve"> subsp</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(Chrysobalanaceae)</w:t>
            </w:r>
          </w:p>
        </w:tc>
        <w:tc>
          <w:tcPr>
            <w:tcW w:w="853" w:type="dxa"/>
            <w:hideMark/>
          </w:tcPr>
          <w:p w14:paraId="7A2C83E6"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KIP000001385</w:t>
            </w:r>
          </w:p>
        </w:tc>
        <w:tc>
          <w:tcPr>
            <w:tcW w:w="1986" w:type="dxa"/>
            <w:hideMark/>
          </w:tcPr>
          <w:p w14:paraId="18CCFE2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Mpundu</w:t>
            </w:r>
            <w:r w:rsidRPr="00A17630">
              <w:rPr>
                <w:rFonts w:ascii="Segoe UI" w:eastAsia="Times New Roman" w:hAnsi="Segoe UI" w:cs="Segoe UI"/>
                <w:kern w:val="0"/>
                <w:szCs w:val="20"/>
                <w:vertAlign w:val="superscript"/>
                <w:lang w:val="en-US" w:eastAsia="fr-FR"/>
                <w14:ligatures w14:val="none"/>
              </w:rPr>
              <w:t>n</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0B3DE27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0.009</w:t>
            </w:r>
          </w:p>
        </w:tc>
        <w:tc>
          <w:tcPr>
            <w:tcW w:w="767" w:type="dxa"/>
            <w:hideMark/>
          </w:tcPr>
          <w:p w14:paraId="6026156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3010A56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09A7349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malaria, diarrhea, hypertension</w:t>
            </w:r>
          </w:p>
        </w:tc>
        <w:tc>
          <w:tcPr>
            <w:tcW w:w="851" w:type="dxa"/>
          </w:tcPr>
          <w:p w14:paraId="6E99779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108CF967" w14:textId="31806E8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{"citationItems":[{"id":"ITEM-1","itemData":{"author":[{"dropping-particle":"","family":"Kalonji","given":"Mbuyi","non-dropping-particle":"","parse-names":false,"suffix":""},{"dropping-particle":"","family":"Muya","given":"R Kalunga","non-dropping-particle":"","parse-names":false,"suffix":""},{"dropping-particle":"","family":"Mutombo","given":"E Kalonda","non-dropping-particle":"","parse-names":false,"suffix":""},{"dropping-particle":"","family":"Cimanga","given":"B Cioto C","non-dropping-particle":"","parse-names":false,"suffix":""},{"dropping-particle":"","family":"Numbi","given":"E Wa Ilunga","non-dropping-particle":"","parse-names":false,"suffix":""},{"dropping-particle":"","family":"Kahumba","given":"J Byanga","non-dropping-particle":"","parse-names":false,"suffix":""}],"container-title":"Ethnopharmacologia","id":"ITEM-1","issue":"6","issued":{"date-parts":[["2019"]]},"page":"75-84","title":"Aperçu ethnobotanique de plantes réputées antipaludéennes utilisées dans la ville de Lubumbashi et ses environs , dans le Haut-Katanga en RD Congo","type":"article-journal","volume":"61"},"uris":["http://www.mendeley.com/documents/?uuid=062ffcac-eca8-4840-ba5e-a43928f6c25a"]}],"mendeley":{"formattedCitation":"&lt;span style=\"baseline\"&gt;[41]&lt;/span&gt;","plainTextFormattedCitation":"[41]","previouslyFormattedCitation":"&lt;span style=\"baseline\"&gt;[41]&lt;/span&gt;"},"properties":{"noteIndex":0},"schema":"https://github.com/citation-style-language/schema/raw/master/csl-citation.json"}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[41]</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0B48A47C" w14:textId="6D0DB498"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25</w:t>
            </w:r>
            <w:r w:rsidRPr="00656B5D">
              <w:rPr>
                <w:rFonts w:ascii="Segoe UI" w:eastAsia="Times New Roman" w:hAnsi="Segoe UI" w:cs="Segoe UI"/>
                <w:kern w:val="0"/>
                <w:szCs w:val="20"/>
                <w:lang w:val="nl-NL" w:eastAsia="fr-FR"/>
                <w14:ligatures w14:val="none"/>
              </w:rPr>
              <w:t xml:space="preserve">=400 mg/Kg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{"citationItems":[{"id":"ITEM-1","itemData":{"DOI":"10.9734/ajbgmb/2021/v10i130229","author":[{"dropping-particle":"","family":"Fakai","given":"Isah Musa","non-dropping-particle":"","parse-names":false,"suffix":""},{"dropping-particle":"","family":"Abdulhamid","given":"Abubakar","non-dropping-particle":"","parse-names":false,"suffix":""},{"dropping-particle":"","family":"Dada","given":"Alhassan Yunusa","non-dropping-particle":"","parse-names":false,"suffix":""}],"container-title":"Asian Journal of Biochemistry, Genetics and Molecular BiologyBiology","id":"ITEM-1","issue":"1","issued":{"date-parts":[["2021"]]},"page":"9-18","title":"Anti-Inflammatory and Analgesic Evaluation of Parinari curatellifolia Methanol Leaf Extract on Albino Rats","type":"article-journal","volume":"10"},"uris":["http://www.mendeley.com/documents/?uuid=f7ed4cb9-8abf-4a63-afda-d9371dea172e"]}],"mendeley":{"formattedCitation":"&lt;span style=\"baseline\"&gt;[108]&lt;/span&gt;","plainTextFormattedCitation":"[108]","previouslyFormattedCitation":"&lt;span style=\"baseline\"&gt;[108]&lt;/span&gt;"},"properties":{"noteIndex":0},"schema":"https://github.com/citation-style-language/schema/raw/master/csl-citation.json"}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[108]</w:t>
            </w:r>
            <w:r w:rsidRPr="00A17630">
              <w:rPr>
                <w:rFonts w:ascii="Segoe UI" w:eastAsia="Times New Roman" w:hAnsi="Segoe UI" w:cs="Segoe UI"/>
                <w:kern w:val="0"/>
                <w:szCs w:val="20"/>
                <w:lang w:val="en-US" w:eastAsia="fr-FR"/>
                <w14:ligatures w14:val="none"/>
              </w:rPr>
              <w:fldChar w:fldCharType="end"/>
            </w:r>
          </w:p>
        </w:tc>
      </w:tr>
      <w:tr w:rsidR="003F43FB" w:rsidRPr="00B7115C" w14:paraId="13A43614" w14:textId="77777777" w:rsidTr="002C5742">
        <w:trPr>
          <w:trHeight w:val="612"/>
        </w:trPr>
        <w:tc>
          <w:tcPr>
            <w:tcW w:w="2550" w:type="dxa"/>
            <w:hideMark/>
          </w:tcPr>
          <w:p w14:paraId="75085E4E"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Passiflora foetida</w:t>
            </w:r>
            <w:r w:rsidRPr="00656B5D">
              <w:rPr>
                <w:rFonts w:ascii="Segoe UI" w:eastAsia="Times New Roman" w:hAnsi="Segoe UI" w:cs="Segoe UI"/>
                <w:kern w:val="0"/>
                <w:szCs w:val="20"/>
                <w:lang w:eastAsia="fr-FR"/>
                <w14:ligatures w14:val="none"/>
              </w:rPr>
              <w:t xml:space="preserve"> L.</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(Passifloraceae)</w:t>
            </w:r>
          </w:p>
        </w:tc>
        <w:tc>
          <w:tcPr>
            <w:tcW w:w="853" w:type="dxa"/>
            <w:hideMark/>
          </w:tcPr>
          <w:p w14:paraId="5D16BD36"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KIP000111061</w:t>
            </w:r>
          </w:p>
        </w:tc>
        <w:tc>
          <w:tcPr>
            <w:tcW w:w="1986" w:type="dxa"/>
            <w:hideMark/>
          </w:tcPr>
          <w:p w14:paraId="4C65A99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Maua</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7327F20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0.012</w:t>
            </w:r>
          </w:p>
        </w:tc>
        <w:tc>
          <w:tcPr>
            <w:tcW w:w="767" w:type="dxa"/>
            <w:hideMark/>
          </w:tcPr>
          <w:p w14:paraId="5E7DC1A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y2</w:t>
            </w:r>
          </w:p>
        </w:tc>
        <w:tc>
          <w:tcPr>
            <w:tcW w:w="1559" w:type="dxa"/>
            <w:hideMark/>
          </w:tcPr>
          <w:p w14:paraId="197AF0E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1C794BA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asthma, nervousness, digestive disorder, muscle spasm</w:t>
            </w:r>
          </w:p>
        </w:tc>
        <w:tc>
          <w:tcPr>
            <w:tcW w:w="851" w:type="dxa"/>
          </w:tcPr>
          <w:p w14:paraId="7457144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0.066</w:t>
            </w:r>
          </w:p>
        </w:tc>
        <w:tc>
          <w:tcPr>
            <w:tcW w:w="1730" w:type="dxa"/>
            <w:hideMark/>
          </w:tcPr>
          <w:p w14:paraId="4BB31D1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316F3DD7" w14:textId="19A76FCC"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-NO: 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  : 30-50 µg/mL - Lv, Fr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{"citationItems":[{"id":"ITEM-1","itemData":{"author":[{"dropping-particle":"","family":"Dharmasiri","given":"P G N H","non-dropping-particle":"","parse-names":false,"suffix":""},{"dropping-particle":"","family":"Ranasinghe","given":"P","non-dropping-particle":"","parse-names":false,"suffix":""},{"dropping-particle":"","family":"Jayasooriya","given":"P T","non-dropping-particle":"","parse-names":false,"suffix":""},{"dropping-particle":"","family":"Samarakoon","given":"K W","non-dropping-particle":"","parse-names":false,"suffix":""}],"container-title":"Tropical Agricultural Research","id":"ITEM-1","issue":"1","issued":{"date-parts":[["2024"]]},"page":"24-33","title":"Antioxidant , Anti-Diabetic and Anti-Inflammatory Activities of Passifloara foetida grown in Sri Lanka","type":"article-journal","volume":"35"},"uris":["http://www.mendeley.com/documents/?uuid=f94d1c17-5396-4925-8095-cffa70435e17"]}],"mendeley":{"formattedCitation":"&lt;span style=\"baseline\"&gt;[109]&lt;/span&gt;","plainTextFormattedCitation":"[109]","previouslyFormattedCitation":"&lt;span style=\"baseline\"&gt;[109]&lt;/span&gt;"},"properties":{"noteIndex":0},"schema":"https://github.com/citation-style-language/schema/raw/master/csl-citation.json"}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[109]</w:t>
            </w:r>
            <w:r w:rsidRPr="00A17630">
              <w:rPr>
                <w:rFonts w:ascii="Segoe UI" w:eastAsia="Times New Roman" w:hAnsi="Segoe UI" w:cs="Segoe UI"/>
                <w:kern w:val="0"/>
                <w:szCs w:val="20"/>
                <w:lang w:val="en-US" w:eastAsia="fr-FR"/>
                <w14:ligatures w14:val="none"/>
              </w:rPr>
              <w:fldChar w:fldCharType="end"/>
            </w:r>
          </w:p>
        </w:tc>
      </w:tr>
      <w:tr w:rsidR="003F43FB" w:rsidRPr="00B7115C" w14:paraId="16ED2894" w14:textId="77777777" w:rsidTr="002C5742">
        <w:trPr>
          <w:trHeight w:val="612"/>
        </w:trPr>
        <w:tc>
          <w:tcPr>
            <w:tcW w:w="2550" w:type="dxa"/>
            <w:hideMark/>
          </w:tcPr>
          <w:p w14:paraId="1DBB4FF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lastRenderedPageBreak/>
              <w:t>Pentaclethra macrophylla</w:t>
            </w:r>
            <w:r w:rsidRPr="00A17630">
              <w:rPr>
                <w:rFonts w:ascii="Segoe UI" w:eastAsia="Times New Roman" w:hAnsi="Segoe UI" w:cs="Segoe UI"/>
                <w:kern w:val="0"/>
                <w:szCs w:val="20"/>
                <w:lang w:val="en-US" w:eastAsia="fr-FR"/>
                <w14:ligatures w14:val="none"/>
              </w:rPr>
              <w:t xml:space="preserve"> Benth.</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(Fabaceae)</w:t>
            </w:r>
          </w:p>
        </w:tc>
        <w:tc>
          <w:tcPr>
            <w:tcW w:w="853" w:type="dxa"/>
            <w:hideMark/>
          </w:tcPr>
          <w:p w14:paraId="35F89BFD"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KIP000111062</w:t>
            </w:r>
          </w:p>
        </w:tc>
        <w:tc>
          <w:tcPr>
            <w:tcW w:w="1986" w:type="dxa"/>
            <w:hideMark/>
          </w:tcPr>
          <w:p w14:paraId="1D85152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Ngunga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15891D4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0.017</w:t>
            </w:r>
          </w:p>
        </w:tc>
        <w:tc>
          <w:tcPr>
            <w:tcW w:w="767" w:type="dxa"/>
            <w:hideMark/>
          </w:tcPr>
          <w:p w14:paraId="4835422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3E369FD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Infusion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509EC94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inflammation, parasites</w:t>
            </w:r>
          </w:p>
        </w:tc>
        <w:tc>
          <w:tcPr>
            <w:tcW w:w="851" w:type="dxa"/>
          </w:tcPr>
          <w:p w14:paraId="769BADC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4D65E1F0" w14:textId="1E3A55D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{"citationItems":[{"id":"ITEM-1","itemData":{"DOI":"10.3389/fphar.2021.757090","ISSN":"16639812","abstract":"Several studies have been conducted and published on medicinal plants used to manage Diabetes Mellitus worldwide. It is of great interest to review available studies from a country or a region to resort to similarities/discrepancies and data quality. Here, we examined data related to ethnopharmacology and bioactivity of antidiabetic plants used in the Democratic Republic of Congo. Data were extracted from Google Scholar, Medline/PubMed, Scopus, ScienceDirect, the Wiley Online Library, Web of Science, and other documents focusing on ethnopharmacology, pharmacology, and phytochemistry antidiabetic plants used in the Democratic Republic of Congo from 2005 to September 2021. The Kew Botanic Royal Garden and Plants of the World Online web databases were consulted to verify the taxonomic information. CAMARADES checklist was used to assess the quality of animal studies and Jadad scores for clinical trials. In total, 213 plant species belonging to 72 botanical families were reported. Only one plant, Droogmansia munamensis, is typically native to the DRC flora; 117 species are growing in the DRC and neighboring countries; 31 species are either introduced from other regions, and 64 are not specified. Alongside the treatment of Diabetes, about 78.13% of plants have multiple therapeutic uses, depending on the study sites. Experimental studies explored the antidiabetic activity of 133 plants, mainly in mice, rats, guinea pigs, and rabbits. Several chemical classes of antidiabetic compounds isolated from 67 plant species have been documented. Rare phase II clinical trials have been conducted. Critical issues included poor quality methodological protocols, author name incorrectly written (16.16%) or absent (14.25%) or confused with a synonym (4.69%), family name revised (17.26%) or missing (1.10%), voucher number not available 336(92.05%), ecological information not reported (49.59%). Most plant species have been identified and authenticated (89.32%). Hundreds of plants are used to treat Diabetes by traditional healers in DRC. However, most plants are not exclusively native to the local flora and have multiple therapeutic uses. The analysis showed the scarcity or absence of high-quality, in-depth pharmacological studies. There is a need to conduct further studies of locally specific species to fill the gap before their introduction into the national pharmacopeia.","author":[{"dropping-particle":"","family":"Kasali","given":"Félicien Mushagalusa","non-dropping-particle":"","parse-names":false,"suffix":""},{"dropping-particle":"","family":"Kadima","given":"Justin Ntokamunda","non-dropping-particle":"","parse-names":false,"suffix":""},{"dropping-particle":"","family":"Peter","given":"Emanuel L.","non-dropping-particle":"","parse-names":false,"suffix":""},{"dropping-particle":"","family":"Mtewa","given":"Andrew G.","non-dropping-particle":"","parse-names":false,"suffix":""},{"dropping-particle":"","family":"Ajayi","given":"Clement Olusoji","non-dropping-particle":"","parse-names":false,"suffix":""},{"dropping-particle":"","family":"Tusiimire","given":"Jonans","non-dropping-particle":"","parse-names":false,"suffix":""},{"dropping-particle":"","family":"Tolo","given":"Casim Umba","non-dropping-particle":"","parse-names":false,"suffix":""},{"dropping-particle":"","family":"Ogwang","given":"Patrick Engeu","non-dropping-particle":"","parse-names":false,"suffix":""},{"dropping-particle":"","family":"Weisheit","given":"Anke","non-dropping-particle":"","parse-names":false,"suffix":""},{"dropping-particle":"","family":"Agaba","given":"Amon Ganafa","non-dropping-particle":"","parse-names":false,"suffix":""}],"container-title":"Frontiers in Pharmacology","id":"ITEM-1","issue":"October","issued":{"date-parts":[["2021"]]},"page":"1-40","title":"Antidiabetic Medicinal Plants Used in Democratic Republic of Congo: A Critical Review of Ethnopharmacology and Bioactivity Data","type":"article-journal","volume":"12"},"uris":["http://www.mendeley.com/documents/?uuid=0d92db23-2252-4816-8eb8-f85838b68f9f"]}],"mendeley":{"formattedCitation":"&lt;span style=\"baseline\"&gt;[66]&lt;/span&gt;","plainTextFormattedCitation":"[66]","previouslyFormattedCitation":"&lt;span style=\"baseline\"&gt;[66]&lt;/span&gt;"},"properties":{"noteIndex":0},"schema":"https://github.com/citation-style-language/schema/raw/master/csl-citation.json"}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[66]</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89994C5" w14:textId="01E78D92"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20</w:t>
            </w:r>
            <w:r w:rsidRPr="00656B5D">
              <w:rPr>
                <w:rFonts w:ascii="Segoe UI" w:eastAsia="Times New Roman" w:hAnsi="Segoe UI" w:cs="Segoe UI"/>
                <w:kern w:val="0"/>
                <w:szCs w:val="20"/>
                <w:lang w:val="nl-NL" w:eastAsia="fr-FR"/>
                <w14:ligatures w14:val="none"/>
              </w:rPr>
              <w:t xml:space="preserve">=150 mg/Kg: Sb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{"citationItems":[{"id":"ITEM-1","itemData":{"author":[{"dropping-particle":"","family":"Nnamani","given":"Petra Obioma","non-dropping-particle":"","parse-names":false,"suffix":""},{"dropping-particle":"","family":"Diovu","given":"Edith Obioma","non-dropping-particle":"","parse-names":false,"suffix":""},{"dropping-particle":"","family":"Peter","given":"Ikechukwu Emmanuel","non-dropping-particle":"","parse-names":false,"suffix":""},{"dropping-particle":"","family":"Onwuka","given":"Akachukwu Marytheresa","non-dropping-particle":"","parse-names":false,"suffix":""},{"dropping-particle":"","family":"Ogbuanwu","given":"Chiamaka Victory","non-dropping-particle":"","parse-names":false,"suffix":""},{"dropping-particle":"","family":"Abonyi","given":"Obiora Emmanuel","non-dropping-particle":"","parse-names":false,"suffix":""},{"dropping-particle":"","family":"Loretz","given":"Brigitta","non-dropping-particle":"","parse-names":false,"suffix":""},{"dropping-particle":"","family":"Lehr","given":"Claus-michael","non-dropping-particle":"","parse-names":false,"suffix":""}],"container-title":"Processes","id":"ITEM-1","issued":{"date-parts":[["2023"]]},"page":"2557","title":"Anti-Inflammatory and Antinociceptive Activity of Herbal Lipospheres of Pentaclethra macrophylla (Fabaceae) Stem Bark Extract","type":"article-journal","volume":"11"},"uris":["http://www.mendeley.com/documents/?uuid=1dedc2bd-9816-4787-8419-cc21051d961e"]}],"mendeley":{"formattedCitation":"&lt;span style=\"baseline\"&gt;[110]&lt;/span&gt;","plainTextFormattedCitation":"[110]","previouslyFormattedCitation":"&lt;span style=\"baseline\"&gt;[110]&lt;/span&gt;"},"properties":{"noteIndex":0},"schema":"https://github.com/citation-style-language/schema/raw/master/csl-citation.json"}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656B5D">
              <w:rPr>
                <w:rFonts w:ascii="Segoe UI" w:eastAsia="Times New Roman" w:hAnsi="Segoe UI" w:cs="Segoe UI"/>
                <w:noProof/>
                <w:kern w:val="0"/>
                <w:szCs w:val="20"/>
                <w:lang w:val="nl-NL" w:eastAsia="fr-FR"/>
                <w14:ligatures w14:val="none"/>
              </w:rPr>
              <w:t>[110]</w:t>
            </w:r>
            <w:r w:rsidRPr="00A17630">
              <w:rPr>
                <w:rFonts w:ascii="Segoe UI" w:eastAsia="Times New Roman" w:hAnsi="Segoe UI" w:cs="Segoe UI"/>
                <w:kern w:val="0"/>
                <w:szCs w:val="20"/>
                <w:lang w:val="en-US" w:eastAsia="fr-FR"/>
                <w14:ligatures w14:val="none"/>
              </w:rPr>
              <w:fldChar w:fldCharType="end"/>
            </w:r>
          </w:p>
        </w:tc>
      </w:tr>
      <w:tr w:rsidR="003F43FB" w:rsidRPr="00A17630" w14:paraId="77516364" w14:textId="77777777" w:rsidTr="002C5742">
        <w:trPr>
          <w:trHeight w:val="894"/>
        </w:trPr>
        <w:tc>
          <w:tcPr>
            <w:tcW w:w="2550" w:type="dxa"/>
            <w:hideMark/>
          </w:tcPr>
          <w:p w14:paraId="233A7588"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Pentadiplandra brazzeana</w:t>
            </w:r>
            <w:r w:rsidRPr="00656B5D">
              <w:rPr>
                <w:rFonts w:ascii="Segoe UI" w:eastAsia="Times New Roman" w:hAnsi="Segoe UI" w:cs="Segoe UI"/>
                <w:kern w:val="0"/>
                <w:szCs w:val="20"/>
                <w:lang w:eastAsia="fr-FR"/>
                <w14:ligatures w14:val="none"/>
              </w:rPr>
              <w:t xml:space="preserve"> Baill.</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(Pentadiplandraceae)</w:t>
            </w:r>
          </w:p>
        </w:tc>
        <w:tc>
          <w:tcPr>
            <w:tcW w:w="853" w:type="dxa"/>
            <w:hideMark/>
          </w:tcPr>
          <w:p w14:paraId="14BBABFD"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KIP000111063</w:t>
            </w:r>
          </w:p>
        </w:tc>
        <w:tc>
          <w:tcPr>
            <w:tcW w:w="1986" w:type="dxa"/>
            <w:hideMark/>
          </w:tcPr>
          <w:p w14:paraId="7EC1CA9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Mutitatita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(Kirega)</w:t>
            </w:r>
          </w:p>
        </w:tc>
        <w:tc>
          <w:tcPr>
            <w:tcW w:w="932" w:type="dxa"/>
            <w:hideMark/>
          </w:tcPr>
          <w:p w14:paraId="6B871B1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0.031</w:t>
            </w:r>
          </w:p>
        </w:tc>
        <w:tc>
          <w:tcPr>
            <w:tcW w:w="767" w:type="dxa"/>
            <w:hideMark/>
          </w:tcPr>
          <w:p w14:paraId="392624D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075FC82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008DA88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pneumonia, edema</w:t>
            </w:r>
          </w:p>
        </w:tc>
        <w:tc>
          <w:tcPr>
            <w:tcW w:w="851" w:type="dxa"/>
          </w:tcPr>
          <w:p w14:paraId="558622C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15F0CB78" w14:textId="689F591C" w:rsidR="003F43FB" w:rsidRPr="00A17630" w:rsidRDefault="00AB77D9"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fldChar w:fldCharType="begin" w:fldLock="1"/>
            </w:r>
            <w:r w:rsidRPr="00A17630">
              <w:rPr>
                <w:rFonts w:ascii="Segoe UI" w:eastAsia="Times New Roman" w:hAnsi="Segoe UI" w:cs="Segoe UI"/>
                <w:kern w:val="0"/>
                <w:szCs w:val="20"/>
                <w:lang w:val="en-US" w:eastAsia="fr-FR"/>
                <w14:ligatures w14:val="none"/>
              </w:rPr>
              <w:instrText>ADDIN CSL_CITATION {"citationItems":[{"id":"ITEM-1","itemData":{"DOI":"10.1016/j.foodchem.2017.06.084","ISSN":"0308-8146","author":[{"dropping-particle":"","family":"Chung","given":"Ju-hee","non-dropping-particle":"","parse-names":false,"suffix":""},{"dropping-particle":"","family":"Kong","given":"Ji-na","non-dropping-particle":"","parse-names":false,"suffix":""},{"dropping-particle":"","family":"Choi","given":"Hyo-eun","non-dropping-particle":"","parse-names":false,"suffix":""},{"dropping-particle":"","family":"Kong","given":"Kwang-hoon","non-dropping-particle":"","parse-names":false,"suffix":""}],"container-title":"Food Chemistry","id":"ITEM-1","issued":{"date-parts":[["2017"]]},"page":"163-169","title":"Antioxidant, anti-inflammatory, and anti-allergic activities of the sweet-tasting protein brazzein","type":"article-journal","volume":"267"},"uris":["http://www.mendeley.com/documents/?uuid=e6f96e26-c411-488b-a0bc-a3a9c1c2f17d"]}],"mendeley":{"formattedCitation":"&lt;span style=\"baseline\"&gt;[111]&lt;/span&gt;","plainTextFormattedCitation":"[111]"},"properties":{"noteIndex":0},"schema":"https://github.com/citation-style-language/schema/raw/master/csl-citation.json"}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Pr="00A17630">
              <w:rPr>
                <w:rFonts w:ascii="Segoe UI" w:eastAsia="Times New Roman" w:hAnsi="Segoe UI" w:cs="Segoe UI"/>
                <w:noProof/>
                <w:kern w:val="0"/>
                <w:szCs w:val="20"/>
                <w:lang w:val="en-US" w:eastAsia="fr-FR"/>
                <w14:ligatures w14:val="none"/>
              </w:rPr>
              <w:t>[111]</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1BA68C0" w14:textId="5E8469B0"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-Albumin denaturation method: IC</w:t>
            </w:r>
            <w:r w:rsidRPr="00A17630">
              <w:rPr>
                <w:rFonts w:ascii="Segoe UI" w:eastAsia="Times New Roman" w:hAnsi="Segoe UI" w:cs="Segoe UI"/>
                <w:kern w:val="0"/>
                <w:szCs w:val="20"/>
                <w:vertAlign w:val="subscript"/>
                <w:lang w:val="en-US" w:eastAsia="fr-FR"/>
                <w14:ligatures w14:val="none"/>
              </w:rPr>
              <w:t>52</w:t>
            </w:r>
            <w:r w:rsidRPr="00A17630">
              <w:rPr>
                <w:rFonts w:ascii="Segoe UI" w:eastAsia="Times New Roman" w:hAnsi="Segoe UI" w:cs="Segoe UI"/>
                <w:kern w:val="0"/>
                <w:szCs w:val="20"/>
                <w:lang w:val="en-US" w:eastAsia="fr-FR"/>
                <w14:ligatures w14:val="none"/>
              </w:rPr>
              <w:t xml:space="preserve">  : 50 µg/mL-Rb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{"citationItems":[{"id":"ITEM-1","itemData":{"DOI":"10.1186/s12906-016-1096-y","ISSN":"1472-6882","author":[{"dropping-particle":"","family":"Foe","given":"Florentine Marie-chantal Ndoye","non-dropping-particle":"","parse-names":false,"suffix":""},{"dropping-particle":"","family":"Flore","given":"Tatiana","non-dropping-particle":"","parse-names":false,"suffix":""},{"dropping-particle":"","family":"Tchinang","given":"Kemegni","non-dropping-particle":"","parse-names":false,"suffix":""},{"dropping-particle":"","family":"Nyegue","given":"Ascencion Maximilienne","non-dropping-particle":"","parse-names":false,"suffix":""},{"dropping-particle":"","family":"Abdou","given":"Jean-pierre","non-dropping-particle":"","parse-names":false,"suffix":""},{"dropping-particle":"","family":"Joel","given":"Abel","non-dropping-particle":"","parse-names":false,"suffix":""},{"dropping-particle":"","family":"Yaya","given":"Gbaweng","non-dropping-particle":"","parse-names":false,"suffix":""},{"dropping-particle":"","family":"Tchinda","given":"Alembert Tiabou","non-dropping-particle":"","parse-names":false,"suffix":""},{"dropping-particle":"","family":"Essame","given":"Jean-louis Oyono","non-dropping-particle":"","parse-names":false,"suffix":""},{"dropping-particle":"","family":"Etoa","given":"François-xavier","non-dropping-particle":"","parse-names":false,"suffix":""}],"container-title":"BMC Complementary and Alternative Medicine","id":"ITEM-1","issued":{"date-parts":[["2016"]]},"page":"117","publisher":"BMC Complementary and Alternative Medicine","title":"Chemical composition , in vitro antioxidant and anti-inflammatory properties of essential oils of four dietary and medicinal plants from Cameroon","type":"article-journal","volume":"16"},"uris":["http://www.mendeley.com/documents/?uuid=3c71cd89-814c-4442-b705-d333f37e0ee2"]}],"mendeley":{"formattedCitation":"&lt;span style=\"baseline\"&gt;[112]&lt;/span&gt;","plainTextFormattedCitation":"[112]","previouslyFormattedCitation":"&lt;span style=\"baseline\"&gt;[111]&lt;/span&gt;"},"properties":{"noteIndex":0},"schema":"https://github.com/citation-style-language/schema/raw/master/csl-citation.json"}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[112]</w:t>
            </w:r>
            <w:r w:rsidRPr="00A17630">
              <w:rPr>
                <w:rFonts w:ascii="Segoe UI" w:eastAsia="Times New Roman" w:hAnsi="Segoe UI" w:cs="Segoe UI"/>
                <w:kern w:val="0"/>
                <w:szCs w:val="20"/>
                <w:lang w:val="en-US" w:eastAsia="fr-FR"/>
                <w14:ligatures w14:val="none"/>
              </w:rPr>
              <w:fldChar w:fldCharType="end"/>
            </w:r>
          </w:p>
        </w:tc>
      </w:tr>
      <w:tr w:rsidR="003F43FB" w:rsidRPr="00B7115C" w14:paraId="025E5667" w14:textId="77777777" w:rsidTr="002C5742">
        <w:trPr>
          <w:trHeight w:val="612"/>
        </w:trPr>
        <w:tc>
          <w:tcPr>
            <w:tcW w:w="2550" w:type="dxa"/>
            <w:hideMark/>
          </w:tcPr>
          <w:p w14:paraId="085EE4C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 xml:space="preserve">Pericopsis angolensis </w:t>
            </w:r>
            <w:r w:rsidRPr="00A17630">
              <w:rPr>
                <w:rFonts w:ascii="Segoe UI" w:eastAsia="Times New Roman" w:hAnsi="Segoe UI" w:cs="Segoe UI"/>
                <w:kern w:val="0"/>
                <w:szCs w:val="20"/>
                <w:lang w:val="en-US" w:eastAsia="fr-FR"/>
                <w14:ligatures w14:val="none"/>
              </w:rPr>
              <w:t>(Baker)</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(Fabaceae)</w:t>
            </w:r>
          </w:p>
        </w:tc>
        <w:tc>
          <w:tcPr>
            <w:tcW w:w="853" w:type="dxa"/>
            <w:hideMark/>
          </w:tcPr>
          <w:p w14:paraId="3B7B33B5"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KIP000111064</w:t>
            </w:r>
          </w:p>
        </w:tc>
        <w:tc>
          <w:tcPr>
            <w:tcW w:w="1986" w:type="dxa"/>
            <w:hideMark/>
          </w:tcPr>
          <w:p w14:paraId="007B6DF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Mubanga</w:t>
            </w:r>
            <w:r w:rsidRPr="00A17630">
              <w:rPr>
                <w:rFonts w:ascii="Segoe UI" w:eastAsia="Times New Roman" w:hAnsi="Segoe UI" w:cs="Segoe UI"/>
                <w:kern w:val="0"/>
                <w:szCs w:val="20"/>
                <w:vertAlign w:val="superscript"/>
                <w:lang w:val="en-US" w:eastAsia="fr-FR"/>
                <w14:ligatures w14:val="none"/>
              </w:rPr>
              <w:t>h</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1A35591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0.032</w:t>
            </w:r>
          </w:p>
        </w:tc>
        <w:tc>
          <w:tcPr>
            <w:tcW w:w="767" w:type="dxa"/>
            <w:hideMark/>
          </w:tcPr>
          <w:p w14:paraId="0BA7BD7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3D1B879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l</w:t>
            </w:r>
          </w:p>
        </w:tc>
        <w:tc>
          <w:tcPr>
            <w:tcW w:w="2410" w:type="dxa"/>
          </w:tcPr>
          <w:p w14:paraId="642D340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hemorrhoids, fever, diarrhea</w:t>
            </w:r>
          </w:p>
        </w:tc>
        <w:tc>
          <w:tcPr>
            <w:tcW w:w="851" w:type="dxa"/>
          </w:tcPr>
          <w:p w14:paraId="35330C3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0267D7D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64CF5E37" w14:textId="5F7A59F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-NO assay: No activity -Sb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{"citationItems":[{"id":"ITEM-1","itemData":{"DOI":"10.1186/s41231-016-0009-x","ISSN":"2396-832X","author":[{"dropping-particle":"","family":"Sigidi","given":"M T","non-dropping-particle":"","parse-names":false,"suffix":""},{"dropping-particle":"","family":"Anokwuru","given":"C P","non-dropping-particle":"","parse-names":false,"suffix":""},{"dropping-particle":"","family":"Zininga","given":"T","non-dropping-particle":"","parse-names":false,"suffix":""},{"dropping-particle":"","family":"Tshisikhawe","given":"M P","non-dropping-particle":"","parse-names":false,"suffix":""},{"dropping-particle":"","family":"Shonhai","given":"A","non-dropping-particle":"","parse-names":false,"suffix":""},{"dropping-particle":"","family":"Ramaite","given":"I D I","non-dropping-particle":"","parse-names":false,"suffix":""},{"dropping-particle":"","family":"Traoré","given":"A N","non-dropping-particle":"","parse-names":false,"suffix":""}],"container-title":"Translational Medicine Communications","id":"ITEM-1","issued":{"date-parts":[["2016"]]},"page":"1-7","publisher":"Translational Medicine Communications","title":"Comparative in vitro cytotoxic , anti- inflammatory and anti-microbiological activities of two indigenous Venda medicinal plants","type":"article-journal","volume":"1"},"uris":["http://www.mendeley.com/documents/?uuid=e2fe7243-d5b7-43c8-bbcf-96b2b9a116bf"]}],"mendeley":{"formattedCitation":"&lt;span style=\"baseline\"&gt;[113]&lt;/span&gt;","plainTextFormattedCitation":"[113]","previouslyFormattedCitation":"&lt;span style=\"baseline\"&gt;[112]&lt;/span&gt;"},"properties":{"noteIndex":0},"schema":"https://github.com/citation-style-language/schema/raw/master/csl-citation.json"}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[113]</w:t>
            </w:r>
            <w:r w:rsidRPr="00A17630">
              <w:rPr>
                <w:rFonts w:ascii="Segoe UI" w:eastAsia="Times New Roman" w:hAnsi="Segoe UI" w:cs="Segoe UI"/>
                <w:kern w:val="0"/>
                <w:szCs w:val="20"/>
                <w:lang w:val="en-US" w:eastAsia="fr-FR"/>
                <w14:ligatures w14:val="none"/>
              </w:rPr>
              <w:fldChar w:fldCharType="end"/>
            </w:r>
          </w:p>
        </w:tc>
      </w:tr>
      <w:tr w:rsidR="003F43FB" w:rsidRPr="00B7115C" w14:paraId="59A4597A" w14:textId="77777777" w:rsidTr="002C5742">
        <w:trPr>
          <w:trHeight w:val="846"/>
        </w:trPr>
        <w:tc>
          <w:tcPr>
            <w:tcW w:w="2550" w:type="dxa"/>
            <w:hideMark/>
          </w:tcPr>
          <w:p w14:paraId="78255F8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Phyllanthus amarus</w:t>
            </w:r>
            <w:r w:rsidRPr="00A17630">
              <w:rPr>
                <w:rFonts w:ascii="Segoe UI" w:eastAsia="Times New Roman" w:hAnsi="Segoe UI" w:cs="Segoe UI"/>
                <w:kern w:val="0"/>
                <w:szCs w:val="20"/>
                <w:lang w:val="en-US" w:eastAsia="fr-FR"/>
                <w14:ligatures w14:val="none"/>
              </w:rPr>
              <w:t xml:space="preserve"> Schumach. &amp; Thonn.</w:t>
            </w:r>
            <w:r w:rsidRPr="00A17630">
              <w:rPr>
                <w:rFonts w:ascii="Segoe UI" w:eastAsia="Times New Roman" w:hAnsi="Segoe UI" w:cs="Segoe UI"/>
                <w:kern w:val="0"/>
                <w:szCs w:val="20"/>
                <w:vertAlign w:val="superscript"/>
                <w:lang w:val="en-US" w:eastAsia="fr-FR"/>
                <w14:ligatures w14:val="none"/>
              </w:rPr>
              <w:t>f</w:t>
            </w:r>
            <w:r w:rsidRPr="00A17630">
              <w:rPr>
                <w:rFonts w:ascii="Segoe UI" w:eastAsia="Times New Roman" w:hAnsi="Segoe UI" w:cs="Segoe UI"/>
                <w:kern w:val="0"/>
                <w:szCs w:val="20"/>
                <w:lang w:val="en-US" w:eastAsia="fr-FR"/>
                <w14:ligatures w14:val="none"/>
              </w:rPr>
              <w:t xml:space="preserve"> (Phyllanthaceae)</w:t>
            </w:r>
          </w:p>
        </w:tc>
        <w:tc>
          <w:tcPr>
            <w:tcW w:w="853" w:type="dxa"/>
            <w:hideMark/>
          </w:tcPr>
          <w:p w14:paraId="4CCF4531"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KIP000111065</w:t>
            </w:r>
          </w:p>
        </w:tc>
        <w:tc>
          <w:tcPr>
            <w:tcW w:w="1986" w:type="dxa"/>
            <w:hideMark/>
          </w:tcPr>
          <w:p w14:paraId="469E56B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Kivumbwa</w:t>
            </w:r>
            <w:r w:rsidRPr="00A17630">
              <w:rPr>
                <w:rFonts w:ascii="Segoe UI" w:eastAsia="Times New Roman" w:hAnsi="Segoe UI" w:cs="Segoe UI"/>
                <w:kern w:val="0"/>
                <w:szCs w:val="20"/>
                <w:vertAlign w:val="superscript"/>
                <w:lang w:val="en-US" w:eastAsia="fr-FR"/>
                <w14:ligatures w14:val="none"/>
              </w:rPr>
              <w:t>n</w:t>
            </w:r>
            <w:r w:rsidRPr="00A17630">
              <w:rPr>
                <w:rFonts w:ascii="Segoe UI" w:eastAsia="Times New Roman" w:hAnsi="Segoe UI" w:cs="Segoe UI"/>
                <w:kern w:val="0"/>
                <w:szCs w:val="20"/>
                <w:lang w:val="en-US" w:eastAsia="fr-FR"/>
                <w14:ligatures w14:val="none"/>
              </w:rPr>
              <w:t xml:space="preserve"> (Hemba)</w:t>
            </w:r>
          </w:p>
        </w:tc>
        <w:tc>
          <w:tcPr>
            <w:tcW w:w="932" w:type="dxa"/>
            <w:hideMark/>
          </w:tcPr>
          <w:p w14:paraId="4371BC9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0.756</w:t>
            </w:r>
          </w:p>
        </w:tc>
        <w:tc>
          <w:tcPr>
            <w:tcW w:w="767" w:type="dxa"/>
            <w:hideMark/>
          </w:tcPr>
          <w:p w14:paraId="7D5CCE5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y1</w:t>
            </w:r>
          </w:p>
        </w:tc>
        <w:tc>
          <w:tcPr>
            <w:tcW w:w="1559" w:type="dxa"/>
            <w:hideMark/>
          </w:tcPr>
          <w:p w14:paraId="6C649F2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B3A297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diabetes, flu, inflammation, liver cirrhosis</w:t>
            </w:r>
          </w:p>
        </w:tc>
        <w:tc>
          <w:tcPr>
            <w:tcW w:w="851" w:type="dxa"/>
          </w:tcPr>
          <w:p w14:paraId="315621D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0.066</w:t>
            </w:r>
          </w:p>
        </w:tc>
        <w:tc>
          <w:tcPr>
            <w:tcW w:w="1730" w:type="dxa"/>
            <w:hideMark/>
          </w:tcPr>
          <w:p w14:paraId="505CD39A" w14:textId="7F825D8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{"citationItems":[{"id":"ITEM-1","itemData":{"DOI":"10.1007/s10298-016-1060-5","ISSN":"17652847","abstract":"The chemical screening allowed to highlight alkaloids (29.8% of positive results on 104 tests for the research of this group), flavonoids (87.5%), quinones (23.0%), anthocyanins (82.7%), saponins (95.2%), steroids (87.5%), tannins (93.3%), and terpenoids (61.5%). The antimitotic activity tests revealed that the aqueous and methanolic crude extracts of the species studied showed an antimitotic effect on the germination of Sorghum sp. seeds. Indeed, the aqueous extracts of 20 species and methanolic extracts of 28 species tested, with their minimal inhibitory concentration between 1 and 0.78 mg/ml, their inhibition rates ranging from 6.7 to 100%, and mitotic index below 1, more effectively inhibited the germination of seeds of Sorghum sp. more than colchicine (6.7% to 2.5 mg/ml) and methotrexate (6.7% at 5 mg/ml), used as controls.","author":[{"dropping-particle":"","family":"Mbayo","given":"M. K.","non-dropping-particle":"","parse-names":false,"suffix":""},{"dropping-particle":"","family":"Kalonda","given":"E. M.","non-dropping-particle":"","parse-names":false,"suffix":""},{"dropping-particle":"","family":"Muya","given":"R. K.","non-dropping-particle":"","parse-names":false,"suffix":""},{"dropping-particle":"","family":"Tshisand","given":"P. T.","non-dropping-particle":"","parse-names":false,"suffix":""},{"dropping-particle":"","family":"Kanangila","given":"A. B.","non-dropping-particle":"","parse-names":false,"suffix":""},{"dropping-particle":"","family":"Maseho","given":"F. M.","non-dropping-particle":"","parse-names":false,"suffix":""},{"dropping-particle":"","family":"Kihuya","given":"E. N.","non-dropping-particle":"","parse-names":false,"suffix":""},{"dropping-particle":"","family":"Bakari","given":"S. A.","non-dropping-particle":"","parse-names":false,"suffix":""},{"dropping-particle":"","family":"Kahumba","given":"J. B.","non-dropping-particle":"","parse-names":false,"suffix":""},{"dropping-particle":"","family":"Lumbu","given":"J. B.S.","non-dropping-particle":"","parse-names":false,"suffix":""}],"container-title":"Phytotherapie","id":"ITEM-1","issue":"2","issued":{"date-parts":[["2018"]]},"page":"74-86","title":"Test d’activité antimitotique et étude chimique préliminaire de quelques Euphorbiaceae du Katanga méridional (RDC)","type":"article-journal","volume":"16"},"uris":["http://www.mendeley.com/documents/?uuid=a73f71e7-c7bb-4fd1-b4fe-fec63b4d963d"]}],"mendeley":{"formattedCitation":"&lt;span style=\"baseline\"&gt;[114]&lt;/span&gt;","plainTextFormattedCitation":"[114]","previouslyFormattedCitation":"&lt;span style=\"baseline\"&gt;[113]&lt;/span&gt;"},"properties":{"noteIndex":0},"schema":"https://github.com/citation-style-language/schema/raw/master/csl-citation.json"}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[114]</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42E9204" w14:textId="15AB706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-pro-inflammatory cytokines assay: 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 = 60 µg/mL -WP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Harikrishnan","given":"Hemavathy","non-dropping-particle":"","parse-names":false,"suffix":""},{"dropping-particle":"","family":"Jantan","given":"Ibrahim","non-dropping-particle":"","parse-names":false,"suffix":""},{"dropping-particle":"","family":"Haque","given":"Areeful","non-dropping-particle":"","parse-names":false,"suffix":""},{"dropping-particle":"","family":"Kumolosasi","given":"Endang","non-dropping-particle":"","parse-names":false,"suffix":""}],"container-title":"BMC Complementary and Alternative Medicine","id":"ITEM-1","issued":{"date-parts":[["2018"]]},"page":"224","publisher":"BMC Complementary and Alternative Medicine","title":"Anti-inflammatory effects of Phyllanthus amarus Schum . &amp; Thonn . through inhibition of NF- κ B , MAPK , and PI3K-Akt signaling pathways in LPS-induced human macrophages","type":"article-journal","volume":"18"},"uris":["http://www.mendeley.com/documents/?uuid=217677ce-51bb-47e1-be95-2b0379c406ed"]}],"mendeley":{"formattedCitation":"&lt;span style=\"baseline\"&gt;[115]&lt;/span&gt;","plainTextFormattedCitation":"[115]","previouslyFormattedCitation":"&lt;span style=\"baseline\"&gt;[114]&lt;/span&gt;"},"properties":{"noteIndex":0},"schema":"https://github.com/citation-style-language/schema/raw/master/csl-citation.json"}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[115]</w:t>
            </w:r>
            <w:r w:rsidRPr="00A17630">
              <w:rPr>
                <w:rFonts w:ascii="Segoe UI" w:eastAsia="Times New Roman" w:hAnsi="Segoe UI" w:cs="Segoe UI"/>
                <w:kern w:val="0"/>
                <w:szCs w:val="20"/>
                <w:lang w:val="en-US" w:eastAsia="fr-FR"/>
                <w14:ligatures w14:val="none"/>
              </w:rPr>
              <w:fldChar w:fldCharType="end"/>
            </w:r>
          </w:p>
        </w:tc>
      </w:tr>
      <w:tr w:rsidR="003F43FB" w:rsidRPr="00B7115C" w14:paraId="6A6FE46D" w14:textId="77777777" w:rsidTr="002C5742">
        <w:trPr>
          <w:trHeight w:val="894"/>
        </w:trPr>
        <w:tc>
          <w:tcPr>
            <w:tcW w:w="2550" w:type="dxa"/>
            <w:hideMark/>
          </w:tcPr>
          <w:p w14:paraId="110975B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Phyllanthus muellerianus</w:t>
            </w:r>
            <w:r w:rsidRPr="00A17630">
              <w:rPr>
                <w:rFonts w:ascii="Segoe UI" w:eastAsia="Times New Roman" w:hAnsi="Segoe UI" w:cs="Segoe UI"/>
                <w:kern w:val="0"/>
                <w:szCs w:val="20"/>
                <w:lang w:val="en-US" w:eastAsia="fr-FR"/>
                <w14:ligatures w14:val="none"/>
              </w:rPr>
              <w:t xml:space="preserve"> (Kuntze) Exell </w:t>
            </w:r>
            <w:r w:rsidRPr="00A17630">
              <w:rPr>
                <w:rFonts w:ascii="Segoe UI" w:eastAsia="Times New Roman" w:hAnsi="Segoe UI" w:cs="Segoe UI"/>
                <w:kern w:val="0"/>
                <w:szCs w:val="20"/>
                <w:vertAlign w:val="superscript"/>
                <w:lang w:val="en-US" w:eastAsia="fr-FR"/>
                <w14:ligatures w14:val="none"/>
              </w:rPr>
              <w:t xml:space="preserve">c </w:t>
            </w:r>
            <w:r w:rsidRPr="00A17630">
              <w:rPr>
                <w:rFonts w:ascii="Segoe UI" w:eastAsia="Times New Roman" w:hAnsi="Segoe UI" w:cs="Segoe UI"/>
                <w:kern w:val="0"/>
                <w:szCs w:val="20"/>
                <w:lang w:val="en-US" w:eastAsia="fr-FR"/>
                <w14:ligatures w14:val="none"/>
              </w:rPr>
              <w:t>(Phyllanthaceae)</w:t>
            </w:r>
          </w:p>
        </w:tc>
        <w:tc>
          <w:tcPr>
            <w:tcW w:w="853" w:type="dxa"/>
            <w:hideMark/>
          </w:tcPr>
          <w:p w14:paraId="32F69406"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KIP277202454</w:t>
            </w:r>
          </w:p>
        </w:tc>
        <w:tc>
          <w:tcPr>
            <w:tcW w:w="1986" w:type="dxa"/>
            <w:hideMark/>
          </w:tcPr>
          <w:p w14:paraId="3899852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Mupetwa lupe</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7495A38C"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0.002</w:t>
            </w:r>
          </w:p>
        </w:tc>
        <w:tc>
          <w:tcPr>
            <w:tcW w:w="767" w:type="dxa"/>
            <w:hideMark/>
          </w:tcPr>
          <w:p w14:paraId="2BB01A2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1DE86AB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7853B85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constipation, wound, hepatitis</w:t>
            </w:r>
          </w:p>
        </w:tc>
        <w:tc>
          <w:tcPr>
            <w:tcW w:w="851" w:type="dxa"/>
          </w:tcPr>
          <w:p w14:paraId="3ED2C53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36E53F20" w14:textId="36EE2FAD"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{"citationItems":[{"id":"ITEM-1","itemData":{"DOI":"10.3389/fphar.2021.757090","ISSN":"16639812","abstract":"Several studies have been conducted and published on medicinal plants used to manage Diabetes Mellitus worldwide. It is of great interest to review available studies from a country or a region to resort to similarities/discrepancies and data quality. Here, we examined data related to ethnopharmacology and bioactivity of antidiabetic plants used in the Democratic Republic of Congo. Data were extracted from Google Scholar, Medline/PubMed, Scopus, ScienceDirect, the Wiley Online Library, Web of Science, and other documents focusing on ethnopharmacology, pharmacology, and phytochemistry antidiabetic plants used in the Democratic Republic of Congo from 2005 to September 2021. The Kew Botanic Royal Garden and Plants of the World Online web databases were consulted to verify the taxonomic information. CAMARADES checklist was used to assess the quality of animal studies and Jadad scores for clinical trials. In total, 213 plant species belonging to 72 botanical families were reported. Only one plant, Droogmansia munamensis, is typically native to the DRC flora; 117 species are growing in the DRC and neighboring countries; 31 species are either introduced from other regions, and 64 are not specified. Alongside the treatment of Diabetes, about 78.13% of plants have multiple therapeutic uses, depending on the study sites. Experimental studies explored the antidiabetic activity of 133 plants, mainly in mice, rats, guinea pigs, and rabbits. Several chemical classes of antidiabetic compounds isolated from 67 plant species have been documented. Rare phase II clinical trials have been conducted. Critical issues included poor quality methodological protocols, author name incorrectly written (16.16%) or absent (14.25%) or confused with a synonym (4.69%), family name revised (17.26%) or missing (1.10%), voucher number not available 336(92.05%), ecological information not reported (49.59%). Most plant species have been identified and authenticated (89.32%). Hundreds of plants are used to treat Diabetes by traditional healers in DRC. However, most plants are not exclusively native to the local flora and have multiple therapeutic uses. The analysis showed the scarcity or absence of high-quality, in-depth pharmacological studies. There is a need to conduct further studies of locally specific species to fill the gap before their introduction into the national pharmacopeia.","author":[{"dropping-particle":"","family":"Kasali","given":"Félicien Mushagalusa","non-dropping-particle":"","parse-names":false,"suffix":""},{"dropping-particle":"","family":"Kadima","given":"Justin Ntokamunda","non-dropping-particle":"","parse-names":false,"suffix":""},{"dropping-particle":"","family":"Peter","given":"Emanuel L.","non-dropping-particle":"","parse-names":false,"suffix":""},{"dropping-particle":"","family":"Mtewa","given":"Andrew G.","non-dropping-particle":"","parse-names":false,"suffix":""},{"dropping-particle":"","family":"Ajayi","given":"Clement Olusoji","non-dropping-particle":"","parse-names":false,"suffix":""},{"dropping-particle":"","family":"Tusiimire","given":"Jonans","non-dropping-particle":"","parse-names":false,"suffix":""},{"dropping-particle":"","family":"Tolo","given":"Casim Umba","non-dropping-particle":"","parse-names":false,"suffix":""},{"dropping-particle":"","family":"Ogwang","given":"Patrick Engeu","non-dropping-particle":"","parse-names":false,"suffix":""},{"dropping-particle":"","family":"Weisheit","given":"Anke","non-dropping-particle":"","parse-names":false,"suffix":""},{"dropping-particle":"","family":"Agaba","given":"Amon Ganafa","non-dropping-particle":"","parse-names":false,"suffix":""}],"container-title":"Frontiers in Pharmacology","id":"ITEM-1","issue":"October","issued":{"date-parts":[["2021"]]},"page":"1-40","title":"Antidiabetic Medicinal Plants Used in Democratic Republic of Congo: A Critical Review of Ethnopharmacology and Bioactivity Data","type":"article-journal","volume":"12"},"uris":["http://www.mendeley.com/documents/?uuid=0d92db23-2252-4816-8eb8-f85838b68f9f"]}],"mendeley":{"formattedCitation":"&lt;span style=\"baseline\"&gt;[66]&lt;/span&gt;","plainTextFormattedCitation":"[66]","previouslyFormattedCitation":"&lt;span style=\"baseline\"&gt;[66]&lt;/span&gt;"},"properties":{"noteIndex":0},"schema":"https://github.com/citation-style-language/schema/raw/master/csl-citation.json"}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[66]</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3B38E89" w14:textId="1FC0ACA0"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47</w:t>
            </w:r>
            <w:r w:rsidRPr="00656B5D">
              <w:rPr>
                <w:rFonts w:ascii="Segoe UI" w:eastAsia="Times New Roman" w:hAnsi="Segoe UI" w:cs="Segoe UI"/>
                <w:kern w:val="0"/>
                <w:szCs w:val="20"/>
                <w:lang w:val="nl-NL" w:eastAsia="fr-FR"/>
                <w14:ligatures w14:val="none"/>
              </w:rPr>
              <w:t xml:space="preserve">=300 mg/Kg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{"citationItems":[{"id":"ITEM-1","itemData":{"DOI":"10.1016/j.jep.2016.04.020","author":[{"dropping-particle":"","family":"Boakye","given":"Yaw Duah","non-dropping-particle":"","parse-names":false,"suffix":""},{"dropping-particle":"","family":"Agyare","given":"Christian","non-dropping-particle":"","parse-names":false,"suffix":""},{"dropping-particle":"","family":"Ko","given":"Wonder","non-dropping-particle":"","parse-names":false,"suffix":""},{"dropping-particle":"","family":"George","given":"Patrick","non-dropping-particle":"","parse-names":false,"suffix":""},{"dropping-particle":"","family":"Poku","given":"Paul","non-dropping-particle":"","parse-names":false,"suffix":""},{"dropping-particle":"","family":"Ossei","given":"Sampene","non-dropping-particle":"","parse-names":false,"suffix":""}],"container-title":"Journal ofEthnopharmacology","id":"ITEM-1","issued":{"date-parts":[["2016"]]},"page":"17-27","title":"Anti-in fl ammatory activity of aqueous leaf extract of Phyllanthus muellerianus ( Kuntze ) Exell . and its major constituent , geraniin","type":"article-journal","volume":"187"},"uris":["http://www.mendeley.com/documents/?uuid=1bc67430-8cf9-4c99-a2eb-5043f06e84fa"]}],"mendeley":{"formattedCitation":"&lt;span style=\"baseline\"&gt;[116]&lt;/span&gt;","plainTextFormattedCitation":"[116]","previouslyFormattedCitation":"&lt;span style=\"baseline\"&gt;[115]&lt;/span&gt;"},"properties":{"noteIndex":0},"schema":"https://github.com/citation-style-language/schema/raw/master/csl-citation.json"}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656B5D">
              <w:rPr>
                <w:rFonts w:ascii="Segoe UI" w:eastAsia="Times New Roman" w:hAnsi="Segoe UI" w:cs="Segoe UI"/>
                <w:noProof/>
                <w:kern w:val="0"/>
                <w:szCs w:val="20"/>
                <w:lang w:val="nl-NL" w:eastAsia="fr-FR"/>
                <w14:ligatures w14:val="none"/>
              </w:rPr>
              <w:t>[116]</w:t>
            </w:r>
            <w:r w:rsidRPr="00A17630">
              <w:rPr>
                <w:rFonts w:ascii="Segoe UI" w:eastAsia="Times New Roman" w:hAnsi="Segoe UI" w:cs="Segoe UI"/>
                <w:kern w:val="0"/>
                <w:szCs w:val="20"/>
                <w:lang w:val="en-US" w:eastAsia="fr-FR"/>
                <w14:ligatures w14:val="none"/>
              </w:rPr>
              <w:fldChar w:fldCharType="end"/>
            </w:r>
          </w:p>
        </w:tc>
      </w:tr>
      <w:tr w:rsidR="003F43FB" w:rsidRPr="00B7115C" w14:paraId="218EBFB4" w14:textId="77777777" w:rsidTr="002C5742">
        <w:trPr>
          <w:trHeight w:val="612"/>
        </w:trPr>
        <w:tc>
          <w:tcPr>
            <w:tcW w:w="2550" w:type="dxa"/>
            <w:hideMark/>
          </w:tcPr>
          <w:p w14:paraId="619B0E73"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Phytolacca dodecandra</w:t>
            </w:r>
            <w:r w:rsidRPr="00656B5D">
              <w:rPr>
                <w:rFonts w:ascii="Segoe UI" w:eastAsia="Times New Roman" w:hAnsi="Segoe UI" w:cs="Segoe UI"/>
                <w:kern w:val="0"/>
                <w:szCs w:val="20"/>
                <w:lang w:eastAsia="fr-FR"/>
                <w14:ligatures w14:val="none"/>
              </w:rPr>
              <w:t xml:space="preserve"> L'Hér.</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(Phytolaccaceae)</w:t>
            </w:r>
          </w:p>
        </w:tc>
        <w:tc>
          <w:tcPr>
            <w:tcW w:w="853" w:type="dxa"/>
            <w:hideMark/>
          </w:tcPr>
          <w:p w14:paraId="14863E5A"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KIP000111066</w:t>
            </w:r>
          </w:p>
        </w:tc>
        <w:tc>
          <w:tcPr>
            <w:tcW w:w="1986" w:type="dxa"/>
            <w:hideMark/>
          </w:tcPr>
          <w:p w14:paraId="7D12BDB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Loko</w:t>
            </w:r>
            <w:r w:rsidRPr="00A17630">
              <w:rPr>
                <w:rFonts w:ascii="Segoe UI" w:eastAsia="Times New Roman" w:hAnsi="Segoe UI" w:cs="Segoe UI"/>
                <w:kern w:val="0"/>
                <w:szCs w:val="20"/>
                <w:vertAlign w:val="superscript"/>
                <w:lang w:val="en-US" w:eastAsia="fr-FR"/>
                <w14:ligatures w14:val="none"/>
              </w:rPr>
              <w:t>o</w:t>
            </w:r>
            <w:r w:rsidRPr="00A17630">
              <w:rPr>
                <w:rFonts w:ascii="Segoe UI" w:eastAsia="Times New Roman" w:hAnsi="Segoe UI" w:cs="Segoe UI"/>
                <w:kern w:val="0"/>
                <w:szCs w:val="20"/>
                <w:lang w:val="en-US" w:eastAsia="fr-FR"/>
                <w14:ligatures w14:val="none"/>
              </w:rPr>
              <w:t xml:space="preserve"> (Kirega)</w:t>
            </w:r>
          </w:p>
        </w:tc>
        <w:tc>
          <w:tcPr>
            <w:tcW w:w="932" w:type="dxa"/>
            <w:hideMark/>
          </w:tcPr>
          <w:p w14:paraId="5305DA9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0.002</w:t>
            </w:r>
          </w:p>
        </w:tc>
        <w:tc>
          <w:tcPr>
            <w:tcW w:w="767" w:type="dxa"/>
            <w:hideMark/>
          </w:tcPr>
          <w:p w14:paraId="229FD87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693FAEC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B221EC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hemorrhoids</w:t>
            </w:r>
          </w:p>
        </w:tc>
        <w:tc>
          <w:tcPr>
            <w:tcW w:w="851" w:type="dxa"/>
          </w:tcPr>
          <w:p w14:paraId="7703A17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hideMark/>
          </w:tcPr>
          <w:p w14:paraId="61573983" w14:textId="7EAB9D7D"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{"citationItems":[{"id":"ITEM-1","itemData":{"author":[{"dropping-particle":"","family":"Ngunde","given":"Samy","non-dropping-particle":"","parse-names":false,"suffix":""},{"dropping-particle":"","family":"Liyongo","given":"Clément Inkoto","non-dropping-particle":"","parse-names":false,"suffix":""},{"dropping-particle":"","family":"Kowozogono","given":"Roger","non-dropping-particle":"","parse-names":false,"suffix":""},{"dropping-particle":"","family":"Gozo","given":"Tresor Zua","non-dropping-particle":"","parse-names":false,"suffix":""},{"dropping-particle":"","family":"Kwezi","given":"Blanchard Mayundo","non-dropping-particle":"","parse-names":false,"suffix":""},{"dropping-particle":"","family":"Iteku","given":"Jeff","non-dropping-particle":"","parse-names":false,"suffix":""}],"container-title":"International Journal of Applied Research","id":"ITEM-1","issue":"1","issued":{"date-parts":[["2021"]]},"page":"36-43","title":"Etudes ethnobotanique des plantes utilisées en médecine traditionnelle à Gini ( Yakoma , Nord- Ubangi , République Démocratique du Congo )","type":"article-journal","volume":"7"},"uris":["http://www.mendeley.com/documents/?uuid=977491b1-acc8-40e6-a851-25ffec07f455"]}],"mendeley":{"formattedCitation":"&lt;span style=\"baseline\"&gt;[50]&lt;/span&gt;","plainTextFormattedCitation":"[50]","previouslyFormattedCitation":"&lt;span style=\"baseline\"&gt;[50]&lt;/span&gt;"},"properties":{"noteIndex":0},"schema":"https://github.com/citation-style-language/schema/raw/master/csl-citation.json"}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6A462F3A" w14:textId="2FD99D4B"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74</w:t>
            </w:r>
            <w:r w:rsidRPr="00656B5D">
              <w:rPr>
                <w:rFonts w:ascii="Segoe UI" w:eastAsia="Times New Roman" w:hAnsi="Segoe UI" w:cs="Segoe UI"/>
                <w:kern w:val="0"/>
                <w:szCs w:val="20"/>
                <w:lang w:val="nl-NL" w:eastAsia="fr-FR"/>
                <w14:ligatures w14:val="none"/>
              </w:rPr>
              <w:t xml:space="preserve">=600 mg/Kg - Lv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{"citationItems":[{"id":"ITEM-1","itemData":{"DOI":"10.4236/nm.2019.103020","abstract":"Background: Pain is a common problem encountered in daily life among humans and animal and it is commonly managed conventionally using modern medicines and traditionally by use of medicinal plants. Phytolacca dodecandra is a common herb in Uganda, used traditionally to alleviate pain and inflammatory conditions. However, its activity in alleviating pain and inflammatory diseases has not been fully scientifically evaluated. Aim of Study: To evaluate the analgesic and anti-inflammatory activity of total crude leaf extracts of P. dodecandra in Wistar albino rats. Materials and Methods: It was a laboratory-based experimental study. Acetic acid-induced writhing test was used to determine the analgesic activity and the histamine-induced paw edema formation for anti-inflammatory activity of the extract. Twenty eight animals were divided into 7 groups each with 4 rats and two (2) sets of data were obtained from each animal per group as per guidance of the refinement rule of 3Rs. For analgesic activity, Group I was dosed with 1.0ml of normal saline (negative control), group II, III, IV, V, VI were dosed with 1000.0, 600.0, 150.0, 40.0 and 5.0 mg/kg bwt of extract respectively. Group VII was dosed 10.0 mg/kg bwt diclofenac sodium (Na) drug (positive control). For anti-inflammatory activity, Group I was dosed with 1.0ml of normal saline (negative control), Group II, III, IV, V, VI were dosed with 1000.0, 600.0, 300.0, 40.0 and 5.0 mg/kg bwt of extract respectively. Group VII was dosed 10.0 mg/kg bwt diclofenac Na. The percentage mean paw volume inhibition and percentage writhing protection were determined. Results: The mean percentage paw volume inhibitions were 29.1%, 74.2% and 32.3% at doses of 5.0, 40.0 mg/kg bwt and 10.0 mg/kg bwt diclofenac Na respectively. The mean percentage writhing protection was 8.9%, 10.4%, 78.5% and 98.7% at doses of 150.0, 600.0, 1000.0 mg/kg of extract and 10.0 mg/kg bwt diclofenac Na respectively. Conclusions: Total crude leaf extracts of P. dodecandra has analgesic and anti-inflammatory activity that may be attributed to the presence of polyphenolic, saponins and many others phytochemicals that are present in the plant.","author":[{"dropping-particle":"","family":"Nakalembe","given":"Loyce","non-dropping-particle":"","parse-names":false,"suffix":""},{"dropping-particle":"","family":"Kasolo","given":"Josephine N","non-dropping-particle":"","parse-names":false,"suffix":""},{"dropping-particle":"","family":"Nyatia","given":"Edward","non-dropping-particle":"","parse-names":false,"suffix":""},{"dropping-particle":"","family":"Lubega","given":"Aloysius","non-dropping-particle":"","parse-names":false,"suffix":""},{"dropping-particle":"","family":"Bbosa","given":"Godfrey S","non-dropping-particle":"","parse-names":false,"suffix":""}],"container-title":"Neuroscience &amp; Medicine","id":"ITEM-1","issued":{"date-parts":[["2019"]]},"page":"259-271","title":"Analgesic and Anti-Inflammatory Activity of Total Crude Leaf Extract of Phytolacca dodecandra in Wistar Albino Rats","type":"article-journal","volume":"10"},"uris":["http://www.mendeley.com/documents/?uuid=edb0c91f-78c3-4bb1-b85a-6b8164fa519d"]}],"mendeley":{"formattedCitation":"&lt;span style=\"baseline\"&gt;[117]&lt;/span&gt;","plainTextFormattedCitation":"[117]","previouslyFormattedCitation":"&lt;span style=\"baseline\"&gt;[116]&lt;/span&gt;"},"properties":{"noteIndex":0},"schema":"https://github.com/citation-style-language/schema/raw/master/csl-citation.json"}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656B5D">
              <w:rPr>
                <w:rFonts w:ascii="Segoe UI" w:eastAsia="Times New Roman" w:hAnsi="Segoe UI" w:cs="Segoe UI"/>
                <w:noProof/>
                <w:kern w:val="0"/>
                <w:szCs w:val="20"/>
                <w:lang w:val="nl-NL" w:eastAsia="fr-FR"/>
                <w14:ligatures w14:val="none"/>
              </w:rPr>
              <w:t>[117]</w:t>
            </w:r>
            <w:r w:rsidRPr="00A17630">
              <w:rPr>
                <w:rFonts w:ascii="Segoe UI" w:eastAsia="Times New Roman" w:hAnsi="Segoe UI" w:cs="Segoe UI"/>
                <w:kern w:val="0"/>
                <w:szCs w:val="20"/>
                <w:lang w:val="en-US" w:eastAsia="fr-FR"/>
                <w14:ligatures w14:val="none"/>
              </w:rPr>
              <w:fldChar w:fldCharType="end"/>
            </w:r>
          </w:p>
        </w:tc>
      </w:tr>
      <w:tr w:rsidR="003F43FB" w:rsidRPr="00B7115C" w14:paraId="414A631D" w14:textId="77777777" w:rsidTr="002C5742">
        <w:trPr>
          <w:trHeight w:val="846"/>
        </w:trPr>
        <w:tc>
          <w:tcPr>
            <w:tcW w:w="2550" w:type="dxa"/>
            <w:hideMark/>
          </w:tcPr>
          <w:p w14:paraId="7C5D2AFD"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Plumbago zeylanica</w:t>
            </w:r>
            <w:r w:rsidRPr="00656B5D">
              <w:rPr>
                <w:rFonts w:ascii="Segoe UI" w:eastAsia="Times New Roman" w:hAnsi="Segoe UI" w:cs="Segoe UI"/>
                <w:kern w:val="0"/>
                <w:szCs w:val="20"/>
                <w:lang w:val="nl-NL" w:eastAsia="fr-FR"/>
                <w14:ligatures w14:val="none"/>
              </w:rPr>
              <w:t xml:space="preserve"> L.</w:t>
            </w:r>
            <w:r w:rsidRPr="00656B5D">
              <w:rPr>
                <w:rFonts w:ascii="Segoe UI" w:eastAsia="Times New Roman" w:hAnsi="Segoe UI" w:cs="Segoe UI"/>
                <w:kern w:val="0"/>
                <w:szCs w:val="20"/>
                <w:vertAlign w:val="superscript"/>
                <w:lang w:val="nl-NL" w:eastAsia="fr-FR"/>
                <w14:ligatures w14:val="none"/>
              </w:rPr>
              <w:t>c</w:t>
            </w:r>
            <w:r w:rsidRPr="00656B5D">
              <w:rPr>
                <w:rFonts w:ascii="Segoe UI" w:eastAsia="Times New Roman" w:hAnsi="Segoe UI" w:cs="Segoe UI"/>
                <w:kern w:val="0"/>
                <w:szCs w:val="20"/>
                <w:lang w:val="nl-NL" w:eastAsia="fr-FR"/>
                <w14:ligatures w14:val="none"/>
              </w:rPr>
              <w:t xml:space="preserve"> (Plumbaginaceae)</w:t>
            </w:r>
          </w:p>
        </w:tc>
        <w:tc>
          <w:tcPr>
            <w:tcW w:w="853" w:type="dxa"/>
            <w:hideMark/>
          </w:tcPr>
          <w:p w14:paraId="1D471A82" w14:textId="77777777" w:rsidR="003F43FB" w:rsidRPr="00656B5D" w:rsidRDefault="003F43FB" w:rsidP="003F43FB">
            <w:pPr>
              <w:tabs>
                <w:tab w:val="left" w:pos="1004"/>
                <w:tab w:val="left" w:pos="2977"/>
              </w:tabs>
              <w:jc w:val="both"/>
              <w:rPr>
                <w:rFonts w:ascii="Segoe UI" w:eastAsia="Times New Roman" w:hAnsi="Segoe UI" w:cs="Segoe UI"/>
                <w:kern w:val="0"/>
                <w:sz w:val="18"/>
                <w:szCs w:val="18"/>
                <w:lang w:val="nl-NL" w:eastAsia="fr-FR"/>
                <w14:ligatures w14:val="none"/>
              </w:rPr>
            </w:pPr>
            <w:r w:rsidRPr="00656B5D">
              <w:rPr>
                <w:rFonts w:ascii="Segoe UI" w:eastAsia="Times New Roman" w:hAnsi="Segoe UI" w:cs="Segoe UI"/>
                <w:kern w:val="0"/>
                <w:sz w:val="18"/>
                <w:szCs w:val="18"/>
                <w:lang w:val="nl-NL" w:eastAsia="fr-FR"/>
                <w14:ligatures w14:val="none"/>
              </w:rPr>
              <w:t>KIP000111067</w:t>
            </w:r>
          </w:p>
        </w:tc>
        <w:tc>
          <w:tcPr>
            <w:tcW w:w="1986" w:type="dxa"/>
            <w:hideMark/>
          </w:tcPr>
          <w:p w14:paraId="4BD0A499"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Beji ya risasi (Swahili)</w:t>
            </w:r>
          </w:p>
        </w:tc>
        <w:tc>
          <w:tcPr>
            <w:tcW w:w="932" w:type="dxa"/>
            <w:hideMark/>
          </w:tcPr>
          <w:p w14:paraId="1E476457"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0.003</w:t>
            </w:r>
          </w:p>
        </w:tc>
        <w:tc>
          <w:tcPr>
            <w:tcW w:w="767" w:type="dxa"/>
            <w:hideMark/>
          </w:tcPr>
          <w:p w14:paraId="33E12084"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Sb</w:t>
            </w:r>
            <w:r w:rsidRPr="00656B5D">
              <w:rPr>
                <w:rFonts w:ascii="Segoe UI" w:eastAsia="Times New Roman" w:hAnsi="Segoe UI" w:cs="Segoe UI"/>
                <w:kern w:val="0"/>
                <w:szCs w:val="20"/>
                <w:vertAlign w:val="superscript"/>
                <w:lang w:val="nl-NL" w:eastAsia="fr-FR"/>
                <w14:ligatures w14:val="none"/>
              </w:rPr>
              <w:t>x</w:t>
            </w:r>
          </w:p>
        </w:tc>
        <w:tc>
          <w:tcPr>
            <w:tcW w:w="1559" w:type="dxa"/>
            <w:hideMark/>
          </w:tcPr>
          <w:p w14:paraId="5EA949A8" w14:textId="77777777" w:rsidR="003F43FB" w:rsidRPr="00656B5D" w:rsidRDefault="003F43FB" w:rsidP="003F43FB">
            <w:pPr>
              <w:tabs>
                <w:tab w:val="left" w:pos="1004"/>
                <w:tab w:val="left" w:pos="2977"/>
              </w:tabs>
              <w:jc w:val="both"/>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Decoction</w:t>
            </w:r>
            <w:r w:rsidRPr="00656B5D">
              <w:rPr>
                <w:rFonts w:ascii="Segoe UI" w:eastAsia="Times New Roman" w:hAnsi="Segoe UI" w:cs="Segoe UI"/>
                <w:kern w:val="0"/>
                <w:szCs w:val="20"/>
                <w:vertAlign w:val="superscript"/>
                <w:lang w:val="nl-NL" w:eastAsia="fr-FR"/>
                <w14:ligatures w14:val="none"/>
              </w:rPr>
              <w:t>I</w:t>
            </w:r>
          </w:p>
        </w:tc>
        <w:tc>
          <w:tcPr>
            <w:tcW w:w="2410" w:type="dxa"/>
          </w:tcPr>
          <w:p w14:paraId="1F7BACD7"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hemorrhoid, vomiting, rheumatism</w:t>
            </w:r>
          </w:p>
        </w:tc>
        <w:tc>
          <w:tcPr>
            <w:tcW w:w="851" w:type="dxa"/>
          </w:tcPr>
          <w:p w14:paraId="66A282C7"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0.039</w:t>
            </w:r>
          </w:p>
        </w:tc>
        <w:tc>
          <w:tcPr>
            <w:tcW w:w="1730" w:type="dxa"/>
            <w:hideMark/>
          </w:tcPr>
          <w:p w14:paraId="038001DC" w14:textId="7F0877AE"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656B5D">
              <w:rPr>
                <w:rFonts w:ascii="Segoe UI" w:eastAsia="Times New Roman" w:hAnsi="Segoe UI" w:cs="Segoe UI"/>
                <w:kern w:val="0"/>
                <w:szCs w:val="20"/>
                <w:lang w:val="nl-NL"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w:instrText>
            </w:r>
            <w:r w:rsidR="00AB77D9" w:rsidRPr="00A17630">
              <w:rPr>
                <w:rFonts w:ascii="Segoe UI" w:eastAsia="Times New Roman" w:hAnsi="Segoe UI" w:cs="Segoe UI"/>
                <w:kern w:val="0"/>
                <w:szCs w:val="20"/>
                <w:lang w:val="en-US" w:eastAsia="fr-FR"/>
                <w14:ligatures w14:val="none"/>
              </w:rPr>
              <w:instrTex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60D4082C" w14:textId="3218753B"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45</w:t>
            </w:r>
            <w:r w:rsidRPr="00656B5D">
              <w:rPr>
                <w:rFonts w:ascii="Segoe UI" w:eastAsia="Times New Roman" w:hAnsi="Segoe UI" w:cs="Segoe UI"/>
                <w:kern w:val="0"/>
                <w:szCs w:val="20"/>
                <w:lang w:val="nl-NL" w:eastAsia="fr-FR"/>
                <w14:ligatures w14:val="none"/>
              </w:rPr>
              <w:t xml:space="preserve">=100 mg/Kg: Rb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10.4103/0975-9476.128853","author":[{"dropping-particle":"","family":"Kumar","given":"Dushyant","non-dropping-particle":"","parse-names":false,"suffix":""},{"dropping-particle":"","family":"Ganguly","given":"Kuntal","non-dropping-particle":"","parse-names":false,"suffix":""},{"dropping-particle":"V","family":"Hegde","given":"H","non-dropping-particle":"","parse-names":false,"suffix":""},{"dropping-particle":"","family":"Patil","given":"P A","non-dropping-particle":"","parse-names":false,"suffix":""},{"dropping-particle":"","family":"Roy","given":"Subarna","non-dropping-particle":"","parse-names":false,"suffix":""},{"dropping-particle":"","family":"Kholkute","given":"S D","non-dropping-particle":"","parse-names":false,"suffix":""}],"container-title":"Journal of Ayurveda &amp; Integrative Medicine","id":"ITEM-1","issue":"1","issued":{"date-parts":[["2014"]]},"page":"33-37","title":"Activity of Plumbago zeylanica Linn . root and Holoptelea integrifolia Roxb . bark pastes in acute and chronic paw infl ammation in Wistar rats","type":"article-journal","volume":"5"},"uris":["http://www.mendeley.com/documents/?uuid=d69b2db7-f28d-4d4a-a77c-c2a56730fa15"]}],"mendeley":{"formattedCitation":"&lt;span style=\"baseline\"&gt;[118]&lt;/span&gt;","plainTextFormattedCitation":"[118]","previouslyFormattedCitation":"&lt;span style=\"baseline\"&gt;[117]&lt;/span&gt;"},"properties":{"noteIndex":0},"schema":"https://github.com/citation-style-language/schema/raw/master/csl-citation.json"}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656B5D">
              <w:rPr>
                <w:rFonts w:ascii="Segoe UI" w:eastAsia="Times New Roman" w:hAnsi="Segoe UI" w:cs="Segoe UI"/>
                <w:noProof/>
                <w:kern w:val="0"/>
                <w:szCs w:val="20"/>
                <w:lang w:val="nl-NL" w:eastAsia="fr-FR"/>
                <w14:ligatures w14:val="none"/>
              </w:rPr>
              <w:t>[118]</w:t>
            </w:r>
            <w:r w:rsidRPr="00A17630">
              <w:rPr>
                <w:rFonts w:ascii="Segoe UI" w:eastAsia="Times New Roman" w:hAnsi="Segoe UI" w:cs="Segoe UI"/>
                <w:kern w:val="0"/>
                <w:szCs w:val="20"/>
                <w:lang w:val="en-US" w:eastAsia="fr-FR"/>
                <w14:ligatures w14:val="none"/>
              </w:rPr>
              <w:fldChar w:fldCharType="end"/>
            </w:r>
          </w:p>
        </w:tc>
      </w:tr>
      <w:tr w:rsidR="003F43FB" w:rsidRPr="00A17630" w14:paraId="611C3100" w14:textId="77777777" w:rsidTr="002C5742">
        <w:trPr>
          <w:trHeight w:val="612"/>
        </w:trPr>
        <w:tc>
          <w:tcPr>
            <w:tcW w:w="2550" w:type="dxa"/>
            <w:hideMark/>
          </w:tcPr>
          <w:p w14:paraId="5DC93549" w14:textId="77777777"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Psidium guajava</w:t>
            </w:r>
            <w:r w:rsidRPr="00656B5D">
              <w:rPr>
                <w:rFonts w:ascii="Segoe UI" w:eastAsia="Times New Roman" w:hAnsi="Segoe UI" w:cs="Segoe UI"/>
                <w:kern w:val="0"/>
                <w:szCs w:val="20"/>
                <w:lang w:val="nl-NL" w:eastAsia="fr-FR"/>
                <w14:ligatures w14:val="none"/>
              </w:rPr>
              <w:t xml:space="preserve"> L.</w:t>
            </w:r>
            <w:r w:rsidRPr="00656B5D">
              <w:rPr>
                <w:rFonts w:ascii="Segoe UI" w:eastAsia="Times New Roman" w:hAnsi="Segoe UI" w:cs="Segoe UI"/>
                <w:kern w:val="0"/>
                <w:szCs w:val="20"/>
                <w:vertAlign w:val="superscript"/>
                <w:lang w:val="nl-NL" w:eastAsia="fr-FR"/>
                <w14:ligatures w14:val="none"/>
              </w:rPr>
              <w:t>a</w:t>
            </w:r>
            <w:r w:rsidRPr="00656B5D">
              <w:rPr>
                <w:rFonts w:ascii="Segoe UI" w:eastAsia="Times New Roman" w:hAnsi="Segoe UI" w:cs="Segoe UI"/>
                <w:kern w:val="0"/>
                <w:szCs w:val="20"/>
                <w:lang w:val="nl-NL" w:eastAsia="fr-FR"/>
                <w14:ligatures w14:val="none"/>
              </w:rPr>
              <w:t xml:space="preserve"> (Myrtaceae)</w:t>
            </w:r>
          </w:p>
        </w:tc>
        <w:tc>
          <w:tcPr>
            <w:tcW w:w="853" w:type="dxa"/>
            <w:hideMark/>
          </w:tcPr>
          <w:p w14:paraId="0B0E24FD"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KIP000301861</w:t>
            </w:r>
          </w:p>
        </w:tc>
        <w:tc>
          <w:tcPr>
            <w:tcW w:w="1986" w:type="dxa"/>
            <w:hideMark/>
          </w:tcPr>
          <w:p w14:paraId="38ADADD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Mapele</w:t>
            </w:r>
            <w:r w:rsidRPr="00A17630">
              <w:rPr>
                <w:rFonts w:ascii="Segoe UI" w:eastAsia="Times New Roman" w:hAnsi="Segoe UI" w:cs="Segoe UI"/>
                <w:kern w:val="0"/>
                <w:szCs w:val="20"/>
                <w:vertAlign w:val="superscript"/>
                <w:lang w:val="en-US" w:eastAsia="fr-FR"/>
                <w14:ligatures w14:val="none"/>
              </w:rPr>
              <w:t>r</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79F3DAB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0.019</w:t>
            </w:r>
          </w:p>
        </w:tc>
        <w:tc>
          <w:tcPr>
            <w:tcW w:w="767" w:type="dxa"/>
            <w:hideMark/>
          </w:tcPr>
          <w:p w14:paraId="1B1A79B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61BD512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Maceration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6DF2AE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hemorrhoids, hemorrhage, diarrhea</w:t>
            </w:r>
          </w:p>
        </w:tc>
        <w:tc>
          <w:tcPr>
            <w:tcW w:w="851" w:type="dxa"/>
          </w:tcPr>
          <w:p w14:paraId="2A7E6CD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4F22240F" w14:textId="0603B7DE"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{"citationItems":[{"id":"ITEM-1","itemData":{"abstract":"Selon l’OMS, plus de 80% de la population africaine recourt à la médecine traditionnelle pour résoudre le problème de santé primaire. Dans la présente étude, une enquête ethnobotanique a été menée selon un plan d’échantillonnage stratifié probabi- liste dans cinq marchés du district de Mont-Amba. Les données ethnobotaniques recueillies ont ensuite été complétées par des informations concernant les types écologiques. 47 espèces appartenant 44 genres et 29 familles ont été inventoriées dans la flore médicinale du District de Mont-Amba à Kinshasa. Ces plantes traitent 41 maladies, cependant seuls les traitements du poison (hépatite toxicologique), de la faiblesse sexuelle, du paludisme et de la carie dentaire ont un facteur de consen- sus informateur ≥ 50 %. En recourant à la valeur d’accord d’utilisation, seules huit plantes se dégagent du lot, notamment Aframomum melegueta, Garcinia kola, Gladiolus gregarius, Gongronema latifolium, Heinsia crinita, Morinda morindoides, Quassia africana et Sarcocephalus latifolius. Il est donc souhaitable que des études soient réalisées sur ces huit plantes en vue de recueillir les données scientifiques pouvant orienter les recherches pharmaco-biologiques et phytochimiques futures et susceptibles de conduire à la domestication des matières premières pour la fabrication de médicaments traditionnels améliorés. Aussi, la création d’un jardin botanique de plantes médicinales pourra contribuer à la sauvegarde des espèces bioactives, à la diffusion et à l’échange des connaissances et des expériences médico-pharmaceutiques et socio-culturelles","author":[{"dropping-particle":"","family":"Ngbolua","given":"Koto-te-nyiwa","non-dropping-particle":"","parse-names":false,"suffix":""},{"dropping-particle":"","family":"Inkoto","given":"CL","non-dropping-particle":"","parse-names":false,"suffix":""},{"dropping-particle":"","family":"Mongo","given":"NL","non-dropping-particle":"","parse-names":false,"suffix":""},{"dropping-particle":"","family":"Ashande","given":"Masengo C","non-dropping-particle":"","parse-names":false,"suffix":""},{"dropping-particle":"","family":"Masens","given":"YB","non-dropping-particle":"","parse-names":false,"suffix":""},{"dropping-particle":"","family":"Mpiana","given":"Pius Tshimankinda","non-dropping-particle":"","parse-names":false,"suffix":""}],"container-title":"Revue Marocaine des Sciences Agronomiques et Vétérinaires","id":"ITEM-1","issue":"1","issued":{"date-parts":[["2019"]]},"page":"118-128","title":"Étude ethnobotanique et floristique de quelques plantes médicinales commercialisées à Kinshasa, République Démocratique du Congo","type":"article-journal","volume":"7"},"uris":["http://www.mendeley.com/documents/?uuid=0b4b259e-95c1-40bf-8ec5-3fd36a6a533f"]}],"mendeley":{"formattedCitation":"&lt;span style=\"baseline\"&gt;[61]&lt;/span&gt;","plainTextFormattedCitation":"[61]","previouslyFormattedCitation":"&lt;span style=\"baseline\"&gt;[61]&lt;/span&gt;"},"properties":{"noteIndex":0},"schema":"https://github.com/citation-style-language/schema/raw/master/csl-citation.json"}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[61]</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6BCE36E0" w14:textId="4A6C9A76"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DE</w:t>
            </w:r>
            <w:r w:rsidRPr="00A17630">
              <w:rPr>
                <w:rFonts w:ascii="Segoe UI" w:eastAsia="Times New Roman" w:hAnsi="Segoe UI" w:cs="Segoe UI"/>
                <w:kern w:val="0"/>
                <w:szCs w:val="20"/>
                <w:vertAlign w:val="subscript"/>
                <w:lang w:val="en-US" w:eastAsia="fr-FR"/>
                <w14:ligatures w14:val="none"/>
              </w:rPr>
              <w:t>55</w:t>
            </w:r>
            <w:r w:rsidRPr="00A17630">
              <w:rPr>
                <w:rFonts w:ascii="Segoe UI" w:eastAsia="Times New Roman" w:hAnsi="Segoe UI" w:cs="Segoe UI"/>
                <w:kern w:val="0"/>
                <w:szCs w:val="20"/>
                <w:lang w:val="en-US" w:eastAsia="fr-FR"/>
                <w14:ligatures w14:val="none"/>
              </w:rPr>
              <w:t xml:space="preserve">=250 mg/Kg -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{"citationItems":[{"id":"ITEM-1","itemData":{"author":[{"dropping-particle":"","family":"Souri","given":"M Sofyan","non-dropping-particle":"","parse-names":false,"suffix":""},{"dropping-particle":"","family":"Oktavia","given":"Sri","non-dropping-particle":"","parse-names":false,"suffix":""},{"dropping-particle":"","family":"Ifora","given":"Ifora","non-dropping-particle":"","parse-names":false,"suffix":""}],"container-title":"Asian Journal of Pharmaceutical Research and Development","id":"ITEM-1","issue":"2","issued":{"date-parts":[["2021"]]},"page":"47-52","title":"Potential anti-inflammatory effects of Psidium guajava L.: A review","type":"article-journal","volume":"9"},"uris":["http://www.mendeley.com/documents/?uuid=cdbcb66f-d35c-4d44-9147-a1cdc1d32236"]}],"mendeley":{"formattedCitation":"&lt;span style=\"baseline\"&gt;[119]&lt;/span&gt;","plainTextFormattedCitation":"[119]","previouslyFormattedCitation":"&lt;span style=\"baseline\"&gt;[118]&lt;/span&gt;"},"properties":{"noteIndex":0},"schema":"https://github.com/citation-style-language/schema/raw/master/csl-citation.json"}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[119]</w:t>
            </w:r>
            <w:r w:rsidRPr="00A17630">
              <w:rPr>
                <w:rFonts w:ascii="Segoe UI" w:eastAsia="Times New Roman" w:hAnsi="Segoe UI" w:cs="Segoe UI"/>
                <w:kern w:val="0"/>
                <w:szCs w:val="20"/>
                <w:lang w:val="en-US" w:eastAsia="fr-FR"/>
                <w14:ligatures w14:val="none"/>
              </w:rPr>
              <w:fldChar w:fldCharType="end"/>
            </w:r>
          </w:p>
        </w:tc>
      </w:tr>
      <w:tr w:rsidR="003F43FB" w:rsidRPr="00A17630" w14:paraId="3A8ED3FC" w14:textId="77777777" w:rsidTr="002C5742">
        <w:trPr>
          <w:trHeight w:val="894"/>
        </w:trPr>
        <w:tc>
          <w:tcPr>
            <w:tcW w:w="2550" w:type="dxa"/>
            <w:hideMark/>
          </w:tcPr>
          <w:p w14:paraId="1190B02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lastRenderedPageBreak/>
              <w:t>Psorospermum febrifugum</w:t>
            </w:r>
            <w:r w:rsidRPr="00A17630">
              <w:rPr>
                <w:rFonts w:ascii="Segoe UI" w:eastAsia="Times New Roman" w:hAnsi="Segoe UI" w:cs="Segoe UI"/>
                <w:kern w:val="0"/>
                <w:szCs w:val="20"/>
                <w:lang w:val="en-US" w:eastAsia="fr-FR"/>
                <w14:ligatures w14:val="none"/>
              </w:rPr>
              <w:t xml:space="preserve"> Spach</w:t>
            </w:r>
            <w:r w:rsidRPr="00A17630">
              <w:rPr>
                <w:rFonts w:ascii="Segoe UI" w:eastAsia="Times New Roman" w:hAnsi="Segoe UI" w:cs="Segoe UI"/>
                <w:kern w:val="0"/>
                <w:szCs w:val="20"/>
                <w:vertAlign w:val="superscript"/>
                <w:lang w:val="en-US" w:eastAsia="fr-FR"/>
                <w14:ligatures w14:val="none"/>
              </w:rPr>
              <w:t>a</w:t>
            </w:r>
            <w:r w:rsidRPr="00A17630">
              <w:rPr>
                <w:rFonts w:ascii="Segoe UI" w:eastAsia="Times New Roman" w:hAnsi="Segoe UI" w:cs="Segoe UI"/>
                <w:kern w:val="0"/>
                <w:szCs w:val="20"/>
                <w:lang w:val="en-US" w:eastAsia="fr-FR"/>
                <w14:ligatures w14:val="none"/>
              </w:rPr>
              <w:t xml:space="preserve"> (Hypericaceae)</w:t>
            </w:r>
          </w:p>
        </w:tc>
        <w:tc>
          <w:tcPr>
            <w:tcW w:w="853" w:type="dxa"/>
            <w:hideMark/>
          </w:tcPr>
          <w:p w14:paraId="76C1C7BD"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KIP510193316</w:t>
            </w:r>
          </w:p>
        </w:tc>
        <w:tc>
          <w:tcPr>
            <w:tcW w:w="1986" w:type="dxa"/>
            <w:hideMark/>
          </w:tcPr>
          <w:p w14:paraId="03189121"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Kafifi</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60844F04"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0.021</w:t>
            </w:r>
          </w:p>
        </w:tc>
        <w:tc>
          <w:tcPr>
            <w:tcW w:w="767" w:type="dxa"/>
            <w:hideMark/>
          </w:tcPr>
          <w:p w14:paraId="4ED836D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57BD375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E</w:t>
            </w:r>
          </w:p>
        </w:tc>
        <w:tc>
          <w:tcPr>
            <w:tcW w:w="2410" w:type="dxa"/>
          </w:tcPr>
          <w:p w14:paraId="1100DEE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diarrhea, amoebae, malaria</w:t>
            </w:r>
          </w:p>
        </w:tc>
        <w:tc>
          <w:tcPr>
            <w:tcW w:w="851" w:type="dxa"/>
          </w:tcPr>
          <w:p w14:paraId="6973CC4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1A71D9BA" w14:textId="6C911CED"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10.1007/s10298-014-0877-z","author":[{"dropping-particle":"","family":"Muya","given":"K","non-dropping-particle":"","parse-names":false,"suffix":""},{"dropping-particle":"","family":"Tshoto","given":"K","non-dropping-particle":"","parse-names":false,"suffix":""},{"dropping-particle":"","family":"Cioci","given":"C C","non-dropping-particle":"","parse-names":false,"suffix":""},{"dropping-particle":"","family":"Aseho","given":"M M","non-dropping-particle":"","parse-names":false,"suffix":""},{"dropping-particle":"","family":"Kalonji","given":"M","non-dropping-particle":"","parse-names":false,"suffix":""},{"dropping-particle":"","family":"Byanga","given":"K","non-dropping-particle":"","parse-names":false,"suffix":""},{"dropping-particle":"","family":"Kalonda","given":"E","non-dropping-particle":"","parse-names":false,"suffix":""},{"dropping-particle":"","family":"Simbi","given":"L","non-dropping-particle":"","parse-names":false,"suffix":""}],"container-title":"Phyothérapie","id":"ITEM-1","issued":{"date-parts":[["2014"]]},"title":"Survol ethnobotanique de quelques plantes utilisées contre la schistosomiase urogénitale à Lubumbashi et environs","type":"article-journal"},"uris":["http://www.mendeley.com/documents/?uuid=bcbe6e48-69c2-411b-9a17-839c0916413c"]}],"mendeley":{"formattedCitation":"&lt;span style=\"baseline\"&gt;[37]&lt;/span&gt;","plainTextFormattedCitation":"[37]","previouslyFormattedCitation":"&lt;span style=\"baseline\"&gt;[37]&lt;/span&gt;"},"properties":{"noteIndex":0},"schema":"https://github.com/citation-style-language/schema/raw/master/csl-citation.json"}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[37]</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CBA850C" w14:textId="58398CA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In vivo -Rat- xylene-induced ear oedema assay: DE</w:t>
            </w:r>
            <w:r w:rsidRPr="00A17630">
              <w:rPr>
                <w:rFonts w:ascii="Segoe UI" w:eastAsia="Times New Roman" w:hAnsi="Segoe UI" w:cs="Segoe UI"/>
                <w:kern w:val="0"/>
                <w:szCs w:val="20"/>
                <w:vertAlign w:val="subscript"/>
                <w:lang w:val="en-US" w:eastAsia="fr-FR"/>
                <w14:ligatures w14:val="none"/>
              </w:rPr>
              <w:t>55</w:t>
            </w:r>
            <w:r w:rsidRPr="00A17630">
              <w:rPr>
                <w:rFonts w:ascii="Segoe UI" w:eastAsia="Times New Roman" w:hAnsi="Segoe UI" w:cs="Segoe UI"/>
                <w:kern w:val="0"/>
                <w:szCs w:val="20"/>
                <w:lang w:val="en-US" w:eastAsia="fr-FR"/>
                <w14:ligatures w14:val="none"/>
              </w:rPr>
              <w:t xml:space="preserve">=400 mg/Kg: Sb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{"citationItems":[{"id":"ITEM-1","itemData":{"author":[{"dropping-particle":"","family":"Souri","given":"M Sofyan","non-dropping-particle":"","parse-names":false,"suffix":""},{"dropping-particle":"","family":"Oktavia","given":"Sri","non-dropping-particle":"","parse-names":false,"suffix":""},{"dropping-particle":"","family":"Ifora","given":"Ifora","non-dropping-particle":"","parse-names":false,"suffix":""}],"container-title":"Asian Journal of Pharmaceutical Research and Development","id":"ITEM-1","issue":"2","issued":{"date-parts":[["2021"]]},"page":"47-52","title":"Potential anti-inflammatory effects of Psidium guajava L.: A review","type":"article-journal","volume":"9"},"uris":["http://www.mendeley.com/documents/?uuid=cdbcb66f-d35c-4d44-9147-a1cdc1d32236"]}],"mendeley":{"formattedCitation":"&lt;span style=\"baseline\"&gt;[119]&lt;/span&gt;","plainTextFormattedCitation":"[119]","previouslyFormattedCitation":"&lt;span style=\"baseline\"&gt;[118]&lt;/span&gt;"},"properties":{"noteIndex":0},"schema":"https://github.com/citation-style-language/schema/raw/master/csl-citation.json"}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[119]</w:t>
            </w:r>
            <w:r w:rsidRPr="00A17630">
              <w:rPr>
                <w:rFonts w:ascii="Segoe UI" w:eastAsia="Times New Roman" w:hAnsi="Segoe UI" w:cs="Segoe UI"/>
                <w:kern w:val="0"/>
                <w:szCs w:val="20"/>
                <w:lang w:val="en-US" w:eastAsia="fr-FR"/>
                <w14:ligatures w14:val="none"/>
              </w:rPr>
              <w:fldChar w:fldCharType="end"/>
            </w:r>
          </w:p>
        </w:tc>
      </w:tr>
      <w:tr w:rsidR="003F43FB" w:rsidRPr="00B7115C" w14:paraId="57B75B9B" w14:textId="77777777" w:rsidTr="002C5742">
        <w:trPr>
          <w:trHeight w:val="894"/>
        </w:trPr>
        <w:tc>
          <w:tcPr>
            <w:tcW w:w="2550" w:type="dxa"/>
            <w:hideMark/>
          </w:tcPr>
          <w:p w14:paraId="14672DFC"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Pterocarpus angolensis</w:t>
            </w:r>
            <w:r w:rsidRPr="00656B5D">
              <w:rPr>
                <w:rFonts w:ascii="Segoe UI" w:eastAsia="Times New Roman" w:hAnsi="Segoe UI" w:cs="Segoe UI"/>
                <w:kern w:val="0"/>
                <w:szCs w:val="20"/>
                <w:lang w:eastAsia="fr-FR"/>
                <w14:ligatures w14:val="none"/>
              </w:rPr>
              <w:t xml:space="preserve"> DC.</w:t>
            </w:r>
            <w:r w:rsidRPr="00656B5D">
              <w:rPr>
                <w:rFonts w:ascii="Segoe UI" w:eastAsia="Times New Roman" w:hAnsi="Segoe UI" w:cs="Segoe UI"/>
                <w:kern w:val="0"/>
                <w:szCs w:val="20"/>
                <w:vertAlign w:val="superscript"/>
                <w:lang w:eastAsia="fr-FR"/>
                <w14:ligatures w14:val="none"/>
              </w:rPr>
              <w:t>e</w:t>
            </w:r>
            <w:r w:rsidRPr="00656B5D">
              <w:rPr>
                <w:rFonts w:ascii="Segoe UI" w:eastAsia="Times New Roman" w:hAnsi="Segoe UI" w:cs="Segoe UI"/>
                <w:kern w:val="0"/>
                <w:szCs w:val="20"/>
                <w:lang w:eastAsia="fr-FR"/>
                <w14:ligatures w14:val="none"/>
              </w:rPr>
              <w:t xml:space="preserve"> (Fabaceae)</w:t>
            </w:r>
          </w:p>
        </w:tc>
        <w:tc>
          <w:tcPr>
            <w:tcW w:w="853" w:type="dxa"/>
            <w:hideMark/>
          </w:tcPr>
          <w:p w14:paraId="555BE24E"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KIP000001393</w:t>
            </w:r>
          </w:p>
        </w:tc>
        <w:tc>
          <w:tcPr>
            <w:tcW w:w="1986" w:type="dxa"/>
            <w:hideMark/>
          </w:tcPr>
          <w:p w14:paraId="4105A84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Mulambwa</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11163CE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0.646</w:t>
            </w:r>
          </w:p>
        </w:tc>
        <w:tc>
          <w:tcPr>
            <w:tcW w:w="767" w:type="dxa"/>
            <w:hideMark/>
          </w:tcPr>
          <w:p w14:paraId="1D2B6D3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2608D3A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BABB7B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epilepsy, abdominal pain, ascariasis</w:t>
            </w:r>
          </w:p>
        </w:tc>
        <w:tc>
          <w:tcPr>
            <w:tcW w:w="851" w:type="dxa"/>
          </w:tcPr>
          <w:p w14:paraId="45B45E85" w14:textId="5C9AF51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w:t>
            </w:r>
            <w:r w:rsidR="00A74857" w:rsidRPr="00A17630">
              <w:rPr>
                <w:rFonts w:ascii="Segoe UI" w:eastAsia="Times New Roman" w:hAnsi="Segoe UI" w:cs="Segoe UI"/>
                <w:kern w:val="0"/>
                <w:szCs w:val="20"/>
                <w:lang w:val="en-US" w:eastAsia="fr-FR"/>
                <w14:ligatures w14:val="none"/>
              </w:rPr>
              <w:t>.</w:t>
            </w:r>
            <w:r w:rsidRPr="00A17630">
              <w:rPr>
                <w:rFonts w:ascii="Segoe UI" w:eastAsia="Times New Roman" w:hAnsi="Segoe UI" w:cs="Segoe UI"/>
                <w:kern w:val="0"/>
                <w:szCs w:val="20"/>
                <w:lang w:val="en-US" w:eastAsia="fr-FR"/>
                <w14:ligatures w14:val="none"/>
              </w:rPr>
              <w:t>056</w:t>
            </w:r>
          </w:p>
        </w:tc>
        <w:tc>
          <w:tcPr>
            <w:tcW w:w="1730" w:type="dxa"/>
            <w:hideMark/>
          </w:tcPr>
          <w:p w14:paraId="339AE923" w14:textId="5979148B"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{"citationItems":[{"id":"ITEM-1","itemData":{"DOI":"10.11604/pamj.2018.30.218.11718","PMID":"30574237","abstract":"Introduction: Diabetes is becoming a public health burden for sub-Saharan countries due to its prevalence which is growing rapidly. Traditional medicine is more and more used to treat diabetes in RD Congo as well as in other African countries. This study was undertaken in order to list plants used in the management of diabetes by traditional healers in four agglomerations of southern area of Katanga in the Democratic Republic of Congo. Methods: Forty-nine traditional healers were randomly met and interviewed about diabetes treatment in traditional medicine. The survey concerned the plant identification, their part used, method of preparation and the route of administration. The inquest concerned also traditional medicine users. Results: Ninety-five plants from 47 families were indicated as antidiabetic. Fabaceae (24.2%), Euphorbiaceae (7.4%), Apocynaceae and Strychnaceae (4.2 each) are the more representative families. This inventory showed that the root is the most used part of the cited plants, the decoction with water as the main preparation method and the oral administration as the principal way to give antidiabetic traditional formulations. Conclusion: In Lubumbashi region, many plant species are used to treat diabetes either through traditional praticians or by anyone from well-known ancestral knowledge.","author":[{"dropping-particle":"","family":"Amuri","given":"Bakari","non-dropping-particle":"","parse-names":false,"suffix":""},{"dropping-particle":"","family":"Maseho","given":"Mwamba","non-dropping-particle":"","parse-names":false,"suffix":""},{"dropping-particle":"","family":"Lumbu","given":"Simbi","non-dropping-particle":"","parse-names":false,"suffix":""},{"dropping-particle":"","family":"Pierre","given":"Duez","non-dropping-particle":"","parse-names":false,"suffix":""},{"dropping-particle":"","family":"Byanga","given":"Kahumba","non-dropping-particle":"","parse-names":false,"suffix":""}],"container-title":"Pan African Medical Journal.","id":"ITEM-1","issue":"2018","issued":{"date-parts":[["2018"]]},"title":"Ethnobotanical survey of herbs used in the management of diabetes mellitus in Southern Katanga Area/DR Congo","type":"article-journal","volume":"30"},"uris":["http://www.mendeley.com/documents/?uuid=5d198ffc-db0e-432f-a564-9899b30ef867"]}],"mendeley":{"formattedCitation":"&lt;span style=\"baseline\"&gt;[40]&lt;/span&gt;","plainTextFormattedCitation":"[40]","previouslyFormattedCitation":"&lt;span style=\"baseline\"&gt;[40]&lt;/span&gt;"},"properties":{"noteIndex":0},"schema":"https://github.com/citation-style-language/schema/raw/master/csl-citation.json"}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8EEAEDE" w14:textId="13175DA2"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-Cox assay:IC</w:t>
            </w:r>
            <w:r w:rsidRPr="00A17630">
              <w:rPr>
                <w:rFonts w:ascii="Segoe UI" w:eastAsia="Times New Roman" w:hAnsi="Segoe UI" w:cs="Segoe UI"/>
                <w:kern w:val="0"/>
                <w:szCs w:val="20"/>
                <w:vertAlign w:val="subscript"/>
                <w:lang w:val="en-US" w:eastAsia="fr-FR"/>
                <w14:ligatures w14:val="none"/>
              </w:rPr>
              <w:t>90</w:t>
            </w:r>
            <w:r w:rsidRPr="00A17630">
              <w:rPr>
                <w:rFonts w:ascii="Segoe UI" w:eastAsia="Times New Roman" w:hAnsi="Segoe UI" w:cs="Segoe UI"/>
                <w:kern w:val="0"/>
                <w:szCs w:val="20"/>
                <w:lang w:val="en-US" w:eastAsia="fr-FR"/>
                <w14:ligatures w14:val="none"/>
              </w:rPr>
              <w:t xml:space="preserve">= 250 µg/mL -Sb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{"citationItems":[{"id":"ITEM-1","itemData":{"DOI":"10.1016/j.jep.2012.12.026","ISSN":"0378-8741","author":[{"dropping-particle":"","family":"Mulaudzi","given":"R B","non-dropping-particle":"","parse-names":false,"suffix":""},{"dropping-particle":"","family":"Ndhlala","given":"A R","non-dropping-particle":"","parse-names":false,"suffix":""},{"dropping-particle":"","family":"Kulkarni","given":"M G","non-dropping-particle":"","parse-names":false,"suffix":""},{"dropping-particle":"","family":"Finnie","given":"J F","non-dropping-particle":"","parse-names":false,"suffix":""},{"dropping-particle":"Van","family":"Staden","given":"J","non-dropping-particle":"","parse-names":false,"suffix":""}],"container-title":"Journal of Ethnopharmacology","id":"ITEM-1","issue":"1","issued":{"date-parts":[["2013"]]},"page":"173-179","publisher":"Elsevier","title":"Anti-inflammatory and mutagenic evaluation of medicinal plants used by Venda people against venereal and related diseases","type":"article-journal","volume":"146"},"uris":["http://www.mendeley.com/documents/?uuid=d3774acd-dcf8-4104-80bc-de2ce5856ba3"]}],"mendeley":{"formattedCitation":"&lt;span style=\"baseline\"&gt;[120]&lt;/span&gt;","plainTextFormattedCitation":"[120]","previouslyFormattedCitation":"&lt;span style=\"baseline\"&gt;[119]&lt;/span&gt;"},"properties":{"noteIndex":0},"schema":"https://github.com/citation-style-language/schema/raw/master/csl-citation.json"}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[120]</w:t>
            </w:r>
            <w:r w:rsidRPr="00A17630">
              <w:rPr>
                <w:rFonts w:ascii="Segoe UI" w:eastAsia="Times New Roman" w:hAnsi="Segoe UI" w:cs="Segoe UI"/>
                <w:kern w:val="0"/>
                <w:szCs w:val="20"/>
                <w:lang w:val="en-US" w:eastAsia="fr-FR"/>
                <w14:ligatures w14:val="none"/>
              </w:rPr>
              <w:fldChar w:fldCharType="end"/>
            </w:r>
          </w:p>
        </w:tc>
      </w:tr>
      <w:tr w:rsidR="003F43FB" w:rsidRPr="00A17630" w14:paraId="64A51D8A" w14:textId="77777777" w:rsidTr="002C5742">
        <w:trPr>
          <w:trHeight w:val="612"/>
        </w:trPr>
        <w:tc>
          <w:tcPr>
            <w:tcW w:w="2550" w:type="dxa"/>
            <w:hideMark/>
          </w:tcPr>
          <w:p w14:paraId="304224C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Radlkofera calodendron</w:t>
            </w:r>
            <w:r w:rsidRPr="00A17630">
              <w:rPr>
                <w:rFonts w:ascii="Segoe UI" w:eastAsia="Times New Roman" w:hAnsi="Segoe UI" w:cs="Segoe UI"/>
                <w:kern w:val="0"/>
                <w:szCs w:val="20"/>
                <w:lang w:val="en-US" w:eastAsia="fr-FR"/>
                <w14:ligatures w14:val="none"/>
              </w:rPr>
              <w:t xml:space="preserve"> Gilg</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(Sapindaceae)</w:t>
            </w:r>
          </w:p>
        </w:tc>
        <w:tc>
          <w:tcPr>
            <w:tcW w:w="853" w:type="dxa"/>
            <w:hideMark/>
          </w:tcPr>
          <w:p w14:paraId="748A77A1"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KIP000111068</w:t>
            </w:r>
          </w:p>
        </w:tc>
        <w:tc>
          <w:tcPr>
            <w:tcW w:w="1986" w:type="dxa"/>
            <w:hideMark/>
          </w:tcPr>
          <w:p w14:paraId="7F1C4D4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Luet</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(Kikongo)</w:t>
            </w:r>
          </w:p>
        </w:tc>
        <w:tc>
          <w:tcPr>
            <w:tcW w:w="932" w:type="dxa"/>
            <w:hideMark/>
          </w:tcPr>
          <w:p w14:paraId="7BCE7FE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0.007</w:t>
            </w:r>
          </w:p>
        </w:tc>
        <w:tc>
          <w:tcPr>
            <w:tcW w:w="767" w:type="dxa"/>
            <w:hideMark/>
          </w:tcPr>
          <w:p w14:paraId="3C0CACC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4D4D70F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2EF3745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Pr>
          <w:p w14:paraId="4CC2374B" w14:textId="30A29A5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w:t>
            </w:r>
            <w:r w:rsidR="00A74857" w:rsidRPr="00A17630">
              <w:rPr>
                <w:rFonts w:ascii="Segoe UI" w:eastAsia="Times New Roman" w:hAnsi="Segoe UI" w:cs="Segoe UI"/>
                <w:kern w:val="0"/>
                <w:szCs w:val="20"/>
                <w:lang w:val="en-US" w:eastAsia="fr-FR"/>
                <w14:ligatures w14:val="none"/>
              </w:rPr>
              <w:t>.</w:t>
            </w:r>
            <w:r w:rsidRPr="00A17630">
              <w:rPr>
                <w:rFonts w:ascii="Segoe UI" w:eastAsia="Times New Roman" w:hAnsi="Segoe UI" w:cs="Segoe UI"/>
                <w:kern w:val="0"/>
                <w:szCs w:val="20"/>
                <w:lang w:val="en-US" w:eastAsia="fr-FR"/>
                <w14:ligatures w14:val="none"/>
              </w:rPr>
              <w:t>013</w:t>
            </w:r>
          </w:p>
        </w:tc>
        <w:tc>
          <w:tcPr>
            <w:tcW w:w="1730" w:type="dxa"/>
            <w:hideMark/>
          </w:tcPr>
          <w:p w14:paraId="51D0195A" w14:textId="51A01C0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37697B1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5394C769" w14:textId="77777777" w:rsidTr="002C5742">
        <w:trPr>
          <w:trHeight w:val="894"/>
        </w:trPr>
        <w:tc>
          <w:tcPr>
            <w:tcW w:w="2550" w:type="dxa"/>
            <w:hideMark/>
          </w:tcPr>
          <w:p w14:paraId="2D6B29B3"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Senna alata</w:t>
            </w:r>
            <w:r w:rsidRPr="0098347E">
              <w:rPr>
                <w:rFonts w:ascii="Segoe UI" w:eastAsia="Times New Roman" w:hAnsi="Segoe UI" w:cs="Segoe UI"/>
                <w:kern w:val="0"/>
                <w:szCs w:val="20"/>
                <w:lang w:val="pt-PT" w:eastAsia="fr-FR"/>
                <w14:ligatures w14:val="none"/>
              </w:rPr>
              <w:t xml:space="preserve"> (L.) Roxb.</w:t>
            </w:r>
            <w:r w:rsidRPr="0098347E">
              <w:rPr>
                <w:rFonts w:ascii="Segoe UI" w:eastAsia="Times New Roman" w:hAnsi="Segoe UI" w:cs="Segoe UI"/>
                <w:kern w:val="0"/>
                <w:szCs w:val="20"/>
                <w:vertAlign w:val="superscript"/>
                <w:lang w:val="pt-PT" w:eastAsia="fr-FR"/>
                <w14:ligatures w14:val="none"/>
              </w:rPr>
              <w:t>c</w:t>
            </w:r>
            <w:r w:rsidRPr="0098347E">
              <w:rPr>
                <w:rFonts w:ascii="Segoe UI" w:eastAsia="Times New Roman" w:hAnsi="Segoe UI" w:cs="Segoe UI"/>
                <w:kern w:val="0"/>
                <w:szCs w:val="20"/>
                <w:lang w:val="pt-PT" w:eastAsia="fr-FR"/>
                <w14:ligatures w14:val="none"/>
              </w:rPr>
              <w:t xml:space="preserve"> (Fabaceae)</w:t>
            </w:r>
          </w:p>
        </w:tc>
        <w:tc>
          <w:tcPr>
            <w:tcW w:w="853" w:type="dxa"/>
            <w:hideMark/>
          </w:tcPr>
          <w:p w14:paraId="032B8775"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KIP000111069</w:t>
            </w:r>
          </w:p>
        </w:tc>
        <w:tc>
          <w:tcPr>
            <w:tcW w:w="1986" w:type="dxa"/>
            <w:hideMark/>
          </w:tcPr>
          <w:p w14:paraId="37F8354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Tunda</w:t>
            </w:r>
            <w:r w:rsidRPr="00A17630">
              <w:rPr>
                <w:rFonts w:ascii="Segoe UI" w:eastAsia="Times New Roman" w:hAnsi="Segoe UI" w:cs="Segoe UI"/>
                <w:kern w:val="0"/>
                <w:szCs w:val="20"/>
                <w:vertAlign w:val="superscript"/>
                <w:lang w:val="en-US" w:eastAsia="fr-FR"/>
                <w14:ligatures w14:val="none"/>
              </w:rPr>
              <w:t>n</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48217B6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0.009</w:t>
            </w:r>
          </w:p>
        </w:tc>
        <w:tc>
          <w:tcPr>
            <w:tcW w:w="767" w:type="dxa"/>
            <w:hideMark/>
          </w:tcPr>
          <w:p w14:paraId="47870FC1"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23743EF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D9FAFF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hemorrhoids, fever, diarrhea, dysentery, sexual weakness</w:t>
            </w:r>
          </w:p>
        </w:tc>
        <w:tc>
          <w:tcPr>
            <w:tcW w:w="851" w:type="dxa"/>
          </w:tcPr>
          <w:p w14:paraId="322E7FB5" w14:textId="7265451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w:t>
            </w:r>
            <w:r w:rsidR="00A74857" w:rsidRPr="00A17630">
              <w:rPr>
                <w:rFonts w:ascii="Segoe UI" w:eastAsia="Times New Roman" w:hAnsi="Segoe UI" w:cs="Segoe UI"/>
                <w:kern w:val="0"/>
                <w:szCs w:val="20"/>
                <w:lang w:val="en-US" w:eastAsia="fr-FR"/>
                <w14:ligatures w14:val="none"/>
              </w:rPr>
              <w:t>.</w:t>
            </w:r>
            <w:r w:rsidRPr="00A17630">
              <w:rPr>
                <w:rFonts w:ascii="Segoe UI" w:eastAsia="Times New Roman" w:hAnsi="Segoe UI" w:cs="Segoe UI"/>
                <w:kern w:val="0"/>
                <w:szCs w:val="20"/>
                <w:lang w:val="en-US" w:eastAsia="fr-FR"/>
                <w14:ligatures w14:val="none"/>
              </w:rPr>
              <w:t>056</w:t>
            </w:r>
          </w:p>
        </w:tc>
        <w:tc>
          <w:tcPr>
            <w:tcW w:w="1730" w:type="dxa"/>
            <w:hideMark/>
          </w:tcPr>
          <w:p w14:paraId="3CE60896" w14:textId="7B383D9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Thailand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10.1186/s13002-015-0031-5","ISSN":"1746-4269","author":[{"dropping-particle":"","family":"Maneenoon","given":"Katesarin","non-dropping-particle":"","parse-names":false,"suffix":""},{"dropping-particle":"","family":"Khuniad","given":"Chuanchom","non-dropping-particle":"","parse-names":false,"suffix":""},{"dropping-particle":"","family":"Teanuan","given":"Yaowalak","non-dropping-particle":"","parse-names":false,"suffix":""},{"dropping-particle":"","family":"Saedan","given":"Nisachon","non-dropping-particle":"","parse-names":false,"suffix":""},{"dropping-particle":"","family":"Prom-in","given":"Supatra","non-dropping-particle":"","parse-names":false,"suffix":""},{"dropping-particle":"","family":"Rukleng","given":"Nitiphol","non-dropping-particle":"","parse-names":false,"suffix":""},{"dropping-particle":"","family":"Kongpool","given":"Watid","non-dropping-particle":"","parse-names":false,"suffix":""},{"dropping-particle":"","family":"Pinsook","given":"Phongsura","non-dropping-particle":"","parse-names":false,"suffix":""},{"dropping-particle":"","family":"Wongwiwat","given":"Winyu","non-dropping-particle":"","parse-names":false,"suffix":""}],"container-title":"Journal of Ethnobiology and Ethnomedicine","id":"ITEM-1","issue":"43","issued":{"date-parts":[["2015"]]},"page":"1-20","publisher":"Journal of Ethnobiology and Ethnomedicine","title":"Ethnomedicinal plants used by traditional healers in Phatthalung Province , Peninsular Thailand","type":"article-journal","volume":"11"},"uris":["http://www.mendeley.com/documents/?uuid=3de6632d-4fe7-417a-8a94-e21a5df91db8"]}],"mendeley":{"formattedCitation":"&lt;span style=\"baseline\"&gt;[121]&lt;/span&gt;","plainTextFormattedCitation":"[121]","previouslyFormattedCitation":"&lt;span style=\"baseline\"&gt;[120]&lt;/span&gt;"},"properties":{"noteIndex":0},"schema":"https://github.com/citation-style-language/schema/raw/master/csl-citation.json"}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[121]</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5FE4476B" w14:textId="31BCA19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-HRBC membrane stabilizing method:IC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 9.93 µg/mL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{"citationItems":[{"id":"ITEM-1","itemData":{"author":[{"dropping-particle":"","family":"Oladeji","given":"Oluwole Solomon","non-dropping-particle":"","parse-names":false,"suffix":""},{"dropping-particle":"","family":"Adelowo","given":"Funmilayo Enitan","non-dropping-particle":"","parse-names":false,"suffix":""},{"dropping-particle":"","family":"Oluyori","given":"Abimbola Peter","non-dropping-particle":"","parse-names":false,"suffix":""},{"dropping-particle":"","family":"Bankole","given":"Deborah Temitope","non-dropping-particle":"","parse-names":false,"suffix":""}],"container-title":"Evidence-based Complementary and Alternative Medicine","id":"ITEM-1","issued":{"date-parts":[["2020"]]},"page":"ID 2580259","title":"Ethnobotanical Description and Biological Activities of Senna alata","type":"article-journal","volume":"2020"},"uris":["http://www.mendeley.com/documents/?uuid=14c7635e-f742-41d5-b083-4adb7ff9a0c4"]}],"mendeley":{"formattedCitation":"&lt;span style=\"baseline\"&gt;[122]&lt;/span&gt;","plainTextFormattedCitation":"[122]","previouslyFormattedCitation":"&lt;span style=\"baseline\"&gt;[121]&lt;/span&gt;"},"properties":{"noteIndex":0},"schema":"https://github.com/citation-style-language/schema/raw/master/csl-citation.json"}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[122]</w:t>
            </w:r>
            <w:r w:rsidRPr="00A17630">
              <w:rPr>
                <w:rFonts w:ascii="Segoe UI" w:eastAsia="Times New Roman" w:hAnsi="Segoe UI" w:cs="Segoe UI"/>
                <w:kern w:val="0"/>
                <w:szCs w:val="20"/>
                <w:lang w:val="en-US" w:eastAsia="fr-FR"/>
                <w14:ligatures w14:val="none"/>
              </w:rPr>
              <w:fldChar w:fldCharType="end"/>
            </w:r>
          </w:p>
        </w:tc>
      </w:tr>
      <w:tr w:rsidR="003F43FB" w:rsidRPr="00B7115C" w14:paraId="0B6AC47B" w14:textId="77777777" w:rsidTr="002C5742">
        <w:trPr>
          <w:trHeight w:val="894"/>
        </w:trPr>
        <w:tc>
          <w:tcPr>
            <w:tcW w:w="2550" w:type="dxa"/>
            <w:hideMark/>
          </w:tcPr>
          <w:p w14:paraId="0DB2E46F"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Sida rhombifolia</w:t>
            </w:r>
            <w:r w:rsidRPr="00656B5D">
              <w:rPr>
                <w:rFonts w:ascii="Segoe UI" w:eastAsia="Times New Roman" w:hAnsi="Segoe UI" w:cs="Segoe UI"/>
                <w:kern w:val="0"/>
                <w:szCs w:val="20"/>
                <w:lang w:eastAsia="fr-FR"/>
                <w14:ligatures w14:val="none"/>
              </w:rPr>
              <w:t xml:space="preserve"> L.</w:t>
            </w:r>
            <w:r w:rsidRPr="00656B5D">
              <w:rPr>
                <w:rFonts w:ascii="Segoe UI" w:eastAsia="Times New Roman" w:hAnsi="Segoe UI" w:cs="Segoe UI"/>
                <w:kern w:val="0"/>
                <w:szCs w:val="20"/>
                <w:vertAlign w:val="superscript"/>
                <w:lang w:eastAsia="fr-FR"/>
                <w14:ligatures w14:val="none"/>
              </w:rPr>
              <w:t>c</w:t>
            </w:r>
            <w:r w:rsidRPr="00656B5D">
              <w:rPr>
                <w:rFonts w:ascii="Segoe UI" w:eastAsia="Times New Roman" w:hAnsi="Segoe UI" w:cs="Segoe UI"/>
                <w:kern w:val="0"/>
                <w:szCs w:val="20"/>
                <w:lang w:eastAsia="fr-FR"/>
                <w14:ligatures w14:val="none"/>
              </w:rPr>
              <w:t xml:space="preserve"> (Malvaceae)</w:t>
            </w:r>
          </w:p>
        </w:tc>
        <w:tc>
          <w:tcPr>
            <w:tcW w:w="853" w:type="dxa"/>
            <w:hideMark/>
          </w:tcPr>
          <w:p w14:paraId="22F22F46"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KIP000111070</w:t>
            </w:r>
          </w:p>
        </w:tc>
        <w:tc>
          <w:tcPr>
            <w:tcW w:w="1986" w:type="dxa"/>
            <w:hideMark/>
          </w:tcPr>
          <w:p w14:paraId="400C45B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Lumvumvu</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(Kikongo)</w:t>
            </w:r>
          </w:p>
        </w:tc>
        <w:tc>
          <w:tcPr>
            <w:tcW w:w="932" w:type="dxa"/>
            <w:hideMark/>
          </w:tcPr>
          <w:p w14:paraId="31DAE9D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767" w:type="dxa"/>
            <w:hideMark/>
          </w:tcPr>
          <w:p w14:paraId="364A136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52D753F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29BE47F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depression, bronchitis, inflammation, fever</w:t>
            </w:r>
          </w:p>
        </w:tc>
        <w:tc>
          <w:tcPr>
            <w:tcW w:w="851" w:type="dxa"/>
          </w:tcPr>
          <w:p w14:paraId="03DB788B" w14:textId="7375BFE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w:t>
            </w:r>
            <w:r w:rsidR="00A74857" w:rsidRPr="00A17630">
              <w:rPr>
                <w:rFonts w:ascii="Segoe UI" w:eastAsia="Times New Roman" w:hAnsi="Segoe UI" w:cs="Segoe UI"/>
                <w:kern w:val="0"/>
                <w:szCs w:val="20"/>
                <w:lang w:val="en-US" w:eastAsia="fr-FR"/>
                <w14:ligatures w14:val="none"/>
              </w:rPr>
              <w:t>.</w:t>
            </w:r>
            <w:r w:rsidRPr="00A17630">
              <w:rPr>
                <w:rFonts w:ascii="Segoe UI" w:eastAsia="Times New Roman" w:hAnsi="Segoe UI" w:cs="Segoe UI"/>
                <w:kern w:val="0"/>
                <w:szCs w:val="20"/>
                <w:lang w:val="en-US" w:eastAsia="fr-FR"/>
                <w14:ligatures w14:val="none"/>
              </w:rPr>
              <w:t>066</w:t>
            </w:r>
          </w:p>
        </w:tc>
        <w:tc>
          <w:tcPr>
            <w:tcW w:w="1730" w:type="dxa"/>
            <w:hideMark/>
          </w:tcPr>
          <w:p w14:paraId="15AC2D9D" w14:textId="27DDF382"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095E8D98" w14:textId="5B3BF080"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-NO assay:IC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 9.93 µg/mL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{"citationItems":[{"id":"ITEM-1","itemData":{"DOI":"10.1080/13880209.2017.1285322","ISSN":"1388-0209","author":[{"dropping-particle":"","family":"Mah","given":"Siau Hui","non-dropping-particle":"","parse-names":false,"suffix":""},{"dropping-particle":"","family":"Teh","given":"Soek Sin","non-dropping-particle":"","parse-names":false,"suffix":""},{"dropping-particle":"","family":"Ee","given":"Gwendoline Cheng Lian","non-dropping-particle":"","parse-names":false,"suffix":""}],"container-title":"Pharmaceutical Biology","id":"ITEM-1","issue":"1","issued":{"date-parts":[["2017"]]},"page":"920-928","publisher":"Informa Healthcare USA, Inc","title":"Anti-inflammatory, anti-cholinergic and cytotoxic effects of Sida rhombifolia","type":"article-journal","volume":"55"},"uris":["http://www.mendeley.com/documents/?uuid=c68a6014-aaf1-496e-9aaf-19da85394c00"]}],"mendeley":{"formattedCitation":"&lt;span style=\"baseline\"&gt;[123]&lt;/span&gt;","plainTextFormattedCitation":"[123]","previouslyFormattedCitation":"&lt;span style=\"baseline\"&gt;[122]&lt;/span&gt;"},"properties":{"noteIndex":0},"schema":"https://github.com/citation-style-language/schema/raw/master/csl-citation.json"}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[123]</w:t>
            </w:r>
            <w:r w:rsidRPr="00A17630">
              <w:rPr>
                <w:rFonts w:ascii="Segoe UI" w:eastAsia="Times New Roman" w:hAnsi="Segoe UI" w:cs="Segoe UI"/>
                <w:kern w:val="0"/>
                <w:szCs w:val="20"/>
                <w:lang w:val="en-US" w:eastAsia="fr-FR"/>
                <w14:ligatures w14:val="none"/>
              </w:rPr>
              <w:fldChar w:fldCharType="end"/>
            </w:r>
          </w:p>
        </w:tc>
      </w:tr>
      <w:tr w:rsidR="003F43FB" w:rsidRPr="00B7115C" w14:paraId="0C48C063" w14:textId="77777777" w:rsidTr="002C5742">
        <w:trPr>
          <w:trHeight w:val="612"/>
        </w:trPr>
        <w:tc>
          <w:tcPr>
            <w:tcW w:w="2550" w:type="dxa"/>
            <w:hideMark/>
          </w:tcPr>
          <w:p w14:paraId="1A00685F" w14:textId="77777777" w:rsidR="003F43FB" w:rsidRPr="00656B5D" w:rsidRDefault="003F43FB" w:rsidP="003F43FB">
            <w:pPr>
              <w:tabs>
                <w:tab w:val="left" w:pos="1004"/>
                <w:tab w:val="left" w:pos="2977"/>
              </w:tabs>
              <w:rPr>
                <w:rFonts w:ascii="Segoe UI" w:eastAsia="Times New Roman" w:hAnsi="Segoe UI" w:cs="Segoe UI"/>
                <w:kern w:val="0"/>
                <w:szCs w:val="20"/>
                <w:lang w:eastAsia="fr-FR"/>
                <w14:ligatures w14:val="none"/>
              </w:rPr>
            </w:pPr>
            <w:r w:rsidRPr="00656B5D">
              <w:rPr>
                <w:rFonts w:ascii="Segoe UI" w:eastAsia="Times New Roman" w:hAnsi="Segoe UI" w:cs="Segoe UI"/>
                <w:i/>
                <w:iCs/>
                <w:kern w:val="0"/>
                <w:szCs w:val="20"/>
                <w:lang w:eastAsia="fr-FR"/>
                <w14:ligatures w14:val="none"/>
              </w:rPr>
              <w:t>Solanum lycopersicum</w:t>
            </w:r>
            <w:r w:rsidRPr="00656B5D">
              <w:rPr>
                <w:rFonts w:ascii="Segoe UI" w:eastAsia="Times New Roman" w:hAnsi="Segoe UI" w:cs="Segoe UI"/>
                <w:kern w:val="0"/>
                <w:szCs w:val="20"/>
                <w:lang w:eastAsia="fr-FR"/>
                <w14:ligatures w14:val="none"/>
              </w:rPr>
              <w:t xml:space="preserve"> L.</w:t>
            </w:r>
            <w:r w:rsidRPr="00656B5D">
              <w:rPr>
                <w:rFonts w:ascii="Segoe UI" w:eastAsia="Times New Roman" w:hAnsi="Segoe UI" w:cs="Segoe UI"/>
                <w:kern w:val="0"/>
                <w:szCs w:val="20"/>
                <w:vertAlign w:val="superscript"/>
                <w:lang w:eastAsia="fr-FR"/>
                <w14:ligatures w14:val="none"/>
              </w:rPr>
              <w:t>a</w:t>
            </w:r>
            <w:r w:rsidRPr="00656B5D">
              <w:rPr>
                <w:rFonts w:ascii="Segoe UI" w:eastAsia="Times New Roman" w:hAnsi="Segoe UI" w:cs="Segoe UI"/>
                <w:kern w:val="0"/>
                <w:szCs w:val="20"/>
                <w:lang w:eastAsia="fr-FR"/>
                <w14:ligatures w14:val="none"/>
              </w:rPr>
              <w:t xml:space="preserve"> (Solanaceae)</w:t>
            </w:r>
          </w:p>
        </w:tc>
        <w:tc>
          <w:tcPr>
            <w:tcW w:w="853" w:type="dxa"/>
            <w:hideMark/>
          </w:tcPr>
          <w:p w14:paraId="1CB0B525"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KIP000111071</w:t>
            </w:r>
          </w:p>
        </w:tc>
        <w:tc>
          <w:tcPr>
            <w:tcW w:w="1986" w:type="dxa"/>
            <w:hideMark/>
          </w:tcPr>
          <w:p w14:paraId="4221FB7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Tomate</w:t>
            </w:r>
            <w:r w:rsidRPr="00A17630">
              <w:rPr>
                <w:rFonts w:ascii="Segoe UI" w:eastAsia="Times New Roman" w:hAnsi="Segoe UI" w:cs="Segoe UI"/>
                <w:kern w:val="0"/>
                <w:szCs w:val="20"/>
                <w:vertAlign w:val="superscript"/>
                <w:lang w:val="en-US" w:eastAsia="fr-FR"/>
                <w14:ligatures w14:val="none"/>
              </w:rPr>
              <w:t>m</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2CBA13A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0.016</w:t>
            </w:r>
          </w:p>
        </w:tc>
        <w:tc>
          <w:tcPr>
            <w:tcW w:w="767" w:type="dxa"/>
            <w:hideMark/>
          </w:tcPr>
          <w:p w14:paraId="799193D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60E1573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Exudation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3FDC27D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Hemorrhoids</w:t>
            </w:r>
          </w:p>
        </w:tc>
        <w:tc>
          <w:tcPr>
            <w:tcW w:w="851" w:type="dxa"/>
          </w:tcPr>
          <w:p w14:paraId="7BF1E9F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1730" w:type="dxa"/>
            <w:hideMark/>
          </w:tcPr>
          <w:p w14:paraId="0AA916FA" w14:textId="6EB00D4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{"citationItems":[{"id":"ITEM-1","itemData":{"author":[{"dropping-particle":"","family":"Ngunde","given":"Samy","non-dropping-particle":"","parse-names":false,"suffix":""},{"dropping-particle":"","family":"Liyongo","given":"Clément Inkoto","non-dropping-particle":"","parse-names":false,"suffix":""},{"dropping-particle":"","family":"Kowozogono","given":"Roger","non-dropping-particle":"","parse-names":false,"suffix":""},{"dropping-particle":"","family":"Gozo","given":"Tresor Zua","non-dropping-particle":"","parse-names":false,"suffix":""},{"dropping-particle":"","family":"Kwezi","given":"Blanchard Mayundo","non-dropping-particle":"","parse-names":false,"suffix":""},{"dropping-particle":"","family":"Iteku","given":"Jeff","non-dropping-particle":"","parse-names":false,"suffix":""}],"container-title":"International Journal of Applied Research","id":"ITEM-1","issue":"1","issued":{"date-parts":[["2021"]]},"page":"36-43","title":"Etudes ethnobotanique des plantes utilisées en médecine traditionnelle à Gini ( Yakoma , Nord- Ubangi , République Démocratique du Congo )","type":"article-journal","volume":"7"},"uris":["http://www.mendeley.com/documents/?uuid=977491b1-acc8-40e6-a851-25ffec07f455"]}],"mendeley":{"formattedCitation":"&lt;span style=\"baseline\"&gt;[50]&lt;/span&gt;","plainTextFormattedCitation":"[50]","previouslyFormattedCitation":"&lt;span style=\"baseline\"&gt;[50]&lt;/span&gt;"},"properties":{"noteIndex":0},"schema":"https://github.com/citation-style-language/schema/raw/master/csl-citation.json"}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3E32680" w14:textId="6F1A96A1"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50</w:t>
            </w:r>
            <w:r w:rsidRPr="00656B5D">
              <w:rPr>
                <w:rFonts w:ascii="Segoe UI" w:eastAsia="Times New Roman" w:hAnsi="Segoe UI" w:cs="Segoe UI"/>
                <w:kern w:val="0"/>
                <w:szCs w:val="20"/>
                <w:lang w:val="nl-NL" w:eastAsia="fr-FR"/>
                <w14:ligatures w14:val="none"/>
              </w:rPr>
              <w:t xml:space="preserve">=50 mg/Kg: Fr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DOI":"10.1016/j.foodchem.2014.03.023","author":[{"dropping-particle":"","family":"Li","given":"Hongyan","non-dropping-particle":"","parse-names":false,"suffix":""},{"dropping-particle":"","family":"Deng","given":"Zeyuan","non-dropping-particle":"","parse-names":false,"suffix":""},{"dropping-particle":"","family":"Loewen","given":"Steven","non-dropping-particle":"","parse-names":false,"suffix":""},{"dropping-particle":"","family":"Tsao","given":"Rong","non-dropping-particle":"","parse-names":false,"suffix":""}],"container-title":"Food Chemistry","id":"ITEM-1","issued":{"date-parts":[["2014"]]},"page":"353-360","title":"Bioaccessibility , in vitro antioxidant activities and in vivo anti-inflammatory activities of a purple tomato ( Solanum lycopersicum L .)","type":"article-journal","volume":"159"},"uris":["http://www.mendeley.com/documents/?uuid=77786fa3-122d-4106-b7d3-04b7cc59b8b1"]}],"mendeley":{"formattedCitation":"&lt;span style=\"baseline\"&gt;[124]&lt;/span&gt;","plainTextFormattedCitation":"[124]","previouslyFormattedCitation":"&lt;span style=\"baseline\"&gt;[123]&lt;/span&gt;"},"properties":{"noteIndex":0},"schema":"https://github.com/citation-style-language/schema/raw/master/csl-citation.json"}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656B5D">
              <w:rPr>
                <w:rFonts w:ascii="Segoe UI" w:eastAsia="Times New Roman" w:hAnsi="Segoe UI" w:cs="Segoe UI"/>
                <w:noProof/>
                <w:kern w:val="0"/>
                <w:szCs w:val="20"/>
                <w:lang w:val="nl-NL" w:eastAsia="fr-FR"/>
                <w14:ligatures w14:val="none"/>
              </w:rPr>
              <w:t>[124]</w:t>
            </w:r>
            <w:r w:rsidRPr="00A17630">
              <w:rPr>
                <w:rFonts w:ascii="Segoe UI" w:eastAsia="Times New Roman" w:hAnsi="Segoe UI" w:cs="Segoe UI"/>
                <w:kern w:val="0"/>
                <w:szCs w:val="20"/>
                <w:lang w:val="en-US" w:eastAsia="fr-FR"/>
                <w14:ligatures w14:val="none"/>
              </w:rPr>
              <w:fldChar w:fldCharType="end"/>
            </w:r>
          </w:p>
        </w:tc>
      </w:tr>
      <w:tr w:rsidR="003F43FB" w:rsidRPr="00B7115C" w14:paraId="47FB442E" w14:textId="77777777" w:rsidTr="002C5742">
        <w:trPr>
          <w:trHeight w:val="894"/>
        </w:trPr>
        <w:tc>
          <w:tcPr>
            <w:tcW w:w="2550" w:type="dxa"/>
            <w:hideMark/>
          </w:tcPr>
          <w:p w14:paraId="5E095F2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Strychnos spinosa</w:t>
            </w:r>
            <w:r w:rsidRPr="00A17630">
              <w:rPr>
                <w:rFonts w:ascii="Segoe UI" w:eastAsia="Times New Roman" w:hAnsi="Segoe UI" w:cs="Segoe UI"/>
                <w:kern w:val="0"/>
                <w:szCs w:val="20"/>
                <w:lang w:val="en-US" w:eastAsia="fr-FR"/>
                <w14:ligatures w14:val="none"/>
              </w:rPr>
              <w:t xml:space="preserve"> Lam (Malvaceae)</w:t>
            </w:r>
          </w:p>
        </w:tc>
        <w:tc>
          <w:tcPr>
            <w:tcW w:w="853" w:type="dxa"/>
            <w:hideMark/>
          </w:tcPr>
          <w:p w14:paraId="2894E038"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KIP000111072</w:t>
            </w:r>
          </w:p>
        </w:tc>
        <w:tc>
          <w:tcPr>
            <w:tcW w:w="1986" w:type="dxa"/>
            <w:hideMark/>
          </w:tcPr>
          <w:p w14:paraId="726A97E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Lumvumvu</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(Kikongo)</w:t>
            </w:r>
          </w:p>
        </w:tc>
        <w:tc>
          <w:tcPr>
            <w:tcW w:w="932" w:type="dxa"/>
            <w:hideMark/>
          </w:tcPr>
          <w:p w14:paraId="7E51CD9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0.127</w:t>
            </w:r>
          </w:p>
        </w:tc>
        <w:tc>
          <w:tcPr>
            <w:tcW w:w="767" w:type="dxa"/>
            <w:hideMark/>
          </w:tcPr>
          <w:p w14:paraId="2349B41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5D8F794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642D64B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hemorrhoids, depression, bronchitis, inflammation, fever</w:t>
            </w:r>
          </w:p>
        </w:tc>
        <w:tc>
          <w:tcPr>
            <w:tcW w:w="851" w:type="dxa"/>
          </w:tcPr>
          <w:p w14:paraId="3C7E00A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0.066</w:t>
            </w:r>
          </w:p>
        </w:tc>
        <w:tc>
          <w:tcPr>
            <w:tcW w:w="1730" w:type="dxa"/>
            <w:hideMark/>
          </w:tcPr>
          <w:p w14:paraId="48EC9CCD" w14:textId="1865AD11"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384847E7" w14:textId="4CB54D31"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-NO assay:IC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 88.43 µg/mL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Isa","given":"AI","non-dropping-particle":"","parse-names":false,"suffix":""},{"dropping-particle":"","family":"Dzoyem","given":"JP","non-dropping-particle":"","parse-names":false,"suffix":""},{"dropping-particle":"","family":"Adebayo","given":"SA","non-dropping-particle":"","parse-names":false,"suffix":""},{"dropping-particle":"","family":"Suleiman","given":"MM","non-dropping-particle":"","parse-names":false,"suffix":""},{"dropping-particle":"","family":"Eloff","given":"JN","non-dropping-particle":"","parse-names":false,"suffix":""}],"container-title":"African Journal of Traditional, Complementary and Alternative Medicines","id":"ITEM-1","issue":"6","issued":{"date-parts":[["2016"]]},"page":"22-26","title":"Nitric Oxide Inhibitory Activity Of Strychnos Spinosa (Loganiaceae) Leaf Extracts And Fractions","type":"article-journal","volume":"13"},"uris":["http://www.mendeley.com/documents/?uuid=5461101d-10d7-4f56-a3d6-2b93bf15a9c1"]}],"mendeley":{"formattedCitation":"&lt;span style=\"baseline\"&gt;[125]&lt;/span&gt;","plainTextFormattedCitation":"[125]","previouslyFormattedCitation":"&lt;span style=\"baseline\"&gt;[124]&lt;/span&gt;"},"properties":{"noteIndex":0},"schema":"https://github.com/citation-style-language/schema/raw/master/csl-citation.json"}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[125]</w:t>
            </w:r>
            <w:r w:rsidRPr="00A17630">
              <w:rPr>
                <w:rFonts w:ascii="Segoe UI" w:eastAsia="Times New Roman" w:hAnsi="Segoe UI" w:cs="Segoe UI"/>
                <w:kern w:val="0"/>
                <w:szCs w:val="20"/>
                <w:lang w:val="en-US" w:eastAsia="fr-FR"/>
                <w14:ligatures w14:val="none"/>
              </w:rPr>
              <w:fldChar w:fldCharType="end"/>
            </w:r>
          </w:p>
        </w:tc>
      </w:tr>
      <w:tr w:rsidR="003F43FB" w:rsidRPr="00B7115C" w14:paraId="73E9886A" w14:textId="77777777" w:rsidTr="002C5742">
        <w:trPr>
          <w:trHeight w:val="612"/>
        </w:trPr>
        <w:tc>
          <w:tcPr>
            <w:tcW w:w="2550" w:type="dxa"/>
            <w:hideMark/>
          </w:tcPr>
          <w:p w14:paraId="0D737BB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Symphytum officinale</w:t>
            </w:r>
            <w:r w:rsidRPr="00A17630">
              <w:rPr>
                <w:rFonts w:ascii="Segoe UI" w:eastAsia="Times New Roman" w:hAnsi="Segoe UI" w:cs="Segoe UI"/>
                <w:kern w:val="0"/>
                <w:szCs w:val="20"/>
                <w:lang w:val="en-US" w:eastAsia="fr-FR"/>
                <w14:ligatures w14:val="none"/>
              </w:rPr>
              <w:t xml:space="preserve">  L.</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(Boraginaceae)</w:t>
            </w:r>
          </w:p>
        </w:tc>
        <w:tc>
          <w:tcPr>
            <w:tcW w:w="853" w:type="dxa"/>
            <w:hideMark/>
          </w:tcPr>
          <w:p w14:paraId="225D0D1E"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KIP000111073</w:t>
            </w:r>
          </w:p>
        </w:tc>
        <w:tc>
          <w:tcPr>
            <w:tcW w:w="1986" w:type="dxa"/>
            <w:hideMark/>
          </w:tcPr>
          <w:p w14:paraId="66CD0D3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Duyemba</w:t>
            </w:r>
            <w:r w:rsidRPr="00A17630">
              <w:rPr>
                <w:rFonts w:ascii="Segoe UI" w:eastAsia="Times New Roman" w:hAnsi="Segoe UI" w:cs="Segoe UI"/>
                <w:kern w:val="0"/>
                <w:szCs w:val="20"/>
                <w:vertAlign w:val="superscript"/>
                <w:lang w:val="en-US" w:eastAsia="fr-FR"/>
                <w14:ligatures w14:val="none"/>
              </w:rPr>
              <w:t>t</w:t>
            </w:r>
            <w:r w:rsidRPr="00A17630">
              <w:rPr>
                <w:rFonts w:ascii="Segoe UI" w:eastAsia="Times New Roman" w:hAnsi="Segoe UI" w:cs="Segoe UI"/>
                <w:kern w:val="0"/>
                <w:szCs w:val="20"/>
                <w:lang w:val="en-US" w:eastAsia="fr-FR"/>
                <w14:ligatures w14:val="none"/>
              </w:rPr>
              <w:t xml:space="preserve"> (Tshisala)</w:t>
            </w:r>
          </w:p>
        </w:tc>
        <w:tc>
          <w:tcPr>
            <w:tcW w:w="932" w:type="dxa"/>
            <w:hideMark/>
          </w:tcPr>
          <w:p w14:paraId="6381D91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0.009</w:t>
            </w:r>
          </w:p>
        </w:tc>
        <w:tc>
          <w:tcPr>
            <w:tcW w:w="767" w:type="dxa"/>
            <w:hideMark/>
          </w:tcPr>
          <w:p w14:paraId="077231D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42EE702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50505AD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inflammation, dry cough</w:t>
            </w:r>
          </w:p>
        </w:tc>
        <w:tc>
          <w:tcPr>
            <w:tcW w:w="851" w:type="dxa"/>
          </w:tcPr>
          <w:p w14:paraId="35BA7E9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4E974A6F"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1D0F6D87" w14:textId="294B1A08"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58</w:t>
            </w:r>
            <w:r w:rsidRPr="00656B5D">
              <w:rPr>
                <w:rFonts w:ascii="Segoe UI" w:eastAsia="Times New Roman" w:hAnsi="Segoe UI" w:cs="Segoe UI"/>
                <w:kern w:val="0"/>
                <w:szCs w:val="20"/>
                <w:lang w:val="nl-NL" w:eastAsia="fr-FR"/>
                <w14:ligatures w14:val="none"/>
              </w:rPr>
              <w:t xml:space="preserve">=500 mg/Kg - R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author":[{"dropping-particle":"","family":"Vostinaru","given":"Oliviu","non-dropping-particle":"","parse-names":false,"suffix":""},{"dropping-particle":"","family":"Conea","given":"Simona","non-dropping-particle":"","parse-names":false,"suffix":""},{"dropping-particle":"","family":"Mogosan","given":"Cristina","non-dropping-particle":"","parse-names":false,"suffix":""},{"dropping-particle":"","family":"Toma","given":"Claudia Crina","non-dropping-particle":"","parse-names":false,"suffix":""},{"dropping-particle":"","family":"Borza","given":"Corina Claudia","non-dropping-particle":"","parse-names":false,"suffix":""},{"dropping-particle":"","family":"Vlase","given":"Laurian","non-dropping-particle":"","parse-names":false,"suffix":""}],"container-title":"Romanian Biotechnological Letters","id":"ITEM-1","issue":"6","issued":{"date-parts":[["2017"]]},"page":"14160-7","title":"Anti-inflammatory and antinociceptive effect of Symphytum officinale root","type":"article-journal","volume":"2"},"uris":["http://www.mendeley.com/documents/?uuid=b33e2a75-fa0e-43c0-915d-c8cc05e09d07"]}],"mendeley":{"formattedCitation":"&lt;span style=\"baseline\"&gt;[126]&lt;/span&gt;","plainTextFormattedCitation":"[126]","previouslyFormattedCitation":"&lt;span style=\"baseline\"&gt;[125]&lt;/span&gt;"},"properties":{"noteIndex":0},"schema":"https://github.com/citation-style-language/schema/raw/master/csl-citation.json"}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656B5D">
              <w:rPr>
                <w:rFonts w:ascii="Segoe UI" w:eastAsia="Times New Roman" w:hAnsi="Segoe UI" w:cs="Segoe UI"/>
                <w:noProof/>
                <w:kern w:val="0"/>
                <w:szCs w:val="20"/>
                <w:lang w:val="nl-NL" w:eastAsia="fr-FR"/>
                <w14:ligatures w14:val="none"/>
              </w:rPr>
              <w:t>[126]</w:t>
            </w:r>
            <w:r w:rsidRPr="00A17630">
              <w:rPr>
                <w:rFonts w:ascii="Segoe UI" w:eastAsia="Times New Roman" w:hAnsi="Segoe UI" w:cs="Segoe UI"/>
                <w:kern w:val="0"/>
                <w:szCs w:val="20"/>
                <w:lang w:val="en-US" w:eastAsia="fr-FR"/>
                <w14:ligatures w14:val="none"/>
              </w:rPr>
              <w:fldChar w:fldCharType="end"/>
            </w:r>
          </w:p>
        </w:tc>
      </w:tr>
      <w:tr w:rsidR="003F43FB" w:rsidRPr="00B7115C" w14:paraId="615388E7" w14:textId="77777777" w:rsidTr="002C5742">
        <w:trPr>
          <w:trHeight w:val="612"/>
        </w:trPr>
        <w:tc>
          <w:tcPr>
            <w:tcW w:w="2550" w:type="dxa"/>
            <w:hideMark/>
          </w:tcPr>
          <w:p w14:paraId="6123496F"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lastRenderedPageBreak/>
              <w:t>Syzygium cordatum</w:t>
            </w:r>
            <w:r w:rsidRPr="0098347E">
              <w:rPr>
                <w:rFonts w:ascii="Segoe UI" w:eastAsia="Times New Roman" w:hAnsi="Segoe UI" w:cs="Segoe UI"/>
                <w:kern w:val="0"/>
                <w:szCs w:val="20"/>
                <w:lang w:val="pt-PT" w:eastAsia="fr-FR"/>
                <w14:ligatures w14:val="none"/>
              </w:rPr>
              <w:t xml:space="preserve"> Subsp.</w:t>
            </w:r>
            <w:r w:rsidRPr="0098347E">
              <w:rPr>
                <w:rFonts w:ascii="Segoe UI" w:eastAsia="Times New Roman" w:hAnsi="Segoe UI" w:cs="Segoe UI"/>
                <w:kern w:val="0"/>
                <w:szCs w:val="20"/>
                <w:vertAlign w:val="superscript"/>
                <w:lang w:val="pt-PT" w:eastAsia="fr-FR"/>
                <w14:ligatures w14:val="none"/>
              </w:rPr>
              <w:t>a</w:t>
            </w:r>
            <w:r w:rsidRPr="0098347E">
              <w:rPr>
                <w:rFonts w:ascii="Segoe UI" w:eastAsia="Times New Roman" w:hAnsi="Segoe UI" w:cs="Segoe UI"/>
                <w:kern w:val="0"/>
                <w:szCs w:val="20"/>
                <w:lang w:val="pt-PT" w:eastAsia="fr-FR"/>
                <w14:ligatures w14:val="none"/>
              </w:rPr>
              <w:t xml:space="preserve"> (Myrtaceae)</w:t>
            </w:r>
          </w:p>
        </w:tc>
        <w:tc>
          <w:tcPr>
            <w:tcW w:w="853" w:type="dxa"/>
            <w:hideMark/>
          </w:tcPr>
          <w:p w14:paraId="21C51C24"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KIP000111074</w:t>
            </w:r>
          </w:p>
        </w:tc>
        <w:tc>
          <w:tcPr>
            <w:tcW w:w="1986" w:type="dxa"/>
            <w:hideMark/>
          </w:tcPr>
          <w:p w14:paraId="21D54B6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Ciyambaganyi</w:t>
            </w:r>
            <w:r w:rsidRPr="00A17630">
              <w:rPr>
                <w:rFonts w:ascii="Segoe UI" w:eastAsia="Times New Roman" w:hAnsi="Segoe UI" w:cs="Segoe UI"/>
                <w:kern w:val="0"/>
                <w:szCs w:val="20"/>
                <w:vertAlign w:val="superscript"/>
                <w:lang w:val="en-US" w:eastAsia="fr-FR"/>
                <w14:ligatures w14:val="none"/>
              </w:rPr>
              <w:t>i</w:t>
            </w:r>
            <w:r w:rsidRPr="00A17630">
              <w:rPr>
                <w:rFonts w:ascii="Segoe UI" w:eastAsia="Times New Roman" w:hAnsi="Segoe UI" w:cs="Segoe UI"/>
                <w:kern w:val="0"/>
                <w:szCs w:val="20"/>
                <w:lang w:val="en-US" w:eastAsia="fr-FR"/>
                <w14:ligatures w14:val="none"/>
              </w:rPr>
              <w:t xml:space="preserve"> (Shi)</w:t>
            </w:r>
          </w:p>
        </w:tc>
        <w:tc>
          <w:tcPr>
            <w:tcW w:w="932" w:type="dxa"/>
            <w:hideMark/>
          </w:tcPr>
          <w:p w14:paraId="0EB9617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0.006</w:t>
            </w:r>
          </w:p>
        </w:tc>
        <w:tc>
          <w:tcPr>
            <w:tcW w:w="767" w:type="dxa"/>
            <w:hideMark/>
          </w:tcPr>
          <w:p w14:paraId="78DDDA6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x</w:t>
            </w:r>
          </w:p>
        </w:tc>
        <w:tc>
          <w:tcPr>
            <w:tcW w:w="1559" w:type="dxa"/>
            <w:hideMark/>
          </w:tcPr>
          <w:p w14:paraId="721104D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Exudation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11F2F74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hemorrhoid, malaria, diabetes, convulsion, pains, Abdominal, epilepsy, meningitis, Typhoid fever, Gonorrhea, tooth decay </w:t>
            </w:r>
          </w:p>
        </w:tc>
        <w:tc>
          <w:tcPr>
            <w:tcW w:w="851" w:type="dxa"/>
          </w:tcPr>
          <w:p w14:paraId="31055CE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0.145</w:t>
            </w:r>
          </w:p>
        </w:tc>
        <w:tc>
          <w:tcPr>
            <w:tcW w:w="1730" w:type="dxa"/>
            <w:hideMark/>
          </w:tcPr>
          <w:p w14:paraId="35C9B1EE" w14:textId="3A9EF7D8"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{"citationItems":[{"id":"ITEM-1","itemData":{"author":[{"dropping-particle":"","family":"Ngunde","given":"Samy","non-dropping-particle":"","parse-names":false,"suffix":""},{"dropping-particle":"","family":"Liyongo","given":"Clément Inkoto","non-dropping-particle":"","parse-names":false,"suffix":""},{"dropping-particle":"","family":"Kowozogono","given":"Roger","non-dropping-particle":"","parse-names":false,"suffix":""},{"dropping-particle":"","family":"Gozo","given":"Tresor Zua","non-dropping-particle":"","parse-names":false,"suffix":""},{"dropping-particle":"","family":"Kwezi","given":"Blanchard Mayundo","non-dropping-particle":"","parse-names":false,"suffix":""},{"dropping-particle":"","family":"Iteku","given":"Jeff","non-dropping-particle":"","parse-names":false,"suffix":""}],"container-title":"International Journal of Applied Research","id":"ITEM-1","issue":"1","issued":{"date-parts":[["2021"]]},"page":"36-43","title":"Etudes ethnobotanique des plantes utilisées en médecine traditionnelle à Gini ( Yakoma , Nord- Ubangi , République Démocratique du Congo )","type":"article-journal","volume":"7"},"uris":["http://www.mendeley.com/documents/?uuid=977491b1-acc8-40e6-a851-25ffec07f455"]}],"mendeley":{"formattedCitation":"&lt;span style=\"baseline\"&gt;[50]&lt;/span&gt;","plainTextFormattedCitation":"[50]","previouslyFormattedCitation":"&lt;span style=\"baseline\"&gt;[50]&lt;/span&gt;"},"properties":{"noteIndex":0},"schema":"https://github.com/citation-style-language/schema/raw/master/csl-citation.json"}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[50]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5BBD127" w14:textId="3117A8B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-Cox assay: IC</w:t>
            </w:r>
            <w:r w:rsidRPr="00A17630">
              <w:rPr>
                <w:rFonts w:ascii="Segoe UI" w:eastAsia="Times New Roman" w:hAnsi="Segoe UI" w:cs="Segoe UI"/>
                <w:kern w:val="0"/>
                <w:szCs w:val="20"/>
                <w:vertAlign w:val="subscript"/>
                <w:lang w:val="en-US" w:eastAsia="fr-FR"/>
                <w14:ligatures w14:val="none"/>
              </w:rPr>
              <w:t>75</w:t>
            </w:r>
            <w:r w:rsidRPr="00A17630">
              <w:rPr>
                <w:rFonts w:ascii="Segoe UI" w:eastAsia="Times New Roman" w:hAnsi="Segoe UI" w:cs="Segoe UI"/>
                <w:kern w:val="0"/>
                <w:szCs w:val="20"/>
                <w:lang w:val="en-US" w:eastAsia="fr-FR"/>
                <w14:ligatures w14:val="none"/>
              </w:rPr>
              <w:t xml:space="preserve">= 250 µg/mL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{"citationItems":[{"id":"ITEM-1","itemData":{"DOI":"10.3390/molecules23051084","ISSN":"14203049","PMID":"29734660","abstract":"Syzygium cordatum is a valuable medicinal plant in the materia medica of east and southern Africa. The aim of this study was to review the botany, medicinal uses, phytochemistry and ethnopharmacological properties of S. cordatum. Relevant literature search was carried out using internet sources such as ACS, Web of Science, Wiley, SpringerLink, Scopus, Mendeley, Google Scholar, Pubmed, SciFinder, BioMed Central, Science Direct and Elsevier. Other literature sources were conference papers, book chapters, books, theses and websites. The leaves, roots, bark and fruits of S. cordatum are used as ethnomedicines against 24 human diseases such as gastro-intestinal disorders, burns, sores, wounds, colds, cough, respiratory complaints, sexually transmitted infections (STIs), tuberculosis, fever and malaria. Several phytochemical compounds including alkaloids, anthocyanidin, essential oils, flavonoids, leucoanthocyanidin, phenols, phytosterols, saponins, simple sugars, terpenoids and triterpenoid have been identified from S. cordatum. Pharmacological evaluations revealed that S. cordatum is characterized by several biological activities including antibacterial, antifungal, antidiarrheal, anti-sexually transmitted infections, antidiabetic, anticholinesterase, anti-inflammatory, antileishmanial, antioxidant, antiplasmodial and anti-proteus. These pharmacological findings lend credence to the traditional ethnomedicinal uses and ethnopharmacological importance of S. cordatum. Future research on the species should identify the biological compounds, their mode of action and physiological pathways and clinical relevance.","author":[{"dropping-particle":"","family":"Maroyi","given":"Alfred","non-dropping-particle":"","parse-names":false,"suffix":""}],"container-title":"Molecules","id":"ITEM-1","issue":"1084","issued":{"date-parts":[["2018"]]},"page":"1-18","title":"Syzygium cordatum hochst. Ex krauss: An overview of its ethnobotany, phytochemistry and pharmacological properties","type":"article-journal","volume":"23"},"uris":["http://www.mendeley.com/documents/?uuid=25ef4b07-62a5-4f6e-871e-70bef706c91a"]}],"mendeley":{"formattedCitation":"&lt;span style=\"baseline\"&gt;[127]&lt;/span&gt;","plainTextFormattedCitation":"[127]","previouslyFormattedCitation":"&lt;span style=\"baseline\"&gt;[126]&lt;/span&gt;"},"properties":{"noteIndex":0},"schema":"https://github.com/citation-style-language/schema/raw/master/csl-citation.json"}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[127]</w:t>
            </w:r>
            <w:r w:rsidRPr="00A17630">
              <w:rPr>
                <w:rFonts w:ascii="Segoe UI" w:eastAsia="Times New Roman" w:hAnsi="Segoe UI" w:cs="Segoe UI"/>
                <w:kern w:val="0"/>
                <w:szCs w:val="20"/>
                <w:lang w:val="en-US" w:eastAsia="fr-FR"/>
                <w14:ligatures w14:val="none"/>
              </w:rPr>
              <w:fldChar w:fldCharType="end"/>
            </w:r>
          </w:p>
        </w:tc>
      </w:tr>
      <w:tr w:rsidR="003F43FB" w:rsidRPr="00B7115C" w14:paraId="55121A23" w14:textId="77777777" w:rsidTr="002C5742">
        <w:trPr>
          <w:trHeight w:val="612"/>
        </w:trPr>
        <w:tc>
          <w:tcPr>
            <w:tcW w:w="2550" w:type="dxa"/>
            <w:hideMark/>
          </w:tcPr>
          <w:p w14:paraId="5CB7E78C"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Terminalia mollis</w:t>
            </w:r>
            <w:r w:rsidRPr="0098347E">
              <w:rPr>
                <w:rFonts w:ascii="Segoe UI" w:eastAsia="Times New Roman" w:hAnsi="Segoe UI" w:cs="Segoe UI"/>
                <w:kern w:val="0"/>
                <w:szCs w:val="20"/>
                <w:lang w:val="pt-PT" w:eastAsia="fr-FR"/>
                <w14:ligatures w14:val="none"/>
              </w:rPr>
              <w:t xml:space="preserve"> M.A.Lawson</w:t>
            </w:r>
            <w:r w:rsidRPr="0098347E">
              <w:rPr>
                <w:rFonts w:ascii="Segoe UI" w:eastAsia="Times New Roman" w:hAnsi="Segoe UI" w:cs="Segoe UI"/>
                <w:kern w:val="0"/>
                <w:szCs w:val="20"/>
                <w:vertAlign w:val="superscript"/>
                <w:lang w:val="pt-PT" w:eastAsia="fr-FR"/>
                <w14:ligatures w14:val="none"/>
              </w:rPr>
              <w:t>f</w:t>
            </w:r>
            <w:r w:rsidRPr="0098347E">
              <w:rPr>
                <w:rFonts w:ascii="Segoe UI" w:eastAsia="Times New Roman" w:hAnsi="Segoe UI" w:cs="Segoe UI"/>
                <w:kern w:val="0"/>
                <w:szCs w:val="20"/>
                <w:lang w:val="pt-PT" w:eastAsia="fr-FR"/>
                <w14:ligatures w14:val="none"/>
              </w:rPr>
              <w:t xml:space="preserve"> (Combretaceae)</w:t>
            </w:r>
          </w:p>
        </w:tc>
        <w:tc>
          <w:tcPr>
            <w:tcW w:w="853" w:type="dxa"/>
            <w:hideMark/>
          </w:tcPr>
          <w:p w14:paraId="163AD9B4"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KIP452120033</w:t>
            </w:r>
          </w:p>
        </w:tc>
        <w:tc>
          <w:tcPr>
            <w:tcW w:w="1986" w:type="dxa"/>
            <w:hideMark/>
          </w:tcPr>
          <w:p w14:paraId="6ABE7AD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Kibobo</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287ABF7B"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0.728</w:t>
            </w:r>
          </w:p>
        </w:tc>
        <w:tc>
          <w:tcPr>
            <w:tcW w:w="767" w:type="dxa"/>
            <w:hideMark/>
          </w:tcPr>
          <w:p w14:paraId="0810887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7D4FC1D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77CD924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constipation, diarrhea, abdominal pain</w:t>
            </w:r>
          </w:p>
        </w:tc>
        <w:tc>
          <w:tcPr>
            <w:tcW w:w="851" w:type="dxa"/>
          </w:tcPr>
          <w:p w14:paraId="2470A66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10AC685B" w14:textId="73A4F62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{"citationItems":[{"id":"ITEM-1","itemData":{"DOI":"10.1371/journal.pone.0276325","ISBN":"1111111111","abstract":"In the Democratic Republic of Congo, the desire of the Ministry of Health to integrate Traditional African Medicine into the Official Health System remains limited by the lack of reliable data on several aspects of this medicine. This study aims to determine the perceptions of the Lubumbashi population towards Traditional African Medicine and the contexts of recourse to these therapeutic modalities. We conducted semi-structured interviews of population samples in each of the 7 Lubumbashi municipalities, which were semi-randomly selected in proportions to each population size, from January to June 2017 and from February to July 2018. A total of 4278 people (average age, 32.1 ± 10.4 years; 36.5% of women) have been surveyed. Among them, 75.8% define \"Traditional African Medicine\" as \"herbal-based treatments\"; 79.4% have resorted to traditional medicine, for several pathologies and social problems. This medicine was preferred for efficiency, speed of healing and low cost, as well as the presence of the diseases against which it would be the only one used. Most, (52.1%) have started with Conventional Medicine, then resorted to Traditional African Medicine, 34.7% started directly with Traditional African Medicine, while 13.2% combined these two medicines. From those who have resorted to Traditional African Medicine (n = 3396), 55% declare no concern towards traditional medicine, while 42.5% fear looseness, overdose, intoxication, and lack of hygiene; from those who have not resorted to Traditional African Medicine (n = 882), 78% are fearful of fear looseness, witchcraft, and fetishism. Traditional African Medicine remains an important health care resource for the Lubumbashi people. It is essential that decision-makers consider the importance of this health sector for the population, but also the reported fears and hindrances, and work towards the regulation, sanitization, and control of this medicine to ensure its safe use.","author":[{"dropping-particle":"","family":"Mutombo","given":"Cedrick S","non-dropping-particle":"","parse-names":false,"suffix":""},{"dropping-particle":"","family":"Bakari","given":"Salvius A","non-dropping-particle":"","parse-names":false,"suffix":""},{"dropping-particle":"","family":"Ntabaza","given":"Vianney N","non-dropping-particle":"","parse-names":false,"suffix":""},{"dropping-particle":"","family":"Nachtergael","given":"Amandine","non-dropping-particle":"","parse-names":false,"suffix":""},{"dropping-particle":"","family":"Lumbu","given":"Jean-baptiste S","non-dropping-particle":"","parse-names":false,"suffix":""},{"dropping-particle":"","family":"Duez","given":"Pierre","non-dropping-particle":"","parse-names":false,"suffix":""},{"dropping-particle":"","family":"Kahumba","given":"Joh B","non-dropping-particle":"","parse-names":false,"suffix":""}],"container-title":"PLoS ONE","id":"ITEM-1","issue":"10","issued":{"date-parts":[["2022"]]},"page":"1-25","title":"Perceptions and use of traditional African medicine in Lubumbashi , Haut-Katanga province ( DR Congo ): A cross-sectional study","type":"article-journal","volume":"17"},"uris":["http://www.mendeley.com/documents/?uuid=3b48a8d6-cef5-40c4-a170-caef842917bb"]}],"mendeley":{"formattedCitation":"&lt;span style=\"baseline\"&gt;[31]&lt;/span&gt;","plainTextFormattedCitation":"[31]","previouslyFormattedCitation":"&lt;span style=\"baseline\"&gt;[31]&lt;/span&gt;"},"properties":{"noteIndex":0},"schema":"https://github.com/citation-style-language/schema/raw/master/csl-citation.json"}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[31]</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412C219B" w14:textId="4272941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-NO assay: 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 40 µg/mL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Muganga","given":"R","non-dropping-particle":"","parse-names":false,"suffix":""},{"dropping-particle":"","family":"Bero","given":"J","non-dropping-particle":"","parse-names":false,"suffix":""},{"dropping-particle":"","family":"Quetin-Leclercq","given":"J","non-dropping-particle":"","parse-names":false,"suffix":""},{"dropping-particle":"","family":"Angenot","given":"L","non-dropping-particle":"","parse-names":false,"suffix":""},{"dropping-particle":"","family":"Tits","given":"M","non-dropping-particle":"","parse-names":false,"suffix":""},{"dropping-particle":"","family":"Mouithys-Mickalad","given":"A","non-dropping-particle":"","parse-names":false,"suffix":""},{"dropping-particle":"","family":"Franck","given":"Thierry","non-dropping-particle":"","parse-names":false,"suffix":""},{"dropping-particle":"","family":"Frédérich","given":"M","non-dropping-particle":"","parse-names":false,"suffix":""}],"container-title":"Planta Medica","id":"ITEM-1","issue":"9","issued":{"date-parts":[["2021"]]},"page":"724-731","title":"In vitro Antileishmanial, Antitrypanosomal, and Anti-inflammatory-like Activity of terminalia mollis root bark","type":"article-journal","volume":"87"},"uris":["http://www.mendeley.com/documents/?uuid=6cdea345-8f93-4a14-b14d-2db58eedfb7e"]}],"mendeley":{"formattedCitation":"&lt;span style=\"baseline\"&gt;[128]&lt;/span&gt;","plainTextFormattedCitation":"[128]","previouslyFormattedCitation":"&lt;span style=\"baseline\"&gt;[127]&lt;/span&gt;"},"properties":{"noteIndex":0},"schema":"https://github.com/citation-style-language/schema/raw/master/csl-citation.json"}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[128]</w:t>
            </w:r>
            <w:r w:rsidRPr="00A17630">
              <w:rPr>
                <w:rFonts w:ascii="Segoe UI" w:eastAsia="Times New Roman" w:hAnsi="Segoe UI" w:cs="Segoe UI"/>
                <w:kern w:val="0"/>
                <w:szCs w:val="20"/>
                <w:lang w:val="en-US" w:eastAsia="fr-FR"/>
                <w14:ligatures w14:val="none"/>
              </w:rPr>
              <w:fldChar w:fldCharType="end"/>
            </w:r>
          </w:p>
        </w:tc>
      </w:tr>
      <w:tr w:rsidR="003F43FB" w:rsidRPr="00B7115C" w14:paraId="1992DDEB" w14:textId="77777777" w:rsidTr="002C5742">
        <w:trPr>
          <w:trHeight w:val="612"/>
        </w:trPr>
        <w:tc>
          <w:tcPr>
            <w:tcW w:w="2550" w:type="dxa"/>
            <w:hideMark/>
          </w:tcPr>
          <w:p w14:paraId="3281A0F5"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Tetradenia riparia</w:t>
            </w:r>
            <w:r w:rsidRPr="00A17630">
              <w:rPr>
                <w:rFonts w:ascii="Segoe UI" w:eastAsia="Times New Roman" w:hAnsi="Segoe UI" w:cs="Segoe UI"/>
                <w:kern w:val="0"/>
                <w:szCs w:val="20"/>
                <w:lang w:val="en-US" w:eastAsia="fr-FR"/>
                <w14:ligatures w14:val="none"/>
              </w:rPr>
              <w:t xml:space="preserve"> (Hochst.) Codd </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(Lamiaceae)</w:t>
            </w:r>
          </w:p>
        </w:tc>
        <w:tc>
          <w:tcPr>
            <w:tcW w:w="853" w:type="dxa"/>
            <w:hideMark/>
          </w:tcPr>
          <w:p w14:paraId="3208B497"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KIP370001297</w:t>
            </w:r>
          </w:p>
        </w:tc>
        <w:tc>
          <w:tcPr>
            <w:tcW w:w="1986" w:type="dxa"/>
            <w:hideMark/>
          </w:tcPr>
          <w:p w14:paraId="1304D9A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Mutuzo</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(Shi)</w:t>
            </w:r>
          </w:p>
        </w:tc>
        <w:tc>
          <w:tcPr>
            <w:tcW w:w="932" w:type="dxa"/>
            <w:hideMark/>
          </w:tcPr>
          <w:p w14:paraId="3C1F8D0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0.011</w:t>
            </w:r>
          </w:p>
        </w:tc>
        <w:tc>
          <w:tcPr>
            <w:tcW w:w="767" w:type="dxa"/>
            <w:hideMark/>
          </w:tcPr>
          <w:p w14:paraId="217119F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WP</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0AFDA77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400F5E4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cough, diarrhea, constipation</w:t>
            </w:r>
          </w:p>
        </w:tc>
        <w:tc>
          <w:tcPr>
            <w:tcW w:w="851" w:type="dxa"/>
          </w:tcPr>
          <w:p w14:paraId="28A15510"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50491D47" w14:textId="6253E1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{"citationItems":[{"id":"ITEM-1","itemData":{"DOI":"10.1080/21580103.2021.1963327","author":[{"dropping-particle":"","family":"Iragi","given":"Gentil Kaboyi","non-dropping-particle":"","parse-names":false,"suffix":""},{"dropping-particle":"","family":"Imani","given":"Butoto","non-dropping-particle":"","parse-names":false,"suffix":""},{"dropping-particle":"","family":"Nfizi","given":"Innocent Byamungu","non-dropping-particle":"","parse-names":false,"suffix":""},{"dropping-particle":"","family":"Masumbuko","given":"Cephas Ndabaga","non-dropping-particle":"","parse-names":false,"suffix":""},{"dropping-particle":"","family":"Gendusa","given":"Patience Arusi","non-dropping-particle":"","parse-names":false,"suffix":""},{"dropping-particle":"","family":"Matendo","given":"Astrid","non-dropping-particle":"","parse-names":false,"suffix":""},{"dropping-particle":"","family":"Kang","given":"Jun-won","non-dropping-particle":"","parse-names":false,"suffix":""}],"container-title":"Forest Science and Technology","id":"ITEM-1","issue":"3","issued":{"date-parts":[["2021"]]},"page":"144-154","publisher":"Taylor &amp; Francis","title":"Ethnomedicinal study of plants used in the Uvira Territory ( Democratic Republic of Congo ) Ethnomedicinal study of plants used in the Uvira Territory ( Democratic Republic of Congo )","type":"article-journal","volume":"17"},"uris":["http://www.mendeley.com/documents/?uuid=91e3f0c6-faef-49a9-9934-03ca767231f5"]}],"mendeley":{"formattedCitation":"&lt;span style=\"baseline\"&gt;[77]&lt;/span&gt;","plainTextFormattedCitation":"[77]","previouslyFormattedCitation":"&lt;span style=\"baseline\"&gt;[77]&lt;/span&gt;"},"properties":{"noteIndex":0},"schema":"https://github.com/citation-style-language/schema/raw/master/csl-citation.json"}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[77]</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FF51E29" w14:textId="59875E8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-NO assay: 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 2.05 ± 1.18 µg/mL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{"citationItems":[{"id":"ITEM-1","itemData":{"DOI":"10.1016/j.sajb.2019.07.013","ISSN":"0254-6299","abstract":"Medicinal plants used forwound healing and skin diseases are key to unlocking the doors to combating resistance of pathogens to pharmaceuticals and allopathicmanagement. This study was aimed at screening the antioxidant effects, the anti-inflammatory activity and wound healing capacity of traditional medicinal plants used in the treatment of skin conditions and wound healing in KwaZulu-Natal, South Africa. Eleven plant species were selected and separated into different plant parts (bulbs, roots and leaves) and extracted using 50% aqueous methanol. The extracts were assessed for their anti-inflammatory activity using the nitric oxide release and lipoxygenase inhibition assays. Almost all plant species exhibited some degree of anti-inflammatory activity. The observed antioxidant results (DPPH, FRAP, CLAMS) were significant for many of the extracts. The LOX revealed that five of the medicinal plant extracts, Bulbine natalensis, Eucomis autumnalis, Hypericum aethiopicum, Tetradenia riparia and Zantedeschia aethiopica were effective as anti-inflammatory agents with IC50 values belowthe quercetin control and ranged from3.55±0.11 to 9.52±0.11 μg/mL. The results of the wound healing assay/protein precipitating activitywere significantly excellent for the three Aloe species, two Bulbine species and support scientific evidence fromprevious research. The protein-precipitating capacity as awound healingmodel was significant for Haworthia limifolia 82.71 ± 0.74% while the rest of the plant extracts had moderate to low values. In addition, medicinal plant extracts from E. autumnalis, H. limifolia, H. aethiopicum, T. riparia, and Z. aethiopica demonstrated promising and beneficial results for potential use in the treatment of skin diseases and wound healing. Antioxidant assays as well as anti-inflammatory assays (nitric oxide release and lipoxygenase inhibition assays) and wound healing assays support the dermatological and wound healing usage of these traditionalmedicinal plants andwarrants further investigations and possible isolation of bioactive principles. Overall, the results from this multi-dimensional medicinal plant study provide extensive information on the 11 plant species and their various plant parts.","author":[{"dropping-particle":"","family":"Ghuman","given":"S","non-dropping-particle":"","parse-names":false,"suffix":""},{"dropping-particle":"","family":"Ncube","given":"B","non-dropping-particle":"","parse-names":false,"suffix":""},{"dropping-particle":"","family":"Finnie","given":"J F","non-dropping-particle":"","parse-names":false,"suffix":""},{"dropping-particle":"","family":"Mcgaw","given":"L J","non-dropping-particle":"","parse-names":false,"suffix":""},{"dropping-particle":"","family":"Njoya","given":"E Mfotie","non-dropping-particle":"","parse-names":false,"suffix":""},{"dropping-particle":"","family":"Coopoosamy","given":"R M","non-dropping-particle":"","parse-names":false,"suffix":""},{"dropping-particle":"Van","family":"Staden","given":"J","non-dropping-particle":"","parse-names":false,"suffix":""}],"container-title":"South African Journal of Botany","id":"ITEM-1","issued":{"date-parts":[["2019"]]},"page":"232-240","publisher":"Elsevier B.V.","title":"Antioxidant , anti-in fl ammatory and wound healing properties of medicinal plant extracts used to treat wounds and dermatological disorders","type":"article-journal","volume":"126"},"uris":["http://www.mendeley.com/documents/?uuid=c612b0c9-93ea-4b9b-9b22-d6b7a3e82824"]}],"mendeley":{"formattedCitation":"&lt;span style=\"baseline\"&gt;[129]&lt;/span&gt;","plainTextFormattedCitation":"[129]","previouslyFormattedCitation":"&lt;span style=\"baseline\"&gt;[128]&lt;/span&gt;"},"properties":{"noteIndex":0},"schema":"https://github.com/citation-style-language/schema/raw/master/csl-citation.json"}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[129]</w:t>
            </w:r>
            <w:r w:rsidRPr="00A17630">
              <w:rPr>
                <w:rFonts w:ascii="Segoe UI" w:eastAsia="Times New Roman" w:hAnsi="Segoe UI" w:cs="Segoe UI"/>
                <w:kern w:val="0"/>
                <w:szCs w:val="20"/>
                <w:lang w:val="en-US" w:eastAsia="fr-FR"/>
                <w14:ligatures w14:val="none"/>
              </w:rPr>
              <w:fldChar w:fldCharType="end"/>
            </w:r>
          </w:p>
        </w:tc>
      </w:tr>
      <w:tr w:rsidR="003F43FB" w:rsidRPr="00B7115C" w14:paraId="25691B94" w14:textId="77777777" w:rsidTr="002C5742">
        <w:trPr>
          <w:trHeight w:val="846"/>
        </w:trPr>
        <w:tc>
          <w:tcPr>
            <w:tcW w:w="2550" w:type="dxa"/>
            <w:hideMark/>
          </w:tcPr>
          <w:p w14:paraId="32583DB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Thonningia sanguinea</w:t>
            </w:r>
            <w:r w:rsidRPr="00A17630">
              <w:rPr>
                <w:rFonts w:ascii="Segoe UI" w:eastAsia="Times New Roman" w:hAnsi="Segoe UI" w:cs="Segoe UI"/>
                <w:kern w:val="0"/>
                <w:szCs w:val="20"/>
                <w:lang w:val="en-US" w:eastAsia="fr-FR"/>
                <w14:ligatures w14:val="none"/>
              </w:rPr>
              <w:t xml:space="preserve"> Vahl </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(Balanophoraceae)</w:t>
            </w:r>
          </w:p>
        </w:tc>
        <w:tc>
          <w:tcPr>
            <w:tcW w:w="853" w:type="dxa"/>
            <w:hideMark/>
          </w:tcPr>
          <w:p w14:paraId="7E454C6E"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KIP000111075</w:t>
            </w:r>
          </w:p>
        </w:tc>
        <w:tc>
          <w:tcPr>
            <w:tcW w:w="1986" w:type="dxa"/>
            <w:hideMark/>
          </w:tcPr>
          <w:p w14:paraId="439210D2"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Bisusu</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(Luba-kat)</w:t>
            </w:r>
          </w:p>
        </w:tc>
        <w:tc>
          <w:tcPr>
            <w:tcW w:w="932" w:type="dxa"/>
            <w:hideMark/>
          </w:tcPr>
          <w:p w14:paraId="559C21AD"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0.015</w:t>
            </w:r>
          </w:p>
        </w:tc>
        <w:tc>
          <w:tcPr>
            <w:tcW w:w="767" w:type="dxa"/>
            <w:hideMark/>
          </w:tcPr>
          <w:p w14:paraId="61C4DE6F"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Sb</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58963A70"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164CCD08"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Osteomyelitis</w:t>
            </w:r>
          </w:p>
        </w:tc>
        <w:tc>
          <w:tcPr>
            <w:tcW w:w="851" w:type="dxa"/>
          </w:tcPr>
          <w:p w14:paraId="1B62666E"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0.026</w:t>
            </w:r>
          </w:p>
        </w:tc>
        <w:tc>
          <w:tcPr>
            <w:tcW w:w="1730" w:type="dxa"/>
            <w:hideMark/>
          </w:tcPr>
          <w:p w14:paraId="2900381E" w14:textId="26840200"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ISBN":"9780992898632","author":[{"dropping-particle":"","family":"Konda","given":"KM","non-dropping-particle":"","parse-names":false,"suffix":""},{"dropping-particle":"","family":"Kabakura","given":"M","non-dropping-particle":"","parse-names":false,"suffix":""},{"dropping-particle":"","family":"Mbembe","given":"B","non-dropping-particle":"","parse-names":false,"suffix":""},{"dropping-particle":"","family":"Mahuku","given":"K","non-dropping-particle":"","parse-names":false,"suffix":""},{"dropping-particle":"","family":"Mafuta","given":"M","non-dropping-particle":"","parse-names":false,"suffix":""},{"dropping-particle":"","family":"Mpoyi","given":"K","non-dropping-particle":"","parse-names":false,"suffix":""},{"dropping-particle":"","family":"Kelela","given":"B","non-dropping-particle":"","parse-names":false,"suffix":""},{"dropping-particle":"","family":"V","given":"N G I U V U","non-dropping-particle":"","parse-names":false,"suffix":""},{"dropping-particle":"","family":"Bongombola","given":"M","non-dropping-particle":"","parse-names":false,"suffix":""}],"edition":"Institut d","id":"ITEM-1","issued":{"date-parts":[["2015"]]},"number-of-pages":"17-227","publisher":"Ministère de la Recherche Scientifique et Technologie","publisher-place":"Kinshasa, RDC","title":"Plantes Médicinales de Traditions - Province de l’Equateur – R.D. Congo","type":"book"},"uris":["http://www.mendeley.com/documents/?uuid=c3323c12-546b-47a5-8b70-ed61a9b54ba5"]}],"mendeley":{"formattedCitation":"&lt;span style=\"baseline\"&gt;[78]&lt;/span&gt;","plainTextFormattedCitation":"[78]","previouslyFormattedCitation":"&lt;span style=\"baseline\"&gt;[78]&lt;/span&gt;"},"properties":{"noteIndex":0},"schema":"https://github.com/citation-style-language/schema/raw/master/csl-citation.json"}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[78]</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0875AC8C" w14:textId="205F24F3"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-Rat-Albumin induced paw oedema: Non active - Lv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{"citationItems":[{"id":"ITEM-1","itemData":{"author":[{"dropping-particle":"","family":"Jigam","given":"Ali A","non-dropping-particle":"","parse-names":false,"suffix":""},{"dropping-particle":"","family":"Abdulrazaq","given":"Usman T","non-dropping-particle":"","parse-names":false,"suffix":""},{"dropping-particle":"","family":"Mahmud","given":"Halima A","non-dropping-particle":"","parse-names":false,"suffix":""},{"dropping-particle":"","family":"Tijani","given":"Falilat O","non-dropping-particle":"","parse-names":false,"suffix":""},{"dropping-particle":"","family":"Jigam","given":"Ali A","non-dropping-particle":"","parse-names":false,"suffix":""},{"dropping-particle":"","family":"Abdulrazaq","given":"Usman T","non-dropping-particle":"","parse-names":false,"suffix":""},{"dropping-particle":"","family":"Tijani","given":"Falilat O","non-dropping-particle":"","parse-names":false,"suffix":""}],"container-title":"Journal of Applied Pharmaceutical Science","id":"ITEM-1","issue":"01","issued":{"date-parts":[["2012"]]},"page":"47-51","title":"Efficacy of Thonningia Sanguinea Vahl . ( Balanophoraceae ) Root Against Plasmodium Berghei , Plasmodium Chabaudi , Inflammation and Nociception in Mice","type":"article-journal","volume":"02"},"uris":["http://www.mendeley.com/documents/?uuid=b80d80f8-70fa-4429-a8b0-e9f7335a4705"]}],"mendeley":{"formattedCitation":"&lt;span style=\"baseline\"&gt;[130]&lt;/span&gt;","plainTextFormattedCitation":"[130]","previouslyFormattedCitation":"&lt;span style=\"baseline\"&gt;[129]&lt;/span&gt;"},"properties":{"noteIndex":0},"schema":"https://github.com/citation-style-language/schema/raw/master/csl-citation.json"}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[130]</w:t>
            </w:r>
            <w:r w:rsidRPr="00A17630">
              <w:rPr>
                <w:rFonts w:ascii="Segoe UI" w:eastAsia="Times New Roman" w:hAnsi="Segoe UI" w:cs="Segoe UI"/>
                <w:kern w:val="0"/>
                <w:szCs w:val="20"/>
                <w:lang w:val="en-US" w:eastAsia="fr-FR"/>
                <w14:ligatures w14:val="none"/>
              </w:rPr>
              <w:fldChar w:fldCharType="end"/>
            </w:r>
          </w:p>
        </w:tc>
      </w:tr>
      <w:tr w:rsidR="003F43FB" w:rsidRPr="00B7115C" w14:paraId="60782047" w14:textId="77777777" w:rsidTr="002C5742">
        <w:trPr>
          <w:trHeight w:val="612"/>
        </w:trPr>
        <w:tc>
          <w:tcPr>
            <w:tcW w:w="2550" w:type="dxa"/>
            <w:hideMark/>
          </w:tcPr>
          <w:p w14:paraId="4C53B06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Uapaca guineensis</w:t>
            </w:r>
            <w:r w:rsidRPr="00A17630">
              <w:rPr>
                <w:rFonts w:ascii="Segoe UI" w:eastAsia="Times New Roman" w:hAnsi="Segoe UI" w:cs="Segoe UI"/>
                <w:kern w:val="0"/>
                <w:szCs w:val="20"/>
                <w:lang w:val="en-US" w:eastAsia="fr-FR"/>
                <w14:ligatures w14:val="none"/>
              </w:rPr>
              <w:t xml:space="preserve"> Müll.Arg.</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(Phyllanthaceae)</w:t>
            </w:r>
          </w:p>
        </w:tc>
        <w:tc>
          <w:tcPr>
            <w:tcW w:w="853" w:type="dxa"/>
            <w:hideMark/>
          </w:tcPr>
          <w:p w14:paraId="41A2CBF0"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KIP000111076</w:t>
            </w:r>
          </w:p>
        </w:tc>
        <w:tc>
          <w:tcPr>
            <w:tcW w:w="1986" w:type="dxa"/>
            <w:hideMark/>
          </w:tcPr>
          <w:p w14:paraId="1D76875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Ngwaka</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(Kirega)</w:t>
            </w:r>
          </w:p>
        </w:tc>
        <w:tc>
          <w:tcPr>
            <w:tcW w:w="932" w:type="dxa"/>
            <w:hideMark/>
          </w:tcPr>
          <w:p w14:paraId="6732BD37"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0.032</w:t>
            </w:r>
          </w:p>
        </w:tc>
        <w:tc>
          <w:tcPr>
            <w:tcW w:w="767" w:type="dxa"/>
            <w:hideMark/>
          </w:tcPr>
          <w:p w14:paraId="2091D20E"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15342C3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Infusion</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0D911E9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hemorrhoids, muscular weakness, sexual weakness</w:t>
            </w:r>
          </w:p>
        </w:tc>
        <w:tc>
          <w:tcPr>
            <w:tcW w:w="851" w:type="dxa"/>
          </w:tcPr>
          <w:p w14:paraId="13501E5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0.039</w:t>
            </w:r>
          </w:p>
        </w:tc>
        <w:tc>
          <w:tcPr>
            <w:tcW w:w="1730" w:type="dxa"/>
            <w:hideMark/>
          </w:tcPr>
          <w:p w14:paraId="03A8B70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7A81CBE6" w14:textId="659C7E96"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i/>
                <w:iCs/>
                <w:kern w:val="0"/>
                <w:szCs w:val="20"/>
                <w:lang w:val="nl-NL" w:eastAsia="fr-FR"/>
                <w14:ligatures w14:val="none"/>
              </w:rPr>
              <w:t>In vivo</w:t>
            </w:r>
            <w:r w:rsidRPr="00656B5D">
              <w:rPr>
                <w:rFonts w:ascii="Segoe UI" w:eastAsia="Times New Roman" w:hAnsi="Segoe UI" w:cs="Segoe UI"/>
                <w:kern w:val="0"/>
                <w:szCs w:val="20"/>
                <w:lang w:val="nl-NL" w:eastAsia="fr-FR"/>
                <w14:ligatures w14:val="none"/>
              </w:rPr>
              <w:t xml:space="preserve"> -Rat: DE</w:t>
            </w:r>
            <w:r w:rsidRPr="00656B5D">
              <w:rPr>
                <w:rFonts w:ascii="Segoe UI" w:eastAsia="Times New Roman" w:hAnsi="Segoe UI" w:cs="Segoe UI"/>
                <w:kern w:val="0"/>
                <w:szCs w:val="20"/>
                <w:vertAlign w:val="subscript"/>
                <w:lang w:val="nl-NL" w:eastAsia="fr-FR"/>
                <w14:ligatures w14:val="none"/>
              </w:rPr>
              <w:t>90</w:t>
            </w:r>
            <w:r w:rsidRPr="00656B5D">
              <w:rPr>
                <w:rFonts w:ascii="Segoe UI" w:eastAsia="Times New Roman" w:hAnsi="Segoe UI" w:cs="Segoe UI"/>
                <w:kern w:val="0"/>
                <w:szCs w:val="20"/>
                <w:lang w:val="nl-NL" w:eastAsia="fr-FR"/>
                <w14:ligatures w14:val="none"/>
              </w:rPr>
              <w:t xml:space="preserve">=124 mg/Kg: R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{"citationItems":[{"id":"ITEM-1","itemData":{"author":[{"dropping-particle":"","family":"Nkeh-chungag","given":"Benedicta N","non-dropping-particle":"","parse-names":false,"suffix":""},{"dropping-particle":"","family":"Temdie","given":"Joel Romeo","non-dropping-particle":"","parse-names":false,"suffix":""},{"dropping-particle":"","family":"Sewani-rusike","given":"Constance","non-dropping-particle":"","parse-names":false,"suffix":""},{"dropping-particle":"","family":"Yolande","given":"M","non-dropping-particle":"","parse-names":false,"suffix":""},{"dropping-particle":"","family":"Mbafor","given":"Joseph T","non-dropping-particle":"","parse-names":false,"suffix":""},{"dropping-particle":"","family":"Iputo","given":"J E","non-dropping-particle":"","parse-names":false,"suffix":""}],"container-title":"Journal of Medicinal Plants Research","id":"ITEM-1","issue":"9","issued":{"date-parts":[["2009"]]},"page":"635-640","title":"Analgesic , anti-inflammatory and antiulcer properties of the extract of Uapaca guineensis ( Euphorbiaceae )","type":"article-journal","volume":"3"},"uris":["http://www.mendeley.com/documents/?uuid=4941bc62-d39b-45d8-9ae6-e354c6610b43"]}],"mendeley":{"formattedCitation":"&lt;span style=\"baseline\"&gt;[131]&lt;/span&gt;","plainTextFormattedCitation":"[131]","previouslyFormattedCitation":"&lt;span style=\"baseline\"&gt;[130]&lt;/span&gt;"},"properties":{"noteIndex":0},"schema":"https://github.com/citation-style-language/schema/raw/master/csl-citation.json"}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656B5D">
              <w:rPr>
                <w:rFonts w:ascii="Segoe UI" w:eastAsia="Times New Roman" w:hAnsi="Segoe UI" w:cs="Segoe UI"/>
                <w:noProof/>
                <w:kern w:val="0"/>
                <w:szCs w:val="20"/>
                <w:lang w:val="nl-NL" w:eastAsia="fr-FR"/>
                <w14:ligatures w14:val="none"/>
              </w:rPr>
              <w:t>[131]</w:t>
            </w:r>
            <w:r w:rsidRPr="00A17630">
              <w:rPr>
                <w:rFonts w:ascii="Segoe UI" w:eastAsia="Times New Roman" w:hAnsi="Segoe UI" w:cs="Segoe UI"/>
                <w:kern w:val="0"/>
                <w:szCs w:val="20"/>
                <w:lang w:val="en-US" w:eastAsia="fr-FR"/>
                <w14:ligatures w14:val="none"/>
              </w:rPr>
              <w:fldChar w:fldCharType="end"/>
            </w:r>
          </w:p>
        </w:tc>
      </w:tr>
      <w:tr w:rsidR="003F43FB" w:rsidRPr="00A17630" w14:paraId="40150BDC" w14:textId="77777777" w:rsidTr="002C5742">
        <w:trPr>
          <w:trHeight w:val="894"/>
        </w:trPr>
        <w:tc>
          <w:tcPr>
            <w:tcW w:w="2550" w:type="dxa"/>
            <w:hideMark/>
          </w:tcPr>
          <w:p w14:paraId="7B7B2905"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Vernonia shirensis</w:t>
            </w:r>
            <w:r w:rsidRPr="0098347E">
              <w:rPr>
                <w:rFonts w:ascii="Segoe UI" w:eastAsia="Times New Roman" w:hAnsi="Segoe UI" w:cs="Segoe UI"/>
                <w:kern w:val="0"/>
                <w:szCs w:val="20"/>
                <w:lang w:val="pt-PT" w:eastAsia="fr-FR"/>
                <w14:ligatures w14:val="none"/>
              </w:rPr>
              <w:t xml:space="preserve"> Oliv. &amp; Hiern</w:t>
            </w:r>
            <w:r w:rsidRPr="0098347E">
              <w:rPr>
                <w:rFonts w:ascii="Segoe UI" w:eastAsia="Times New Roman" w:hAnsi="Segoe UI" w:cs="Segoe UI"/>
                <w:kern w:val="0"/>
                <w:szCs w:val="20"/>
                <w:vertAlign w:val="superscript"/>
                <w:lang w:val="pt-PT" w:eastAsia="fr-FR"/>
                <w14:ligatures w14:val="none"/>
              </w:rPr>
              <w:t>b</w:t>
            </w:r>
            <w:r w:rsidRPr="0098347E">
              <w:rPr>
                <w:rFonts w:ascii="Segoe UI" w:eastAsia="Times New Roman" w:hAnsi="Segoe UI" w:cs="Segoe UI"/>
                <w:kern w:val="0"/>
                <w:szCs w:val="20"/>
                <w:lang w:val="pt-PT" w:eastAsia="fr-FR"/>
                <w14:ligatures w14:val="none"/>
              </w:rPr>
              <w:t xml:space="preserve"> (Asteraceae)</w:t>
            </w:r>
          </w:p>
        </w:tc>
        <w:tc>
          <w:tcPr>
            <w:tcW w:w="853" w:type="dxa"/>
            <w:hideMark/>
          </w:tcPr>
          <w:p w14:paraId="3EE18DDE"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KIP000111076</w:t>
            </w:r>
          </w:p>
        </w:tc>
        <w:tc>
          <w:tcPr>
            <w:tcW w:w="1986" w:type="dxa"/>
            <w:hideMark/>
          </w:tcPr>
          <w:p w14:paraId="6E0C4A9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Kilulunkunja</w:t>
            </w:r>
            <w:r w:rsidRPr="00A17630">
              <w:rPr>
                <w:rFonts w:ascii="Segoe UI" w:eastAsia="Times New Roman" w:hAnsi="Segoe UI" w:cs="Segoe UI"/>
                <w:kern w:val="0"/>
                <w:szCs w:val="20"/>
                <w:vertAlign w:val="superscript"/>
                <w:lang w:val="en-US" w:eastAsia="fr-FR"/>
                <w14:ligatures w14:val="none"/>
              </w:rPr>
              <w:t>v</w:t>
            </w:r>
            <w:r w:rsidRPr="00A17630">
              <w:rPr>
                <w:rFonts w:ascii="Segoe UI" w:eastAsia="Times New Roman" w:hAnsi="Segoe UI" w:cs="Segoe UI"/>
                <w:kern w:val="0"/>
                <w:szCs w:val="20"/>
                <w:lang w:val="en-US" w:eastAsia="fr-FR"/>
                <w14:ligatures w14:val="none"/>
              </w:rPr>
              <w:t xml:space="preserve"> (Swahili)</w:t>
            </w:r>
          </w:p>
        </w:tc>
        <w:tc>
          <w:tcPr>
            <w:tcW w:w="932" w:type="dxa"/>
            <w:hideMark/>
          </w:tcPr>
          <w:p w14:paraId="6896BE53"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0.009</w:t>
            </w:r>
          </w:p>
        </w:tc>
        <w:tc>
          <w:tcPr>
            <w:tcW w:w="767" w:type="dxa"/>
            <w:hideMark/>
          </w:tcPr>
          <w:p w14:paraId="7A1061F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Lv</w:t>
            </w:r>
            <w:r w:rsidRPr="00A17630">
              <w:rPr>
                <w:rFonts w:ascii="Segoe UI" w:eastAsia="Times New Roman" w:hAnsi="Segoe UI" w:cs="Segoe UI"/>
                <w:kern w:val="0"/>
                <w:szCs w:val="20"/>
                <w:vertAlign w:val="superscript"/>
                <w:lang w:val="en-US" w:eastAsia="fr-FR"/>
                <w14:ligatures w14:val="none"/>
              </w:rPr>
              <w:t>y3</w:t>
            </w:r>
          </w:p>
        </w:tc>
        <w:tc>
          <w:tcPr>
            <w:tcW w:w="1559" w:type="dxa"/>
            <w:hideMark/>
          </w:tcPr>
          <w:p w14:paraId="618B75E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r w:rsidRPr="00A17630">
              <w:rPr>
                <w:rFonts w:ascii="Segoe UI" w:eastAsia="Times New Roman" w:hAnsi="Segoe UI" w:cs="Segoe UI"/>
                <w:kern w:val="0"/>
                <w:szCs w:val="20"/>
                <w:lang w:val="en-US" w:eastAsia="fr-FR"/>
                <w14:ligatures w14:val="none"/>
              </w:rPr>
              <w:t xml:space="preserve"> </w:t>
            </w:r>
          </w:p>
        </w:tc>
        <w:tc>
          <w:tcPr>
            <w:tcW w:w="2410" w:type="dxa"/>
          </w:tcPr>
          <w:p w14:paraId="3E372737"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kern w:val="0"/>
                <w:szCs w:val="20"/>
                <w:lang w:val="pt-PT" w:eastAsia="fr-FR"/>
                <w14:ligatures w14:val="none"/>
              </w:rPr>
              <w:t>hemorrhoid, headache, diarrhea, diabetes, fever</w:t>
            </w:r>
          </w:p>
        </w:tc>
        <w:tc>
          <w:tcPr>
            <w:tcW w:w="851" w:type="dxa"/>
          </w:tcPr>
          <w:p w14:paraId="64E82BF7"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0.066</w:t>
            </w:r>
          </w:p>
        </w:tc>
        <w:tc>
          <w:tcPr>
            <w:tcW w:w="1730" w:type="dxa"/>
            <w:hideMark/>
          </w:tcPr>
          <w:p w14:paraId="39EB8B68" w14:textId="7B7D2404"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{"citationItems":[{"id":"ITEM-1","itemData":{"DOI":"10.11604/pamj.2018.30.218.11718","PMID":"30574237","abstract":"Introduction: Diabetes is becoming a public health burden for sub-Saharan countries due to its prevalence which is growing rapidly. Traditional medicine is more and more used to treat diabetes in RD Congo as well as in other African countries. This study was undertaken in order to list plants used in the management of diabetes by traditional healers in four agglomerations of southern area of Katanga in the Democratic Republic of Congo. Methods: Forty-nine traditional healers were randomly met and interviewed about diabetes treatment in traditional medicine. The survey concerned the plant identification, their part used, method of preparation and the route of administration. The inquest concerned also traditional medicine users. Results: Ninety-five plants from 47 families were indicated as antidiabetic. Fabaceae (24.2%), Euphorbiaceae (7.4%), Apocynaceae and Strychnaceae (4.2 each) are the more representative families. This inventory showed that the root is the most used part of the cited plants, the decoction with water as the main preparation method and the oral administration as the principal way to give antidiabetic traditional formulations. Conclusion: In Lubumbashi region, many plant species are used to treat diabetes either through traditional praticians or by anyone from well-known ancestral knowledge.","author":[{"dropping-particle":"","family":"Amuri","given":"Bakari","non-dropping-particle":"","parse-names":false,"suffix":""},{"dropping-particle":"","family":"Maseho","given":"Mwamba","non-dropping-particle":"","parse-names":false,"suffix":""},{"dropping-particle":"","family":"Lumbu","given":"Simbi","non-dropping-particle":"","parse-names":false,"suffix":""},{"dropping-particle":"","family":"Pierre","given":"Duez","non-dropping-particle":"","parse-names":false,"suffix":""},{"dropping-particle":"","family":"Byanga","given":"Kahumba","non-dropping-particle":"","parse-names":false,"suffix":""}],"container-title":"Pan African Medical Journal.","id":"ITEM-1","issue":"2018","issued":{"date-parts":[["2018"]]},"title":"Ethnobotanical survey of herbs used in the management of diabetes mellitus in Southern Katanga Area/DR Congo","type":"article-journal","volume":"30"},"uris":["http://www.mendeley.com/documents/?uuid=5d198ffc-db0e-432f-a564-9899b30ef867"]}],"mendeley":{"formattedCitation":"&lt;span style=\"baseline\"&gt;[40]&lt;/span&gt;","plainTextFormattedCitation":"[40]","previouslyFormattedCitation":"&lt;span style=\"baseline\"&gt;[40]&lt;/span&gt;"},"properties":{"noteIndex":0},"schema":"https://github.com/citation-style-language/schema/raw/master/csl-citation.json"}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[40]</w:t>
            </w:r>
            <w:r w:rsidRPr="00A17630">
              <w:rPr>
                <w:rFonts w:ascii="Segoe UI" w:eastAsia="Times New Roman" w:hAnsi="Segoe UI" w:cs="Segoe UI"/>
                <w:kern w:val="0"/>
                <w:szCs w:val="20"/>
                <w:lang w:val="en-US" w:eastAsia="fr-FR"/>
                <w14:ligatures w14:val="none"/>
              </w:rPr>
              <w:fldChar w:fldCharType="end"/>
            </w:r>
          </w:p>
        </w:tc>
        <w:tc>
          <w:tcPr>
            <w:tcW w:w="2268" w:type="dxa"/>
            <w:hideMark/>
          </w:tcPr>
          <w:p w14:paraId="1C4FE51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r>
      <w:tr w:rsidR="003F43FB" w:rsidRPr="00B7115C" w14:paraId="282F99F1" w14:textId="77777777" w:rsidTr="002C5742">
        <w:trPr>
          <w:trHeight w:val="612"/>
        </w:trPr>
        <w:tc>
          <w:tcPr>
            <w:tcW w:w="2550" w:type="dxa"/>
            <w:hideMark/>
          </w:tcPr>
          <w:p w14:paraId="0274C29B" w14:textId="77777777" w:rsidR="003F43FB" w:rsidRPr="0098347E" w:rsidRDefault="003F43FB" w:rsidP="003F43FB">
            <w:pPr>
              <w:tabs>
                <w:tab w:val="left" w:pos="1004"/>
                <w:tab w:val="left" w:pos="2977"/>
              </w:tabs>
              <w:rPr>
                <w:rFonts w:ascii="Segoe UI" w:eastAsia="Times New Roman" w:hAnsi="Segoe UI" w:cs="Segoe UI"/>
                <w:i/>
                <w:iCs/>
                <w:kern w:val="0"/>
                <w:szCs w:val="20"/>
                <w:lang w:val="pt-PT" w:eastAsia="fr-FR"/>
                <w14:ligatures w14:val="none"/>
              </w:rPr>
            </w:pPr>
            <w:r w:rsidRPr="0098347E">
              <w:rPr>
                <w:rFonts w:ascii="Segoe UI" w:eastAsia="Times New Roman" w:hAnsi="Segoe UI" w:cs="Segoe UI"/>
                <w:i/>
                <w:iCs/>
                <w:kern w:val="0"/>
                <w:szCs w:val="20"/>
                <w:lang w:val="pt-PT" w:eastAsia="fr-FR"/>
                <w14:ligatures w14:val="none"/>
              </w:rPr>
              <w:t xml:space="preserve">Zanha africana  </w:t>
            </w:r>
          </w:p>
          <w:p w14:paraId="545A52F4" w14:textId="77777777" w:rsidR="003F43FB" w:rsidRPr="0098347E" w:rsidRDefault="003F43FB" w:rsidP="003F43FB">
            <w:pPr>
              <w:tabs>
                <w:tab w:val="left" w:pos="1004"/>
                <w:tab w:val="left" w:pos="2977"/>
              </w:tabs>
              <w:rPr>
                <w:rFonts w:ascii="Segoe UI" w:eastAsia="Times New Roman" w:hAnsi="Segoe UI" w:cs="Segoe UI"/>
                <w:kern w:val="0"/>
                <w:szCs w:val="20"/>
                <w:lang w:val="pt-PT" w:eastAsia="fr-FR"/>
                <w14:ligatures w14:val="none"/>
              </w:rPr>
            </w:pPr>
            <w:r w:rsidRPr="0098347E">
              <w:rPr>
                <w:rFonts w:ascii="Segoe UI" w:eastAsia="Times New Roman" w:hAnsi="Segoe UI" w:cs="Segoe UI"/>
                <w:kern w:val="0"/>
                <w:szCs w:val="20"/>
                <w:lang w:val="pt-PT" w:eastAsia="fr-FR"/>
                <w14:ligatures w14:val="none"/>
              </w:rPr>
              <w:t>(Radlk.) Exell</w:t>
            </w:r>
            <w:r w:rsidRPr="0098347E">
              <w:rPr>
                <w:rFonts w:ascii="Segoe UI" w:eastAsia="Times New Roman" w:hAnsi="Segoe UI" w:cs="Segoe UI"/>
                <w:kern w:val="0"/>
                <w:szCs w:val="20"/>
                <w:vertAlign w:val="superscript"/>
                <w:lang w:val="pt-PT" w:eastAsia="fr-FR"/>
                <w14:ligatures w14:val="none"/>
              </w:rPr>
              <w:t>b</w:t>
            </w:r>
            <w:r w:rsidRPr="0098347E">
              <w:rPr>
                <w:rFonts w:ascii="Segoe UI" w:eastAsia="Times New Roman" w:hAnsi="Segoe UI" w:cs="Segoe UI"/>
                <w:kern w:val="0"/>
                <w:szCs w:val="20"/>
                <w:lang w:val="pt-PT" w:eastAsia="fr-FR"/>
                <w14:ligatures w14:val="none"/>
              </w:rPr>
              <w:t xml:space="preserve"> (Sapindaceae)</w:t>
            </w:r>
          </w:p>
        </w:tc>
        <w:tc>
          <w:tcPr>
            <w:tcW w:w="853" w:type="dxa"/>
            <w:hideMark/>
          </w:tcPr>
          <w:p w14:paraId="282D3FA6"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KIP000001397</w:t>
            </w:r>
          </w:p>
        </w:tc>
        <w:tc>
          <w:tcPr>
            <w:tcW w:w="1986" w:type="dxa"/>
            <w:hideMark/>
          </w:tcPr>
          <w:p w14:paraId="6AEF881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Kalayi</w:t>
            </w:r>
            <w:r w:rsidRPr="00A17630">
              <w:rPr>
                <w:rFonts w:ascii="Segoe UI" w:eastAsia="Times New Roman" w:hAnsi="Segoe UI" w:cs="Segoe UI"/>
                <w:kern w:val="0"/>
                <w:szCs w:val="20"/>
                <w:vertAlign w:val="superscript"/>
                <w:lang w:val="en-US" w:eastAsia="fr-FR"/>
                <w14:ligatures w14:val="none"/>
              </w:rPr>
              <w:t>h</w:t>
            </w:r>
            <w:r w:rsidRPr="00A17630">
              <w:rPr>
                <w:rFonts w:ascii="Segoe UI" w:eastAsia="Times New Roman" w:hAnsi="Segoe UI" w:cs="Segoe UI"/>
                <w:kern w:val="0"/>
                <w:szCs w:val="20"/>
                <w:lang w:val="en-US" w:eastAsia="fr-FR"/>
                <w14:ligatures w14:val="none"/>
              </w:rPr>
              <w:t xml:space="preserve"> (Bemba)</w:t>
            </w:r>
          </w:p>
        </w:tc>
        <w:tc>
          <w:tcPr>
            <w:tcW w:w="932" w:type="dxa"/>
            <w:hideMark/>
          </w:tcPr>
          <w:p w14:paraId="0244AA75"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0.012</w:t>
            </w:r>
          </w:p>
        </w:tc>
        <w:tc>
          <w:tcPr>
            <w:tcW w:w="767" w:type="dxa"/>
            <w:hideMark/>
          </w:tcPr>
          <w:p w14:paraId="1F4C04B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Rb</w:t>
            </w:r>
            <w:r w:rsidRPr="00A17630">
              <w:rPr>
                <w:rFonts w:ascii="Segoe UI" w:eastAsia="Times New Roman" w:hAnsi="Segoe UI" w:cs="Segoe UI"/>
                <w:kern w:val="0"/>
                <w:szCs w:val="20"/>
                <w:vertAlign w:val="superscript"/>
                <w:lang w:val="en-US" w:eastAsia="fr-FR"/>
                <w14:ligatures w14:val="none"/>
              </w:rPr>
              <w:t>w</w:t>
            </w:r>
          </w:p>
        </w:tc>
        <w:tc>
          <w:tcPr>
            <w:tcW w:w="1559" w:type="dxa"/>
            <w:hideMark/>
          </w:tcPr>
          <w:p w14:paraId="425E0C38"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Pilage</w:t>
            </w:r>
            <w:r w:rsidRPr="00A17630">
              <w:rPr>
                <w:rFonts w:ascii="Segoe UI" w:eastAsia="Times New Roman" w:hAnsi="Segoe UI" w:cs="Segoe UI"/>
                <w:kern w:val="0"/>
                <w:szCs w:val="20"/>
                <w:vertAlign w:val="superscript"/>
                <w:lang w:val="en-US" w:eastAsia="fr-FR"/>
                <w14:ligatures w14:val="none"/>
              </w:rPr>
              <w:t>I</w:t>
            </w:r>
          </w:p>
        </w:tc>
        <w:tc>
          <w:tcPr>
            <w:tcW w:w="2410" w:type="dxa"/>
          </w:tcPr>
          <w:p w14:paraId="2D07971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hemorrhoid, malaria, diabetes, convulsion </w:t>
            </w:r>
          </w:p>
        </w:tc>
        <w:tc>
          <w:tcPr>
            <w:tcW w:w="851" w:type="dxa"/>
          </w:tcPr>
          <w:p w14:paraId="173CF40D"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hideMark/>
          </w:tcPr>
          <w:p w14:paraId="186B594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hideMark/>
          </w:tcPr>
          <w:p w14:paraId="694C1E34" w14:textId="46467599"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vivo</w:t>
            </w:r>
            <w:r w:rsidRPr="00A17630">
              <w:rPr>
                <w:rFonts w:ascii="Segoe UI" w:eastAsia="Times New Roman" w:hAnsi="Segoe UI" w:cs="Segoe UI"/>
                <w:kern w:val="0"/>
                <w:szCs w:val="20"/>
                <w:lang w:val="en-US" w:eastAsia="fr-FR"/>
                <w14:ligatures w14:val="none"/>
              </w:rPr>
              <w:t xml:space="preserve"> -Rat: IC</w:t>
            </w:r>
            <w:r w:rsidRPr="00A17630">
              <w:rPr>
                <w:rFonts w:ascii="Segoe UI" w:eastAsia="Times New Roman" w:hAnsi="Segoe UI" w:cs="Segoe UI"/>
                <w:kern w:val="0"/>
                <w:szCs w:val="20"/>
                <w:vertAlign w:val="subscript"/>
                <w:lang w:val="en-US" w:eastAsia="fr-FR"/>
                <w14:ligatures w14:val="none"/>
              </w:rPr>
              <w:t>50</w:t>
            </w:r>
            <w:r w:rsidRPr="00A17630">
              <w:rPr>
                <w:rFonts w:ascii="Segoe UI" w:eastAsia="Times New Roman" w:hAnsi="Segoe UI" w:cs="Segoe UI"/>
                <w:kern w:val="0"/>
                <w:szCs w:val="20"/>
                <w:lang w:val="en-US" w:eastAsia="fr-FR"/>
                <w14:ligatures w14:val="none"/>
              </w:rPr>
              <w:t xml:space="preserve">=0.47 mM-Lv: Zanhasaponin A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{"citationItems":[{"id":"ITEM-1","itemData":{"author":[{"dropping-particle":"","family":"Maroyi","given":"Alfred","non-dropping-particle":"","parse-names":false,"suffix":""}],"container-title":"Journal of Pharmaceutical Sciences and Research","id":"ITEM-1","issue":"8","issued":{"date-parts":[["2019"]]},"page":"2980-2985","title":"Zanha africana ( Radlk .) Exell : review of its botany , medicinal uses and biological activities","type":"article-journal","volume":"11"},"uris":["http://www.mendeley.com/documents/?uuid=ccf3b20e-93ec-46f2-956e-2a28290ab069"]}],"mendeley":{"formattedCitation":"&lt;span style=\"baseline\"&gt;[132]&lt;/span&gt;","plainTextFormattedCitation":"[132]","previouslyFormattedCitation":"&lt;span style=\"baseline\"&gt;[131]&lt;/span&gt;"},"properties":{"noteIndex":0},"schema":"https://github.com/citation-style-language/schema/raw/master/csl-citation.json"}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A17630">
              <w:rPr>
                <w:rFonts w:ascii="Segoe UI" w:eastAsia="Times New Roman" w:hAnsi="Segoe UI" w:cs="Segoe UI"/>
                <w:noProof/>
                <w:kern w:val="0"/>
                <w:szCs w:val="20"/>
                <w:lang w:val="en-US" w:eastAsia="fr-FR"/>
                <w14:ligatures w14:val="none"/>
              </w:rPr>
              <w:t>[132]</w:t>
            </w:r>
            <w:r w:rsidRPr="00A17630">
              <w:rPr>
                <w:rFonts w:ascii="Segoe UI" w:eastAsia="Times New Roman" w:hAnsi="Segoe UI" w:cs="Segoe UI"/>
                <w:kern w:val="0"/>
                <w:szCs w:val="20"/>
                <w:lang w:val="en-US" w:eastAsia="fr-FR"/>
                <w14:ligatures w14:val="none"/>
              </w:rPr>
              <w:fldChar w:fldCharType="end"/>
            </w:r>
          </w:p>
        </w:tc>
      </w:tr>
      <w:tr w:rsidR="003F43FB" w:rsidRPr="00B7115C" w14:paraId="6EDBCD17" w14:textId="77777777" w:rsidTr="009E026E">
        <w:trPr>
          <w:trHeight w:val="894"/>
        </w:trPr>
        <w:tc>
          <w:tcPr>
            <w:tcW w:w="2550" w:type="dxa"/>
            <w:tcBorders>
              <w:bottom w:val="single" w:sz="4" w:space="0" w:color="auto"/>
            </w:tcBorders>
            <w:hideMark/>
          </w:tcPr>
          <w:p w14:paraId="45317F5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lastRenderedPageBreak/>
              <w:t>Zanthoxylum chalybeum</w:t>
            </w:r>
            <w:r w:rsidRPr="00A17630">
              <w:rPr>
                <w:rFonts w:ascii="Segoe UI" w:eastAsia="Times New Roman" w:hAnsi="Segoe UI" w:cs="Segoe UI"/>
                <w:kern w:val="0"/>
                <w:szCs w:val="20"/>
                <w:lang w:val="en-US" w:eastAsia="fr-FR"/>
                <w14:ligatures w14:val="none"/>
              </w:rPr>
              <w:t xml:space="preserve"> Engl.</w:t>
            </w:r>
            <w:r w:rsidRPr="00A17630">
              <w:rPr>
                <w:rFonts w:ascii="Segoe UI" w:eastAsia="Times New Roman" w:hAnsi="Segoe UI" w:cs="Segoe UI"/>
                <w:kern w:val="0"/>
                <w:szCs w:val="20"/>
                <w:vertAlign w:val="superscript"/>
                <w:lang w:val="en-US" w:eastAsia="fr-FR"/>
                <w14:ligatures w14:val="none"/>
              </w:rPr>
              <w:t>c</w:t>
            </w:r>
            <w:r w:rsidRPr="00A17630">
              <w:rPr>
                <w:rFonts w:ascii="Segoe UI" w:eastAsia="Times New Roman" w:hAnsi="Segoe UI" w:cs="Segoe UI"/>
                <w:kern w:val="0"/>
                <w:szCs w:val="20"/>
                <w:lang w:val="en-US" w:eastAsia="fr-FR"/>
                <w14:ligatures w14:val="none"/>
              </w:rPr>
              <w:t xml:space="preserve"> (Rutaceae)</w:t>
            </w:r>
          </w:p>
        </w:tc>
        <w:tc>
          <w:tcPr>
            <w:tcW w:w="853" w:type="dxa"/>
            <w:tcBorders>
              <w:bottom w:val="single" w:sz="4" w:space="0" w:color="auto"/>
            </w:tcBorders>
            <w:hideMark/>
          </w:tcPr>
          <w:p w14:paraId="16EF8081"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KIP000001016</w:t>
            </w:r>
          </w:p>
        </w:tc>
        <w:tc>
          <w:tcPr>
            <w:tcW w:w="1986" w:type="dxa"/>
            <w:tcBorders>
              <w:bottom w:val="single" w:sz="4" w:space="0" w:color="auto"/>
            </w:tcBorders>
            <w:hideMark/>
          </w:tcPr>
          <w:p w14:paraId="7D21A26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Pupwe kyulu</w:t>
            </w:r>
            <w:r w:rsidRPr="00A17630">
              <w:rPr>
                <w:rFonts w:ascii="Segoe UI" w:eastAsia="Times New Roman" w:hAnsi="Segoe UI" w:cs="Segoe UI"/>
                <w:kern w:val="0"/>
                <w:szCs w:val="20"/>
                <w:vertAlign w:val="superscript"/>
                <w:lang w:val="en-US" w:eastAsia="fr-FR"/>
                <w14:ligatures w14:val="none"/>
              </w:rPr>
              <w:t>u</w:t>
            </w:r>
            <w:r w:rsidRPr="00A17630">
              <w:rPr>
                <w:rFonts w:ascii="Segoe UI" w:eastAsia="Times New Roman" w:hAnsi="Segoe UI" w:cs="Segoe UI"/>
                <w:kern w:val="0"/>
                <w:szCs w:val="20"/>
                <w:lang w:val="en-US" w:eastAsia="fr-FR"/>
                <w14:ligatures w14:val="none"/>
              </w:rPr>
              <w:t xml:space="preserve"> (Luba-kat)</w:t>
            </w:r>
          </w:p>
        </w:tc>
        <w:tc>
          <w:tcPr>
            <w:tcW w:w="932" w:type="dxa"/>
            <w:tcBorders>
              <w:bottom w:val="single" w:sz="4" w:space="0" w:color="auto"/>
            </w:tcBorders>
            <w:hideMark/>
          </w:tcPr>
          <w:p w14:paraId="0E609646"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0.019</w:t>
            </w:r>
          </w:p>
        </w:tc>
        <w:tc>
          <w:tcPr>
            <w:tcW w:w="767" w:type="dxa"/>
            <w:tcBorders>
              <w:bottom w:val="single" w:sz="4" w:space="0" w:color="auto"/>
            </w:tcBorders>
            <w:hideMark/>
          </w:tcPr>
          <w:p w14:paraId="2A71C649"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w:t>
            </w:r>
            <w:r w:rsidRPr="00A17630">
              <w:rPr>
                <w:rFonts w:ascii="Segoe UI" w:eastAsia="Times New Roman" w:hAnsi="Segoe UI" w:cs="Segoe UI"/>
                <w:kern w:val="0"/>
                <w:szCs w:val="20"/>
                <w:vertAlign w:val="superscript"/>
                <w:lang w:val="en-US" w:eastAsia="fr-FR"/>
                <w14:ligatures w14:val="none"/>
              </w:rPr>
              <w:t>x</w:t>
            </w:r>
          </w:p>
        </w:tc>
        <w:tc>
          <w:tcPr>
            <w:tcW w:w="1559" w:type="dxa"/>
            <w:tcBorders>
              <w:bottom w:val="single" w:sz="4" w:space="0" w:color="auto"/>
            </w:tcBorders>
            <w:hideMark/>
          </w:tcPr>
          <w:p w14:paraId="69D0A39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Borders>
              <w:bottom w:val="single" w:sz="4" w:space="0" w:color="auto"/>
            </w:tcBorders>
          </w:tcPr>
          <w:p w14:paraId="042136EC"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w:t>
            </w:r>
          </w:p>
        </w:tc>
        <w:tc>
          <w:tcPr>
            <w:tcW w:w="851" w:type="dxa"/>
            <w:tcBorders>
              <w:bottom w:val="single" w:sz="4" w:space="0" w:color="auto"/>
            </w:tcBorders>
          </w:tcPr>
          <w:p w14:paraId="0944A566"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0.013</w:t>
            </w:r>
          </w:p>
        </w:tc>
        <w:tc>
          <w:tcPr>
            <w:tcW w:w="1730" w:type="dxa"/>
            <w:tcBorders>
              <w:bottom w:val="single" w:sz="4" w:space="0" w:color="auto"/>
            </w:tcBorders>
            <w:hideMark/>
          </w:tcPr>
          <w:p w14:paraId="2989ED3B"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NR</w:t>
            </w:r>
          </w:p>
        </w:tc>
        <w:tc>
          <w:tcPr>
            <w:tcW w:w="2268" w:type="dxa"/>
            <w:tcBorders>
              <w:bottom w:val="single" w:sz="4" w:space="0" w:color="auto"/>
            </w:tcBorders>
            <w:hideMark/>
          </w:tcPr>
          <w:p w14:paraId="2B5ECC99" w14:textId="004F0D7F"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In vitro</w:t>
            </w:r>
            <w:r w:rsidRPr="00A17630">
              <w:rPr>
                <w:rFonts w:ascii="Segoe UI" w:eastAsia="Times New Roman" w:hAnsi="Segoe UI" w:cs="Segoe UI"/>
                <w:kern w:val="0"/>
                <w:szCs w:val="20"/>
                <w:lang w:val="en-US" w:eastAsia="fr-FR"/>
                <w14:ligatures w14:val="none"/>
              </w:rPr>
              <w:t xml:space="preserve"> -Cox assay: IC</w:t>
            </w:r>
            <w:r w:rsidRPr="00A17630">
              <w:rPr>
                <w:rFonts w:ascii="Segoe UI" w:eastAsia="Times New Roman" w:hAnsi="Segoe UI" w:cs="Segoe UI"/>
                <w:kern w:val="0"/>
                <w:szCs w:val="20"/>
                <w:vertAlign w:val="subscript"/>
                <w:lang w:val="en-US" w:eastAsia="fr-FR"/>
                <w14:ligatures w14:val="none"/>
              </w:rPr>
              <w:t>95</w:t>
            </w:r>
            <w:r w:rsidRPr="00A17630">
              <w:rPr>
                <w:rFonts w:ascii="Segoe UI" w:eastAsia="Times New Roman" w:hAnsi="Segoe UI" w:cs="Segoe UI"/>
                <w:kern w:val="0"/>
                <w:szCs w:val="20"/>
                <w:lang w:val="en-US" w:eastAsia="fr-FR"/>
                <w14:ligatures w14:val="none"/>
              </w:rPr>
              <w:t xml:space="preserve">= 500 µg/mL -Rb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{"citationItems":[{"id":"ITEM-1","itemData":{"DOI":"10.1016/j.sajb.2019.06.034","ISSN":"02546299","abstract":"Inflammation is a normal response of the body to injury or foreign insult. Inflammation has been known to humankind since the dawn of history as it is characterized by pain. Humans started the search for various means, including plants, to control and manage inflammation since time immemorial. Hence, it is not surprising that most current research on anti-inflammatory drug discovery from plants worldwide followed ethnobotanical leads. This review provides an overview of African plants that demonstrated promising anti-inflammatory activity in in vitro studies. The review also includes information on natural products with anti-inflammatory activity isolated from higher African plants. The information was collected from different sources including books, theses, reports and electronic scientific search engines such as Scopus, Science Direct, Medweb and Google Scholar. Terms such as plant, plant extracts, inflammation and anti-inflammatory were used in combination with each of the African countries. Extracts from African plants and compounds isolated therefrom have shown anti-inflammatory effects in a set of in vitro anti-inflammatory models. These models included target inflammatory mediators such as cyclooxygenases, lipoxygenases, inducible nitric oxide synthase, xanthine oxidase and the pro-inflammatory mediators such as tumor necrosis factor-α and interleukins. This review highlights the potential of African flora in contributing to anti-inflammatory drug discovery. Many plant species had anti-inflammatory activity in vitro. However, further studies are needed such as isolation of bioactive compounds, confirmation of the in vitro activities in animal models and the severity of side effects or lack thereof need to be investigated further.","author":[{"dropping-particle":"","family":"Elgorashi","given":"E. E.","non-dropping-particle":"","parse-names":false,"suffix":""},{"dropping-particle":"","family":"McGaw","given":"L. J.","non-dropping-particle":"","parse-names":false,"suffix":""}],"container-title":"South African Journal of Botany","id":"ITEM-1","issued":{"date-parts":[["2019"]]},"page":"142-169","publisher":"Elsevier B.V.","title":"African plants with in vitro anti-inflammatory activities: A review","type":"article-journal","volume":"126"},"uris":["http://www.mendeley.com/documents/?uuid=039e0bd4-8d7a-4e05-92dd-3d35044ed603"]}],"mendeley":{"formattedCitation":"&lt;span style=\"baseline\"&gt;[63]&lt;/span&gt;","plainTextFormattedCitation":"[63]","previouslyFormattedCitation":"&lt;span style=\"baseline\"&gt;[63]&lt;/span&gt;"},"properties":{"noteIndex":0},"schema":"https://github.com/citation-style-language/schema/raw/master/csl-citation.json"}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[63]</w:t>
            </w:r>
            <w:r w:rsidRPr="00A17630">
              <w:rPr>
                <w:rFonts w:ascii="Segoe UI" w:eastAsia="Times New Roman" w:hAnsi="Segoe UI" w:cs="Segoe UI"/>
                <w:kern w:val="0"/>
                <w:szCs w:val="20"/>
                <w:lang w:val="en-US" w:eastAsia="fr-FR"/>
                <w14:ligatures w14:val="none"/>
              </w:rPr>
              <w:fldChar w:fldCharType="end"/>
            </w:r>
          </w:p>
        </w:tc>
      </w:tr>
      <w:tr w:rsidR="003F43FB" w:rsidRPr="00B7115C" w14:paraId="229F1D58" w14:textId="77777777" w:rsidTr="009E026E">
        <w:trPr>
          <w:trHeight w:val="612"/>
        </w:trPr>
        <w:tc>
          <w:tcPr>
            <w:tcW w:w="2550" w:type="dxa"/>
            <w:tcBorders>
              <w:top w:val="single" w:sz="4" w:space="0" w:color="auto"/>
              <w:bottom w:val="single" w:sz="4" w:space="0" w:color="auto"/>
            </w:tcBorders>
            <w:hideMark/>
          </w:tcPr>
          <w:p w14:paraId="0157DE73"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i/>
                <w:iCs/>
                <w:kern w:val="0"/>
                <w:szCs w:val="20"/>
                <w:lang w:val="en-US" w:eastAsia="fr-FR"/>
                <w14:ligatures w14:val="none"/>
              </w:rPr>
              <w:t>Zingiber officinale</w:t>
            </w:r>
            <w:r w:rsidRPr="00A17630">
              <w:rPr>
                <w:rFonts w:ascii="Segoe UI" w:eastAsia="Times New Roman" w:hAnsi="Segoe UI" w:cs="Segoe UI"/>
                <w:kern w:val="0"/>
                <w:szCs w:val="20"/>
                <w:lang w:val="en-US" w:eastAsia="fr-FR"/>
                <w14:ligatures w14:val="none"/>
              </w:rPr>
              <w:t xml:space="preserve"> Roscoe</w:t>
            </w:r>
            <w:r w:rsidRPr="00A17630">
              <w:rPr>
                <w:rFonts w:ascii="Segoe UI" w:eastAsia="Times New Roman" w:hAnsi="Segoe UI" w:cs="Segoe UI"/>
                <w:kern w:val="0"/>
                <w:szCs w:val="20"/>
                <w:vertAlign w:val="superscript"/>
                <w:lang w:val="en-US" w:eastAsia="fr-FR"/>
                <w14:ligatures w14:val="none"/>
              </w:rPr>
              <w:t>a</w:t>
            </w:r>
            <w:r w:rsidRPr="00A17630">
              <w:rPr>
                <w:rFonts w:ascii="Segoe UI" w:eastAsia="Times New Roman" w:hAnsi="Segoe UI" w:cs="Segoe UI"/>
                <w:kern w:val="0"/>
                <w:szCs w:val="20"/>
                <w:lang w:val="en-US" w:eastAsia="fr-FR"/>
                <w14:ligatures w14:val="none"/>
              </w:rPr>
              <w:t xml:space="preserve"> (Zingiberaceae)</w:t>
            </w:r>
          </w:p>
        </w:tc>
        <w:tc>
          <w:tcPr>
            <w:tcW w:w="853" w:type="dxa"/>
            <w:tcBorders>
              <w:top w:val="single" w:sz="4" w:space="0" w:color="auto"/>
              <w:bottom w:val="single" w:sz="4" w:space="0" w:color="auto"/>
            </w:tcBorders>
            <w:hideMark/>
          </w:tcPr>
          <w:p w14:paraId="22FD9541" w14:textId="77777777" w:rsidR="003F43FB" w:rsidRPr="00A17630" w:rsidRDefault="003F43FB" w:rsidP="003F43FB">
            <w:pPr>
              <w:tabs>
                <w:tab w:val="left" w:pos="1004"/>
                <w:tab w:val="left" w:pos="2977"/>
              </w:tabs>
              <w:jc w:val="both"/>
              <w:rPr>
                <w:rFonts w:ascii="Segoe UI" w:eastAsia="Times New Roman" w:hAnsi="Segoe UI" w:cs="Segoe UI"/>
                <w:kern w:val="0"/>
                <w:sz w:val="18"/>
                <w:szCs w:val="18"/>
                <w:lang w:val="en-US" w:eastAsia="fr-FR"/>
                <w14:ligatures w14:val="none"/>
              </w:rPr>
            </w:pPr>
            <w:r w:rsidRPr="00A17630">
              <w:rPr>
                <w:rFonts w:ascii="Segoe UI" w:eastAsia="Times New Roman" w:hAnsi="Segoe UI" w:cs="Segoe UI"/>
                <w:kern w:val="0"/>
                <w:sz w:val="18"/>
                <w:szCs w:val="18"/>
                <w:lang w:val="en-US" w:eastAsia="fr-FR"/>
                <w14:ligatures w14:val="none"/>
              </w:rPr>
              <w:t>KIP000111077</w:t>
            </w:r>
          </w:p>
        </w:tc>
        <w:tc>
          <w:tcPr>
            <w:tcW w:w="1986" w:type="dxa"/>
            <w:tcBorders>
              <w:top w:val="single" w:sz="4" w:space="0" w:color="auto"/>
              <w:bottom w:val="single" w:sz="4" w:space="0" w:color="auto"/>
            </w:tcBorders>
            <w:hideMark/>
          </w:tcPr>
          <w:p w14:paraId="7553B049"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Tangawisi</w:t>
            </w:r>
            <w:r w:rsidRPr="00A17630">
              <w:rPr>
                <w:rFonts w:ascii="Segoe UI" w:eastAsia="Times New Roman" w:hAnsi="Segoe UI" w:cs="Segoe UI"/>
                <w:kern w:val="0"/>
                <w:szCs w:val="20"/>
                <w:vertAlign w:val="superscript"/>
                <w:lang w:val="en-US" w:eastAsia="fr-FR"/>
                <w14:ligatures w14:val="none"/>
              </w:rPr>
              <w:t>k</w:t>
            </w:r>
            <w:r w:rsidRPr="00A17630">
              <w:rPr>
                <w:rFonts w:ascii="Segoe UI" w:eastAsia="Times New Roman" w:hAnsi="Segoe UI" w:cs="Segoe UI"/>
                <w:kern w:val="0"/>
                <w:szCs w:val="20"/>
                <w:lang w:val="en-US" w:eastAsia="fr-FR"/>
                <w14:ligatures w14:val="none"/>
              </w:rPr>
              <w:t xml:space="preserve"> (Swahili)</w:t>
            </w:r>
          </w:p>
        </w:tc>
        <w:tc>
          <w:tcPr>
            <w:tcW w:w="932" w:type="dxa"/>
            <w:tcBorders>
              <w:top w:val="single" w:sz="4" w:space="0" w:color="auto"/>
              <w:bottom w:val="single" w:sz="4" w:space="0" w:color="auto"/>
            </w:tcBorders>
            <w:hideMark/>
          </w:tcPr>
          <w:p w14:paraId="269EC56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0.548</w:t>
            </w:r>
          </w:p>
        </w:tc>
        <w:tc>
          <w:tcPr>
            <w:tcW w:w="767" w:type="dxa"/>
            <w:tcBorders>
              <w:top w:val="single" w:sz="4" w:space="0" w:color="auto"/>
              <w:bottom w:val="single" w:sz="4" w:space="0" w:color="auto"/>
            </w:tcBorders>
            <w:hideMark/>
          </w:tcPr>
          <w:p w14:paraId="34082A22"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Rz</w:t>
            </w:r>
            <w:r w:rsidRPr="00A17630">
              <w:rPr>
                <w:rFonts w:ascii="Segoe UI" w:eastAsia="Times New Roman" w:hAnsi="Segoe UI" w:cs="Segoe UI"/>
                <w:kern w:val="0"/>
                <w:szCs w:val="20"/>
                <w:vertAlign w:val="superscript"/>
                <w:lang w:val="en-US" w:eastAsia="fr-FR"/>
                <w14:ligatures w14:val="none"/>
              </w:rPr>
              <w:t>y3</w:t>
            </w:r>
          </w:p>
        </w:tc>
        <w:tc>
          <w:tcPr>
            <w:tcW w:w="1559" w:type="dxa"/>
            <w:tcBorders>
              <w:top w:val="single" w:sz="4" w:space="0" w:color="auto"/>
              <w:bottom w:val="single" w:sz="4" w:space="0" w:color="auto"/>
            </w:tcBorders>
            <w:hideMark/>
          </w:tcPr>
          <w:p w14:paraId="38451DCA" w14:textId="77777777" w:rsidR="003F43FB" w:rsidRPr="00A17630" w:rsidRDefault="003F43FB" w:rsidP="003F43FB">
            <w:pPr>
              <w:tabs>
                <w:tab w:val="left" w:pos="1004"/>
                <w:tab w:val="left" w:pos="2977"/>
              </w:tabs>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Decoction</w:t>
            </w:r>
            <w:r w:rsidRPr="00A17630">
              <w:rPr>
                <w:rFonts w:ascii="Segoe UI" w:eastAsia="Times New Roman" w:hAnsi="Segoe UI" w:cs="Segoe UI"/>
                <w:kern w:val="0"/>
                <w:szCs w:val="20"/>
                <w:vertAlign w:val="superscript"/>
                <w:lang w:val="en-US" w:eastAsia="fr-FR"/>
                <w14:ligatures w14:val="none"/>
              </w:rPr>
              <w:t>I</w:t>
            </w:r>
          </w:p>
        </w:tc>
        <w:tc>
          <w:tcPr>
            <w:tcW w:w="2410" w:type="dxa"/>
            <w:tcBorders>
              <w:top w:val="single" w:sz="4" w:space="0" w:color="auto"/>
              <w:bottom w:val="single" w:sz="4" w:space="0" w:color="auto"/>
            </w:tcBorders>
          </w:tcPr>
          <w:p w14:paraId="4E949424"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hemorrhoid, constipation, diarrhea, hepatitis</w:t>
            </w:r>
          </w:p>
        </w:tc>
        <w:tc>
          <w:tcPr>
            <w:tcW w:w="851" w:type="dxa"/>
            <w:tcBorders>
              <w:top w:val="single" w:sz="4" w:space="0" w:color="auto"/>
              <w:bottom w:val="single" w:sz="4" w:space="0" w:color="auto"/>
            </w:tcBorders>
          </w:tcPr>
          <w:p w14:paraId="3504070A" w14:textId="77777777" w:rsidR="003F43FB" w:rsidRPr="00A17630" w:rsidRDefault="003F43FB" w:rsidP="003F43FB">
            <w:pPr>
              <w:tabs>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0,056</w:t>
            </w:r>
          </w:p>
        </w:tc>
        <w:tc>
          <w:tcPr>
            <w:tcW w:w="1730" w:type="dxa"/>
            <w:tcBorders>
              <w:top w:val="single" w:sz="4" w:space="0" w:color="auto"/>
              <w:bottom w:val="single" w:sz="4" w:space="0" w:color="auto"/>
            </w:tcBorders>
            <w:hideMark/>
          </w:tcPr>
          <w:p w14:paraId="768EDBED" w14:textId="4140177A" w:rsidR="003F43FB" w:rsidRPr="00A17630" w:rsidRDefault="003F43FB" w:rsidP="003F43FB">
            <w:pPr>
              <w:tabs>
                <w:tab w:val="left" w:pos="276"/>
                <w:tab w:val="left" w:pos="1004"/>
                <w:tab w:val="left" w:pos="2977"/>
              </w:tabs>
              <w:rPr>
                <w:rFonts w:ascii="Segoe UI" w:eastAsia="Times New Roman" w:hAnsi="Segoe UI" w:cs="Segoe UI"/>
                <w:kern w:val="0"/>
                <w:szCs w:val="20"/>
                <w:lang w:val="en-US" w:eastAsia="fr-FR"/>
                <w14:ligatures w14:val="none"/>
              </w:rPr>
            </w:pPr>
            <w:r w:rsidRPr="00A17630">
              <w:rPr>
                <w:rFonts w:ascii="Segoe UI" w:eastAsia="Times New Roman" w:hAnsi="Segoe UI" w:cs="Segoe UI"/>
                <w:kern w:val="0"/>
                <w:szCs w:val="20"/>
                <w:lang w:val="en-US" w:eastAsia="fr-FR"/>
                <w14:ligatures w14:val="none"/>
              </w:rPr>
              <w:t xml:space="preserve">DRC </w:t>
            </w:r>
            <w:r w:rsidRPr="00A17630">
              <w:rPr>
                <w:rFonts w:ascii="Segoe UI" w:eastAsia="Times New Roman" w:hAnsi="Segoe UI" w:cs="Segoe UI"/>
                <w:kern w:val="0"/>
                <w:szCs w:val="20"/>
                <w:lang w:val="en-US" w:eastAsia="fr-FR"/>
                <w14:ligatures w14:val="none"/>
              </w:rPr>
              <w:fldChar w:fldCharType="begin" w:fldLock="1"/>
            </w:r>
            <w:r w:rsidR="00AB77D9" w:rsidRPr="00A17630">
              <w:rPr>
                <w:rFonts w:ascii="Segoe UI" w:eastAsia="Times New Roman" w:hAnsi="Segoe UI" w:cs="Segoe UI"/>
                <w:kern w:val="0"/>
                <w:szCs w:val="20"/>
                <w:lang w:val="en-US" w:eastAsia="fr-FR"/>
                <w14:ligatures w14:val="none"/>
              </w:rPr>
              <w:instrText>ADDIN CSL_CITATION {"citationItems":[{"id":"ITEM-1","itemData":{"abstract":"Selon l’OMS, plus de 80% de la population africaine recourt à la médecine traditionnelle pour résoudre le problème de santé primaire. Dans la présente étude, une enquête ethnobotanique a été menée selon un plan d’échantillonnage stratifié probabi- liste dans cinq marchés du district de Mont-Amba. Les données ethnobotaniques recueillies ont ensuite été complétées par des informations concernant les types écologiques. 47 espèces appartenant 44 genres et 29 familles ont été inventoriées dans la flore médicinale du District de Mont-Amba à Kinshasa. Ces plantes traitent 41 maladies, cependant seuls les traitements du poison (hépatite toxicologique), de la faiblesse sexuelle, du paludisme et de la carie dentaire ont un facteur de consen- sus informateur ≥ 50 %. En recourant à la valeur d’accord d’utilisation, seules huit plantes se dégagent du lot, notamment Aframomum melegueta, Garcinia kola, Gladiolus gregarius, Gongronema latifolium, Heinsia crinita, Morinda morindoides, Quassia africana et Sarcocephalus latifolius. Il est donc souhaitable que des études soient réalisées sur ces huit plantes en vue de recueillir les données scientifiques pouvant orienter les recherches pharmaco-biologiques et phytochimiques futures et susceptibles de conduire à la domestication des matières premières pour la fabrication de médicaments traditionnels améliorés. Aussi, la création d’un jardin botanique de plantes médicinales pourra contribuer à la sauvegarde des espèces bioactives, à la diffusion et à l’échange des connaissances et des expériences médico-pharmaceutiques et socio-culturelles","author":[{"dropping-particle":"","family":"Ngbolua","given":"Koto-te-nyiwa","non-dropping-particle":"","parse-names":false,"suffix":""},{"dropping-particle":"","family":"Inkoto","given":"CL","non-dropping-particle":"","parse-names":false,"suffix":""},{"dropping-particle":"","family":"Mongo","given":"NL","non-dropping-particle":"","parse-names":false,"suffix":""},{"dropping-particle":"","family":"Ashande","given":"Masengo C","non-dropping-particle":"","parse-names":false,"suffix":""},{"dropping-particle":"","family":"Masens","given":"YB","non-dropping-particle":"","parse-names":false,"suffix":""},{"dropping-particle":"","family":"Mpiana","given":"Pius Tshimankinda","non-dropping-particle":"","parse-names":false,"suffix":""}],"container-title":"Revue Marocaine des Sciences Agronomiques et Vétérinaires","id":"ITEM-1","issue":"1","issued":{"date-parts":[["2019"]]},"page":"118-128","title":"Étude ethnobotanique et floristique de quelques plantes médicinales commercialisées à Kinshasa, République Démocratique du Congo","type":"article-journal","volume":"7"},"uris":["http://www.mendeley.com/documents/?uuid=0b4b259e-95c1-40bf-8ec5-3fd36a6a533f"]}],"mendeley":{"formattedCitation":"&lt;span style=\"baseline\"&gt;[61]&lt;/span&gt;","plainTextFormattedCitation":"[61]","previouslyFormattedCitation":"&lt;span style=\"baseline\"&gt;[61]&lt;/span&gt;"},"properties":{"noteIndex":0},"schema":"https://github.com/citation-style-language/schema/raw/master/csl-citation.json"}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273FFA" w:rsidRPr="00A17630">
              <w:rPr>
                <w:rFonts w:ascii="Segoe UI" w:eastAsia="Times New Roman" w:hAnsi="Segoe UI" w:cs="Segoe UI"/>
                <w:noProof/>
                <w:kern w:val="0"/>
                <w:szCs w:val="20"/>
                <w:lang w:val="en-US" w:eastAsia="fr-FR"/>
                <w14:ligatures w14:val="none"/>
              </w:rPr>
              <w:t>[61]</w:t>
            </w:r>
            <w:r w:rsidRPr="00A17630">
              <w:rPr>
                <w:rFonts w:ascii="Segoe UI" w:eastAsia="Times New Roman" w:hAnsi="Segoe UI" w:cs="Segoe UI"/>
                <w:kern w:val="0"/>
                <w:szCs w:val="20"/>
                <w:lang w:val="en-US" w:eastAsia="fr-FR"/>
                <w14:ligatures w14:val="none"/>
              </w:rPr>
              <w:fldChar w:fldCharType="end"/>
            </w:r>
          </w:p>
        </w:tc>
        <w:tc>
          <w:tcPr>
            <w:tcW w:w="2268" w:type="dxa"/>
            <w:tcBorders>
              <w:top w:val="single" w:sz="4" w:space="0" w:color="auto"/>
              <w:bottom w:val="single" w:sz="4" w:space="0" w:color="auto"/>
            </w:tcBorders>
            <w:hideMark/>
          </w:tcPr>
          <w:p w14:paraId="6198165F" w14:textId="6820B6BC" w:rsidR="003F43FB" w:rsidRPr="00656B5D" w:rsidRDefault="003F43FB" w:rsidP="003F43FB">
            <w:pPr>
              <w:tabs>
                <w:tab w:val="left" w:pos="1004"/>
                <w:tab w:val="left" w:pos="2977"/>
              </w:tabs>
              <w:rPr>
                <w:rFonts w:ascii="Segoe UI" w:eastAsia="Times New Roman" w:hAnsi="Segoe UI" w:cs="Segoe UI"/>
                <w:kern w:val="0"/>
                <w:szCs w:val="20"/>
                <w:lang w:val="nl-NL" w:eastAsia="fr-FR"/>
                <w14:ligatures w14:val="none"/>
              </w:rPr>
            </w:pPr>
            <w:r w:rsidRPr="00656B5D">
              <w:rPr>
                <w:rFonts w:ascii="Segoe UI" w:eastAsia="Times New Roman" w:hAnsi="Segoe UI" w:cs="Segoe UI"/>
                <w:kern w:val="0"/>
                <w:szCs w:val="20"/>
                <w:lang w:val="nl-NL" w:eastAsia="fr-FR"/>
                <w14:ligatures w14:val="none"/>
              </w:rPr>
              <w:t>In vivo -Rat: DE</w:t>
            </w:r>
            <w:r w:rsidRPr="00656B5D">
              <w:rPr>
                <w:rFonts w:ascii="Segoe UI" w:eastAsia="Times New Roman" w:hAnsi="Segoe UI" w:cs="Segoe UI"/>
                <w:kern w:val="0"/>
                <w:szCs w:val="20"/>
                <w:vertAlign w:val="subscript"/>
                <w:lang w:val="nl-NL" w:eastAsia="fr-FR"/>
                <w14:ligatures w14:val="none"/>
              </w:rPr>
              <w:t>80</w:t>
            </w:r>
            <w:r w:rsidRPr="00656B5D">
              <w:rPr>
                <w:rFonts w:ascii="Segoe UI" w:eastAsia="Times New Roman" w:hAnsi="Segoe UI" w:cs="Segoe UI"/>
                <w:kern w:val="0"/>
                <w:szCs w:val="20"/>
                <w:lang w:val="nl-NL" w:eastAsia="fr-FR"/>
                <w14:ligatures w14:val="none"/>
              </w:rPr>
              <w:t xml:space="preserve">=100 mg/Kg - Rz </w:t>
            </w:r>
            <w:r w:rsidRPr="00A17630">
              <w:rPr>
                <w:rFonts w:ascii="Segoe UI" w:eastAsia="Times New Roman" w:hAnsi="Segoe UI" w:cs="Segoe UI"/>
                <w:kern w:val="0"/>
                <w:szCs w:val="20"/>
                <w:lang w:val="en-US" w:eastAsia="fr-FR"/>
                <w14:ligatures w14:val="none"/>
              </w:rPr>
              <w:fldChar w:fldCharType="begin" w:fldLock="1"/>
            </w:r>
            <w:r w:rsidR="00AB77D9" w:rsidRPr="00656B5D">
              <w:rPr>
                <w:rFonts w:ascii="Segoe UI" w:eastAsia="Times New Roman" w:hAnsi="Segoe UI" w:cs="Segoe UI"/>
                <w:kern w:val="0"/>
                <w:szCs w:val="20"/>
                <w:lang w:val="nl-NL" w:eastAsia="fr-FR"/>
                <w14:ligatures w14:val="none"/>
              </w:rPr>
              <w:instrText>ADDIN CSL_CITATION {"citationItems":[{"id":"ITEM-1","itemData":{"author":[{"dropping-particle":"","family":"Zammel","given":"Nourhene","non-dropping-particle":"","parse-names":false,"suffix":""},{"dropping-particle":"","family":"Saeed","given":"Mohd","non-dropping-particle":"","parse-names":false,"suffix":""},{"dropping-particle":"","family":"Bouali","given":"Nouha","non-dropping-particle":"","parse-names":false,"suffix":""},{"dropping-particle":"","family":"Elkahoui","given":"Salem","non-dropping-particle":"","parse-names":false,"suffix":""},{"dropping-particle":"","family":"Alam","given":"Jahoor M","non-dropping-particle":"","parse-names":false,"suffix":""},{"dropping-particle":"","family":"Rebai","given":"Tarek","non-dropping-particle":"","parse-names":false,"suffix":""},{"dropping-particle":"","family":"Kausar","given":"Mohd A","non-dropping-particle":"","parse-names":false,"suffix":""},{"dropping-particle":"","family":"Adnan","given":"Mohd","non-dropping-particle":"","parse-names":false,"suffix":""},{"dropping-particle":"","family":"Siddiqui","given":"Arif J","non-dropping-particle":"","parse-names":false,"suffix":""},{"dropping-particle":"","family":"Badraoui","given":"Riadh","non-dropping-particle":"","parse-names":false,"suffix":""}],"container-title":"Foods","id":"ITEM-1","issued":{"date-parts":[["2021"]]},"page":"1383","title":"Antioxidant and Anti-Inflammatory Effects of Zingiber officinale roscoe and Allium subhirsutum: In Silico, Biochemical and Histological Study","type":"article-journal","volume":"10"},"uris":["http://www.mendeley.com/documents/?uuid=188fbc2a-0587-4914-86d2-8c23c8f2aa76"]}],"mendeley":{"formattedCitation":"&lt;span style=\"baseline\"&gt;[133]&lt;/span&gt;","plainTextFormattedCitation":"[133]","previouslyFormattedCitation":"&lt;span style=\"baseline\"&gt;[132]&lt;/span&gt;"},"properties":{"noteIndex":0},"schema":"https://github.com/citation-style-language/schema/raw/master/csl-citation.json"}</w:instrText>
            </w:r>
            <w:r w:rsidRPr="00A17630">
              <w:rPr>
                <w:rFonts w:ascii="Segoe UI" w:eastAsia="Times New Roman" w:hAnsi="Segoe UI" w:cs="Segoe UI"/>
                <w:kern w:val="0"/>
                <w:szCs w:val="20"/>
                <w:lang w:val="en-US" w:eastAsia="fr-FR"/>
                <w14:ligatures w14:val="none"/>
              </w:rPr>
              <w:fldChar w:fldCharType="separate"/>
            </w:r>
            <w:r w:rsidR="00AB77D9" w:rsidRPr="00656B5D">
              <w:rPr>
                <w:rFonts w:ascii="Segoe UI" w:eastAsia="Times New Roman" w:hAnsi="Segoe UI" w:cs="Segoe UI"/>
                <w:noProof/>
                <w:kern w:val="0"/>
                <w:szCs w:val="20"/>
                <w:lang w:val="nl-NL" w:eastAsia="fr-FR"/>
                <w14:ligatures w14:val="none"/>
              </w:rPr>
              <w:t>[133]</w:t>
            </w:r>
            <w:r w:rsidRPr="00A17630">
              <w:rPr>
                <w:rFonts w:ascii="Segoe UI" w:eastAsia="Times New Roman" w:hAnsi="Segoe UI" w:cs="Segoe UI"/>
                <w:kern w:val="0"/>
                <w:szCs w:val="20"/>
                <w:lang w:val="en-US" w:eastAsia="fr-FR"/>
                <w14:ligatures w14:val="none"/>
              </w:rPr>
              <w:fldChar w:fldCharType="end"/>
            </w:r>
          </w:p>
        </w:tc>
      </w:tr>
    </w:tbl>
    <w:p w14:paraId="4D3582D9" w14:textId="77777777" w:rsidR="003F43FB" w:rsidRPr="00656B5D" w:rsidRDefault="003F43FB" w:rsidP="003F43FB">
      <w:pPr>
        <w:tabs>
          <w:tab w:val="left" w:pos="1004"/>
          <w:tab w:val="left" w:pos="2977"/>
        </w:tabs>
        <w:spacing w:after="0" w:line="240" w:lineRule="auto"/>
        <w:jc w:val="both"/>
        <w:rPr>
          <w:rFonts w:ascii="Segoe UI" w:eastAsia="Times New Roman" w:hAnsi="Segoe UI" w:cs="Segoe UI"/>
          <w:b/>
          <w:kern w:val="0"/>
          <w:szCs w:val="20"/>
          <w:lang w:val="nl-NL" w:eastAsia="fr-FR"/>
          <w14:ligatures w14:val="none"/>
        </w:rPr>
      </w:pPr>
    </w:p>
    <w:p w14:paraId="36D27D5B" w14:textId="65D365D7" w:rsidR="003F43FB" w:rsidRPr="00A17630" w:rsidRDefault="003F43FB" w:rsidP="003F43FB">
      <w:pPr>
        <w:jc w:val="both"/>
        <w:rPr>
          <w:rFonts w:ascii="Segoe UI" w:eastAsia="Times New Roman" w:hAnsi="Segoe UI" w:cs="Segoe UI"/>
          <w:kern w:val="0"/>
          <w:szCs w:val="20"/>
          <w:lang w:val="en-US" w:eastAsia="fr-FR"/>
          <w14:ligatures w14:val="none"/>
        </w:rPr>
      </w:pPr>
      <w:r w:rsidRPr="00A17630">
        <w:rPr>
          <w:rFonts w:ascii="Segoe UI" w:eastAsia="Times New Roman" w:hAnsi="Segoe UI" w:cs="Segoe UI"/>
          <w:b/>
          <w:i/>
          <w:iCs/>
          <w:kern w:val="0"/>
          <w:szCs w:val="20"/>
          <w:lang w:val="en-US" w:eastAsia="fr-FR"/>
          <w14:ligatures w14:val="none"/>
        </w:rPr>
        <w:t>Legend</w:t>
      </w:r>
      <w:r w:rsidRPr="00A17630">
        <w:rPr>
          <w:rFonts w:ascii="Segoe UI" w:eastAsia="Times New Roman" w:hAnsi="Segoe UI" w:cs="Segoe UI"/>
          <w:kern w:val="0"/>
          <w:szCs w:val="20"/>
          <w:lang w:val="en-US" w:eastAsia="fr-FR"/>
          <w14:ligatures w14:val="none"/>
        </w:rPr>
        <w:t xml:space="preserve">: </w:t>
      </w:r>
      <w:r w:rsidRPr="00A17630">
        <w:rPr>
          <w:rFonts w:ascii="Segoe UI" w:eastAsia="Times New Roman" w:hAnsi="Segoe UI" w:cs="Segoe UI"/>
          <w:b/>
          <w:bCs/>
          <w:i/>
          <w:iCs/>
          <w:kern w:val="0"/>
          <w:szCs w:val="20"/>
          <w:lang w:val="en-US" w:eastAsia="fr-FR"/>
          <w14:ligatures w14:val="none"/>
        </w:rPr>
        <w:t>Abbreviations:</w:t>
      </w:r>
      <w:r w:rsidRPr="00A17630">
        <w:rPr>
          <w:rFonts w:ascii="Segoe UI" w:eastAsia="Times New Roman" w:hAnsi="Segoe UI" w:cs="Segoe UI"/>
          <w:kern w:val="0"/>
          <w:szCs w:val="20"/>
          <w:lang w:val="en-US" w:eastAsia="fr-FR"/>
          <w14:ligatures w14:val="none"/>
        </w:rPr>
        <w:t xml:space="preserve"> NH: herbarium number; </w:t>
      </w:r>
      <w:bookmarkStart w:id="1" w:name="_Hlk166205313"/>
      <w:r w:rsidRPr="00A17630">
        <w:rPr>
          <w:rFonts w:ascii="Segoe UI" w:eastAsia="Times New Roman" w:hAnsi="Segoe UI" w:cs="Segoe UI"/>
          <w:kern w:val="0"/>
          <w:szCs w:val="20"/>
          <w:lang w:val="en-US" w:eastAsia="fr-FR"/>
          <w14:ligatures w14:val="none"/>
        </w:rPr>
        <w:t xml:space="preserve">CI: citation index; </w:t>
      </w:r>
      <w:r w:rsidR="000F04FD" w:rsidRPr="00A17630">
        <w:rPr>
          <w:rFonts w:ascii="Segoe UI" w:eastAsia="Times New Roman" w:hAnsi="Segoe UI" w:cs="Segoe UI"/>
          <w:kern w:val="0"/>
          <w:szCs w:val="20"/>
          <w:lang w:val="en-US" w:eastAsia="fr-FR"/>
          <w14:ligatures w14:val="none"/>
        </w:rPr>
        <w:t>G</w:t>
      </w:r>
      <w:r w:rsidRPr="00A17630">
        <w:rPr>
          <w:rFonts w:ascii="Segoe UI" w:eastAsia="Times New Roman" w:hAnsi="Segoe UI" w:cs="Segoe UI"/>
          <w:kern w:val="0"/>
          <w:szCs w:val="20"/>
          <w:lang w:val="en-US" w:eastAsia="fr-FR"/>
          <w14:ligatures w14:val="none"/>
        </w:rPr>
        <w:t>T: geographical type; UP: used part; MT: morphological type; FU: form of use; MUI:  medicinal use index; THD: type of hemorrhoid</w:t>
      </w:r>
      <w:bookmarkEnd w:id="1"/>
      <w:r w:rsidRPr="00A17630">
        <w:rPr>
          <w:rFonts w:ascii="Segoe UI" w:eastAsia="Times New Roman" w:hAnsi="Segoe UI" w:cs="Segoe UI"/>
          <w:kern w:val="0"/>
          <w:szCs w:val="20"/>
          <w:lang w:val="en-US" w:eastAsia="fr-FR"/>
          <w14:ligatures w14:val="none"/>
        </w:rPr>
        <w:t xml:space="preserve"> </w:t>
      </w:r>
      <w:r w:rsidR="000F04FD" w:rsidRPr="00A17630">
        <w:rPr>
          <w:rFonts w:ascii="Segoe UI" w:eastAsia="Times New Roman" w:hAnsi="Segoe UI" w:cs="Segoe UI"/>
          <w:kern w:val="0"/>
          <w:szCs w:val="20"/>
          <w:lang w:val="en-US" w:eastAsia="fr-FR"/>
          <w14:ligatures w14:val="none"/>
        </w:rPr>
        <w:t>diseases</w:t>
      </w:r>
      <w:r w:rsidRPr="00A17630">
        <w:rPr>
          <w:rFonts w:ascii="Segoe UI" w:eastAsia="Times New Roman" w:hAnsi="Segoe UI" w:cs="Segoe UI"/>
          <w:kern w:val="0"/>
          <w:szCs w:val="20"/>
          <w:lang w:val="en-US" w:eastAsia="fr-FR"/>
          <w14:ligatures w14:val="none"/>
        </w:rPr>
        <w:t xml:space="preserve">. </w:t>
      </w:r>
      <w:r w:rsidRPr="00A17630">
        <w:rPr>
          <w:rFonts w:ascii="Segoe UI" w:eastAsia="Times New Roman" w:hAnsi="Segoe UI" w:cs="Segoe UI"/>
          <w:b/>
          <w:bCs/>
          <w:i/>
          <w:iCs/>
          <w:kern w:val="0"/>
          <w:szCs w:val="20"/>
          <w:lang w:val="en-US" w:eastAsia="fr-FR"/>
          <w14:ligatures w14:val="none"/>
        </w:rPr>
        <w:t>Data sources</w:t>
      </w:r>
      <w:r w:rsidRPr="00A17630">
        <w:rPr>
          <w:rFonts w:ascii="Segoe UI" w:eastAsia="Times New Roman" w:hAnsi="Segoe UI" w:cs="Segoe UI"/>
          <w:kern w:val="0"/>
          <w:szCs w:val="20"/>
          <w:lang w:val="en-US" w:eastAsia="fr-FR"/>
          <w14:ligatures w14:val="none"/>
        </w:rPr>
        <w:t xml:space="preserve">: Traditional practitioners &amp; herbalists (d), Traditional practitioners (c), Households (a), Herbalists (b), Traditional practitioners &amp; herbalists &amp; Households (e), Traditional practitioners &amp; Households (f). </w:t>
      </w:r>
      <w:r w:rsidRPr="00A17630">
        <w:rPr>
          <w:rFonts w:ascii="Segoe UI" w:eastAsia="Times New Roman" w:hAnsi="Segoe UI" w:cs="Segoe UI"/>
          <w:b/>
          <w:bCs/>
          <w:i/>
          <w:iCs/>
          <w:kern w:val="0"/>
          <w:szCs w:val="20"/>
          <w:lang w:val="en-US" w:eastAsia="fr-FR"/>
          <w14:ligatures w14:val="none"/>
        </w:rPr>
        <w:t>Morphological types</w:t>
      </w:r>
      <w:r w:rsidRPr="00A17630">
        <w:rPr>
          <w:rFonts w:ascii="Segoe UI" w:eastAsia="Times New Roman" w:hAnsi="Segoe UI" w:cs="Segoe UI"/>
          <w:kern w:val="0"/>
          <w:szCs w:val="20"/>
          <w:lang w:val="en-US" w:eastAsia="fr-FR"/>
          <w14:ligatures w14:val="none"/>
        </w:rPr>
        <w:t>: Tree (w), Shrub (x), Annual herb (y1), Biennial herb (y2), Perennial herb (y3) and Liana (z).</w:t>
      </w:r>
      <w:r w:rsidRPr="00A17630">
        <w:rPr>
          <w:rFonts w:ascii="Segoe UI" w:eastAsia="Times New Roman" w:hAnsi="Segoe UI" w:cs="Segoe UI"/>
          <w:b/>
          <w:bCs/>
          <w:i/>
          <w:iCs/>
          <w:kern w:val="0"/>
          <w:szCs w:val="20"/>
          <w:lang w:val="en-US" w:eastAsia="fr-FR"/>
          <w14:ligatures w14:val="none"/>
        </w:rPr>
        <w:t>Hemorrhoid</w:t>
      </w:r>
      <w:r w:rsidR="0062761C" w:rsidRPr="00A17630">
        <w:rPr>
          <w:rFonts w:ascii="Segoe UI" w:eastAsia="Times New Roman" w:hAnsi="Segoe UI" w:cs="Segoe UI"/>
          <w:b/>
          <w:bCs/>
          <w:i/>
          <w:iCs/>
          <w:kern w:val="0"/>
          <w:szCs w:val="20"/>
          <w:lang w:val="en-US" w:eastAsia="fr-FR"/>
          <w14:ligatures w14:val="none"/>
        </w:rPr>
        <w:t>al</w:t>
      </w:r>
      <w:r w:rsidRPr="00A17630">
        <w:rPr>
          <w:rFonts w:ascii="Segoe UI" w:eastAsia="Times New Roman" w:hAnsi="Segoe UI" w:cs="Segoe UI"/>
          <w:b/>
          <w:bCs/>
          <w:i/>
          <w:iCs/>
          <w:kern w:val="0"/>
          <w:szCs w:val="20"/>
          <w:lang w:val="en-US" w:eastAsia="fr-FR"/>
          <w14:ligatures w14:val="none"/>
        </w:rPr>
        <w:t xml:space="preserve"> types</w:t>
      </w:r>
      <w:r w:rsidRPr="00A17630">
        <w:rPr>
          <w:rFonts w:ascii="Segoe UI" w:eastAsia="Times New Roman" w:hAnsi="Segoe UI" w:cs="Segoe UI"/>
          <w:kern w:val="0"/>
          <w:szCs w:val="20"/>
          <w:lang w:val="en-US" w:eastAsia="fr-FR"/>
          <w14:ligatures w14:val="none"/>
        </w:rPr>
        <w:t xml:space="preserve">: I (internal hemorrhoid), E (external hemorrhoid). </w:t>
      </w:r>
      <w:r w:rsidRPr="00656B5D">
        <w:rPr>
          <w:rFonts w:ascii="Segoe UI" w:eastAsia="Times New Roman" w:hAnsi="Segoe UI" w:cs="Segoe UI"/>
          <w:b/>
          <w:bCs/>
          <w:i/>
          <w:iCs/>
          <w:kern w:val="0"/>
          <w:szCs w:val="20"/>
          <w:lang w:eastAsia="fr-FR"/>
          <w14:ligatures w14:val="none"/>
        </w:rPr>
        <w:t>Geographical types</w:t>
      </w:r>
      <w:r w:rsidRPr="00656B5D">
        <w:rPr>
          <w:rFonts w:ascii="Segoe UI" w:eastAsia="Times New Roman" w:hAnsi="Segoe UI" w:cs="Segoe UI"/>
          <w:kern w:val="0"/>
          <w:szCs w:val="20"/>
          <w:lang w:eastAsia="fr-FR"/>
          <w14:ligatures w14:val="none"/>
        </w:rPr>
        <w:t xml:space="preserve">: CA : (h) CA-SA (i) EA (j) MA (k); MA-NA-TA (l); MA-NA-TA-SA (m); MA-TA (n) ; MA-TA-SA (o); NA (p); NA-TA (q); NA-TA-SA (r ) W (s); NN (t); TA (u); TA-SA (v) ; CA (Central Africa); SA (Southern Africa); MA(Madagascar); EA (East Africa); NA (North Africa); WE (West Africa). </w:t>
      </w:r>
      <w:r w:rsidRPr="00A17630">
        <w:rPr>
          <w:rFonts w:ascii="Segoe UI" w:eastAsia="Times New Roman" w:hAnsi="Segoe UI" w:cs="Segoe UI"/>
          <w:b/>
          <w:bCs/>
          <w:i/>
          <w:iCs/>
          <w:kern w:val="0"/>
          <w:szCs w:val="20"/>
          <w:lang w:val="en-US" w:eastAsia="fr-FR"/>
          <w14:ligatures w14:val="none"/>
        </w:rPr>
        <w:t>Used part</w:t>
      </w:r>
      <w:r w:rsidRPr="00A17630">
        <w:rPr>
          <w:rFonts w:ascii="Segoe UI" w:eastAsia="Times New Roman" w:hAnsi="Segoe UI" w:cs="Segoe UI"/>
          <w:kern w:val="0"/>
          <w:szCs w:val="20"/>
          <w:lang w:val="en-US" w:eastAsia="fr-FR"/>
          <w14:ligatures w14:val="none"/>
        </w:rPr>
        <w:t> : Whole plant, WP; Root bark, Rb; Stem Bark, Sb; Leaves, Lv; Seed, Sd; Fr, Fruit; Rz: Rhizome</w:t>
      </w:r>
      <w:r w:rsidR="00453CAE" w:rsidRPr="00A17630">
        <w:rPr>
          <w:rFonts w:ascii="Segoe UI" w:eastAsia="Times New Roman" w:hAnsi="Segoe UI" w:cs="Segoe UI"/>
          <w:kern w:val="0"/>
          <w:szCs w:val="20"/>
          <w:lang w:val="en-US" w:eastAsia="fr-FR"/>
          <w14:ligatures w14:val="none"/>
        </w:rPr>
        <w:t>.</w:t>
      </w:r>
    </w:p>
    <w:p w14:paraId="5365934F" w14:textId="77777777" w:rsidR="003F43FB" w:rsidRPr="00A17630" w:rsidRDefault="003F43FB" w:rsidP="003F43FB">
      <w:pPr>
        <w:rPr>
          <w:rFonts w:ascii="Segoe UI" w:hAnsi="Segoe UI" w:cs="Segoe UI"/>
          <w:sz w:val="24"/>
          <w:szCs w:val="24"/>
          <w:lang w:val="en-US"/>
        </w:rPr>
      </w:pPr>
    </w:p>
    <w:p w14:paraId="42C5D7B3" w14:textId="77777777" w:rsidR="003F43FB" w:rsidRPr="00A17630" w:rsidRDefault="003F43FB" w:rsidP="003F43FB">
      <w:pPr>
        <w:rPr>
          <w:rFonts w:ascii="Segoe UI" w:hAnsi="Segoe UI" w:cs="Segoe UI"/>
          <w:sz w:val="24"/>
          <w:szCs w:val="24"/>
          <w:lang w:val="en-US"/>
        </w:rPr>
      </w:pPr>
    </w:p>
    <w:p w14:paraId="4491C5E7" w14:textId="77777777" w:rsidR="003F43FB" w:rsidRPr="00A17630" w:rsidRDefault="003F43FB" w:rsidP="003F43FB">
      <w:pPr>
        <w:rPr>
          <w:rFonts w:ascii="Segoe UI" w:hAnsi="Segoe UI" w:cs="Segoe UI"/>
          <w:sz w:val="24"/>
          <w:szCs w:val="24"/>
          <w:lang w:val="en-US"/>
        </w:rPr>
      </w:pPr>
    </w:p>
    <w:p w14:paraId="7832FDEB" w14:textId="77777777" w:rsidR="003F43FB" w:rsidRPr="00A17630" w:rsidRDefault="003F43FB" w:rsidP="003F43FB">
      <w:pPr>
        <w:rPr>
          <w:rFonts w:ascii="Segoe UI" w:eastAsia="Times New Roman" w:hAnsi="Segoe UI" w:cs="Segoe UI"/>
          <w:kern w:val="0"/>
          <w:szCs w:val="20"/>
          <w:lang w:val="en-US" w:eastAsia="fr-FR"/>
          <w14:ligatures w14:val="none"/>
        </w:rPr>
      </w:pPr>
    </w:p>
    <w:p w14:paraId="6C9F6DC4" w14:textId="6C98BC02" w:rsidR="003F43FB" w:rsidRPr="00A17630" w:rsidRDefault="003F43FB" w:rsidP="003F43FB">
      <w:pPr>
        <w:tabs>
          <w:tab w:val="left" w:pos="2863"/>
        </w:tabs>
        <w:rPr>
          <w:rFonts w:ascii="Segoe UI" w:hAnsi="Segoe UI" w:cs="Segoe UI"/>
          <w:sz w:val="24"/>
          <w:szCs w:val="24"/>
          <w:lang w:val="en-US"/>
        </w:rPr>
      </w:pPr>
      <w:r w:rsidRPr="00A17630">
        <w:rPr>
          <w:rFonts w:ascii="Segoe UI" w:hAnsi="Segoe UI" w:cs="Segoe UI"/>
          <w:sz w:val="24"/>
          <w:szCs w:val="24"/>
          <w:lang w:val="en-US"/>
        </w:rPr>
        <w:tab/>
      </w:r>
    </w:p>
    <w:p w14:paraId="543D77B7" w14:textId="77777777" w:rsidR="003F43FB" w:rsidRPr="00A17630" w:rsidRDefault="003F43FB" w:rsidP="003F43FB">
      <w:pPr>
        <w:tabs>
          <w:tab w:val="left" w:pos="2863"/>
        </w:tabs>
        <w:rPr>
          <w:rFonts w:ascii="Segoe UI" w:hAnsi="Segoe UI" w:cs="Segoe UI"/>
          <w:sz w:val="24"/>
          <w:szCs w:val="24"/>
          <w:lang w:val="en-US"/>
        </w:rPr>
      </w:pPr>
    </w:p>
    <w:p w14:paraId="449A51AA" w14:textId="77777777" w:rsidR="003F43FB" w:rsidRPr="00A17630" w:rsidRDefault="003F43FB" w:rsidP="003F43FB">
      <w:pPr>
        <w:tabs>
          <w:tab w:val="left" w:pos="2863"/>
        </w:tabs>
        <w:rPr>
          <w:rFonts w:ascii="Segoe UI" w:hAnsi="Segoe UI" w:cs="Segoe UI"/>
          <w:sz w:val="24"/>
          <w:szCs w:val="24"/>
          <w:lang w:val="en-US"/>
        </w:rPr>
      </w:pPr>
    </w:p>
    <w:p w14:paraId="088C4DDB" w14:textId="09937798" w:rsidR="003F43FB" w:rsidRPr="00A17630" w:rsidRDefault="003F43FB">
      <w:pPr>
        <w:rPr>
          <w:rFonts w:ascii="Segoe UI" w:hAnsi="Segoe UI" w:cs="Segoe UI"/>
          <w:sz w:val="24"/>
          <w:szCs w:val="24"/>
          <w:lang w:val="en-US"/>
        </w:rPr>
        <w:sectPr w:rsidR="003F43FB" w:rsidRPr="00A17630" w:rsidSect="003F43FB">
          <w:pgSz w:w="16838" w:h="11906" w:orient="landscape"/>
          <w:pgMar w:top="1418" w:right="1418" w:bottom="1418" w:left="1418" w:header="709" w:footer="709" w:gutter="0"/>
          <w:cols w:space="708"/>
          <w:docGrid w:linePitch="360"/>
        </w:sectPr>
      </w:pPr>
    </w:p>
    <w:p w14:paraId="388A5F34" w14:textId="18F6259E" w:rsidR="00D83192" w:rsidRPr="00A17630" w:rsidRDefault="00D83192" w:rsidP="0091498C">
      <w:pPr>
        <w:tabs>
          <w:tab w:val="left" w:pos="1004"/>
          <w:tab w:val="left" w:pos="2977"/>
        </w:tabs>
        <w:jc w:val="both"/>
        <w:rPr>
          <w:rFonts w:ascii="Segoe UI" w:hAnsi="Segoe UI" w:cs="Segoe UI"/>
          <w:lang w:val="en-US"/>
        </w:rPr>
      </w:pPr>
    </w:p>
    <w:p w14:paraId="7FEB6D27" w14:textId="60991652" w:rsidR="0024048A" w:rsidRPr="00A17630" w:rsidRDefault="0024048A" w:rsidP="0024048A">
      <w:pPr>
        <w:spacing w:line="360" w:lineRule="auto"/>
        <w:jc w:val="both"/>
        <w:rPr>
          <w:rFonts w:ascii="Segoe UI" w:hAnsi="Segoe UI" w:cs="Segoe UI"/>
          <w:iCs/>
          <w:lang w:val="en-US"/>
        </w:rPr>
      </w:pPr>
      <w:r w:rsidRPr="00A17630">
        <w:rPr>
          <w:rFonts w:ascii="Segoe UI" w:hAnsi="Segoe UI" w:cs="Segoe UI"/>
          <w:b/>
          <w:iCs/>
          <w:lang w:val="en-US"/>
        </w:rPr>
        <w:t xml:space="preserve">Table </w:t>
      </w:r>
      <w:r w:rsidRPr="00A17630">
        <w:rPr>
          <w:rFonts w:ascii="Segoe UI" w:hAnsi="Segoe UI" w:cs="Segoe UI"/>
          <w:b/>
          <w:iCs/>
          <w:lang w:val="en-US"/>
        </w:rPr>
        <w:fldChar w:fldCharType="begin"/>
      </w:r>
      <w:r w:rsidRPr="00A17630">
        <w:rPr>
          <w:rFonts w:ascii="Segoe UI" w:hAnsi="Segoe UI" w:cs="Segoe UI"/>
          <w:b/>
          <w:iCs/>
          <w:lang w:val="en-US"/>
        </w:rPr>
        <w:instrText xml:space="preserve"> SEQ Tableau \* ARABIC </w:instrText>
      </w:r>
      <w:r w:rsidRPr="00A17630">
        <w:rPr>
          <w:rFonts w:ascii="Segoe UI" w:hAnsi="Segoe UI" w:cs="Segoe UI"/>
          <w:b/>
          <w:iCs/>
          <w:lang w:val="en-US"/>
        </w:rPr>
        <w:fldChar w:fldCharType="separate"/>
      </w:r>
      <w:r w:rsidR="00DD03F3" w:rsidRPr="00A17630">
        <w:rPr>
          <w:rFonts w:ascii="Segoe UI" w:hAnsi="Segoe UI" w:cs="Segoe UI"/>
          <w:b/>
          <w:iCs/>
          <w:noProof/>
          <w:lang w:val="en-US"/>
        </w:rPr>
        <w:t>4</w:t>
      </w:r>
      <w:r w:rsidRPr="00A17630">
        <w:rPr>
          <w:rFonts w:ascii="Segoe UI" w:hAnsi="Segoe UI" w:cs="Segoe UI"/>
          <w:lang w:val="en-US"/>
        </w:rPr>
        <w:fldChar w:fldCharType="end"/>
      </w:r>
      <w:r w:rsidRPr="00A17630">
        <w:rPr>
          <w:rFonts w:ascii="Segoe UI" w:hAnsi="Segoe UI" w:cs="Segoe UI"/>
          <w:b/>
          <w:iCs/>
          <w:lang w:val="en-US"/>
        </w:rPr>
        <w:t xml:space="preserve"> </w:t>
      </w:r>
      <w:r w:rsidRPr="00A17630">
        <w:rPr>
          <w:rFonts w:ascii="Segoe UI" w:hAnsi="Segoe UI" w:cs="Segoe UI"/>
          <w:iCs/>
          <w:lang w:val="en-US"/>
        </w:rPr>
        <w:t>Characteristics of herbal healing recipes used in blends</w:t>
      </w:r>
    </w:p>
    <w:tbl>
      <w:tblPr>
        <w:tblStyle w:val="TableGrid"/>
        <w:tblW w:w="10910" w:type="dxa"/>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86"/>
        <w:gridCol w:w="1777"/>
        <w:gridCol w:w="1997"/>
        <w:gridCol w:w="1405"/>
        <w:gridCol w:w="1560"/>
        <w:gridCol w:w="1138"/>
        <w:gridCol w:w="1174"/>
        <w:gridCol w:w="1601"/>
      </w:tblGrid>
      <w:tr w:rsidR="0024048A" w:rsidRPr="00A17630" w14:paraId="015A9AD3" w14:textId="77777777" w:rsidTr="003B1717">
        <w:trPr>
          <w:trHeight w:val="281"/>
          <w:tblHeader/>
          <w:jc w:val="center"/>
        </w:trPr>
        <w:tc>
          <w:tcPr>
            <w:tcW w:w="486" w:type="dxa"/>
            <w:tcBorders>
              <w:top w:val="single" w:sz="4" w:space="0" w:color="auto"/>
              <w:bottom w:val="single" w:sz="4" w:space="0" w:color="auto"/>
            </w:tcBorders>
            <w:noWrap/>
            <w:hideMark/>
          </w:tcPr>
          <w:p w14:paraId="05C75AE5" w14:textId="77777777" w:rsidR="0024048A" w:rsidRPr="00A17630" w:rsidRDefault="0024048A" w:rsidP="003B1717">
            <w:pPr>
              <w:spacing w:line="276" w:lineRule="auto"/>
              <w:jc w:val="both"/>
              <w:rPr>
                <w:rFonts w:ascii="Segoe UI" w:hAnsi="Segoe UI" w:cs="Segoe UI"/>
                <w:b/>
                <w:bCs/>
                <w:lang w:val="en-US"/>
              </w:rPr>
            </w:pPr>
            <w:r w:rsidRPr="00A17630">
              <w:rPr>
                <w:rFonts w:ascii="Segoe UI" w:hAnsi="Segoe UI" w:cs="Segoe UI"/>
                <w:b/>
                <w:bCs/>
                <w:lang w:val="en-US"/>
              </w:rPr>
              <w:t>N°</w:t>
            </w:r>
          </w:p>
        </w:tc>
        <w:tc>
          <w:tcPr>
            <w:tcW w:w="1777" w:type="dxa"/>
            <w:tcBorders>
              <w:top w:val="single" w:sz="4" w:space="0" w:color="auto"/>
              <w:bottom w:val="single" w:sz="4" w:space="0" w:color="auto"/>
            </w:tcBorders>
            <w:noWrap/>
            <w:hideMark/>
          </w:tcPr>
          <w:p w14:paraId="4BF6C20E" w14:textId="77777777" w:rsidR="0024048A" w:rsidRPr="00A17630" w:rsidRDefault="0024048A" w:rsidP="003B1717">
            <w:pPr>
              <w:spacing w:line="276" w:lineRule="auto"/>
              <w:jc w:val="both"/>
              <w:rPr>
                <w:rFonts w:ascii="Segoe UI" w:hAnsi="Segoe UI" w:cs="Segoe UI"/>
                <w:b/>
                <w:bCs/>
                <w:lang w:val="en-US"/>
              </w:rPr>
            </w:pPr>
            <w:r w:rsidRPr="00A17630">
              <w:rPr>
                <w:rFonts w:ascii="Segoe UI" w:hAnsi="Segoe UI" w:cs="Segoe UI"/>
                <w:b/>
                <w:bCs/>
                <w:lang w:val="en-US"/>
              </w:rPr>
              <w:t>Taxon1</w:t>
            </w:r>
          </w:p>
        </w:tc>
        <w:tc>
          <w:tcPr>
            <w:tcW w:w="1997" w:type="dxa"/>
            <w:tcBorders>
              <w:top w:val="single" w:sz="4" w:space="0" w:color="auto"/>
              <w:bottom w:val="single" w:sz="4" w:space="0" w:color="auto"/>
            </w:tcBorders>
            <w:noWrap/>
            <w:hideMark/>
          </w:tcPr>
          <w:p w14:paraId="547F7C22" w14:textId="77777777" w:rsidR="0024048A" w:rsidRPr="00A17630" w:rsidRDefault="0024048A" w:rsidP="003B1717">
            <w:pPr>
              <w:spacing w:line="276" w:lineRule="auto"/>
              <w:jc w:val="both"/>
              <w:rPr>
                <w:rFonts w:ascii="Segoe UI" w:hAnsi="Segoe UI" w:cs="Segoe UI"/>
                <w:b/>
                <w:bCs/>
                <w:lang w:val="en-US"/>
              </w:rPr>
            </w:pPr>
            <w:r w:rsidRPr="00A17630">
              <w:rPr>
                <w:rFonts w:ascii="Segoe UI" w:hAnsi="Segoe UI" w:cs="Segoe UI"/>
                <w:b/>
                <w:bCs/>
                <w:lang w:val="en-US"/>
              </w:rPr>
              <w:t>Taxon 2</w:t>
            </w:r>
          </w:p>
        </w:tc>
        <w:tc>
          <w:tcPr>
            <w:tcW w:w="1405" w:type="dxa"/>
            <w:tcBorders>
              <w:top w:val="single" w:sz="4" w:space="0" w:color="auto"/>
              <w:bottom w:val="single" w:sz="4" w:space="0" w:color="auto"/>
            </w:tcBorders>
            <w:noWrap/>
            <w:hideMark/>
          </w:tcPr>
          <w:p w14:paraId="39CA1784" w14:textId="77777777" w:rsidR="0024048A" w:rsidRPr="00A17630" w:rsidRDefault="0024048A" w:rsidP="003B1717">
            <w:pPr>
              <w:spacing w:line="276" w:lineRule="auto"/>
              <w:jc w:val="both"/>
              <w:rPr>
                <w:rFonts w:ascii="Segoe UI" w:hAnsi="Segoe UI" w:cs="Segoe UI"/>
                <w:b/>
                <w:bCs/>
                <w:lang w:val="en-US"/>
              </w:rPr>
            </w:pPr>
            <w:r w:rsidRPr="00A17630">
              <w:rPr>
                <w:rFonts w:ascii="Segoe UI" w:hAnsi="Segoe UI" w:cs="Segoe UI"/>
                <w:b/>
                <w:bCs/>
                <w:lang w:val="en-US"/>
              </w:rPr>
              <w:t>Taxon 3</w:t>
            </w:r>
          </w:p>
        </w:tc>
        <w:tc>
          <w:tcPr>
            <w:tcW w:w="1560" w:type="dxa"/>
            <w:tcBorders>
              <w:top w:val="single" w:sz="4" w:space="0" w:color="auto"/>
              <w:bottom w:val="single" w:sz="4" w:space="0" w:color="auto"/>
            </w:tcBorders>
            <w:noWrap/>
            <w:hideMark/>
          </w:tcPr>
          <w:p w14:paraId="18F503C3" w14:textId="77777777" w:rsidR="0024048A" w:rsidRPr="00A17630" w:rsidRDefault="0024048A" w:rsidP="003B1717">
            <w:pPr>
              <w:spacing w:line="276" w:lineRule="auto"/>
              <w:jc w:val="right"/>
              <w:rPr>
                <w:rFonts w:ascii="Segoe UI" w:hAnsi="Segoe UI" w:cs="Segoe UI"/>
                <w:b/>
                <w:bCs/>
                <w:lang w:val="en-US"/>
              </w:rPr>
            </w:pPr>
            <w:r w:rsidRPr="00A17630">
              <w:rPr>
                <w:rFonts w:ascii="Segoe UI" w:hAnsi="Segoe UI" w:cs="Segoe UI"/>
                <w:b/>
                <w:bCs/>
                <w:lang w:val="en-US"/>
              </w:rPr>
              <w:t>UP (Ratio)</w:t>
            </w:r>
          </w:p>
        </w:tc>
        <w:tc>
          <w:tcPr>
            <w:tcW w:w="1109" w:type="dxa"/>
            <w:tcBorders>
              <w:top w:val="single" w:sz="4" w:space="0" w:color="auto"/>
              <w:bottom w:val="single" w:sz="4" w:space="0" w:color="auto"/>
            </w:tcBorders>
            <w:noWrap/>
            <w:hideMark/>
          </w:tcPr>
          <w:p w14:paraId="0A9E1D65" w14:textId="77777777" w:rsidR="0024048A" w:rsidRPr="00A17630" w:rsidRDefault="0024048A" w:rsidP="003B1717">
            <w:pPr>
              <w:spacing w:line="276" w:lineRule="auto"/>
              <w:jc w:val="right"/>
              <w:rPr>
                <w:rFonts w:ascii="Segoe UI" w:hAnsi="Segoe UI" w:cs="Segoe UI"/>
                <w:b/>
                <w:bCs/>
                <w:lang w:val="en-US"/>
              </w:rPr>
            </w:pPr>
            <w:r w:rsidRPr="00A17630">
              <w:rPr>
                <w:rFonts w:ascii="Segoe UI" w:hAnsi="Segoe UI" w:cs="Segoe UI"/>
                <w:b/>
                <w:bCs/>
                <w:lang w:val="en-US"/>
              </w:rPr>
              <w:t>Form</w:t>
            </w:r>
          </w:p>
        </w:tc>
        <w:tc>
          <w:tcPr>
            <w:tcW w:w="975" w:type="dxa"/>
            <w:tcBorders>
              <w:top w:val="single" w:sz="4" w:space="0" w:color="auto"/>
              <w:bottom w:val="single" w:sz="4" w:space="0" w:color="auto"/>
            </w:tcBorders>
            <w:noWrap/>
            <w:hideMark/>
          </w:tcPr>
          <w:p w14:paraId="6EDA5F17" w14:textId="77777777" w:rsidR="0024048A" w:rsidRPr="00A17630" w:rsidRDefault="0024048A" w:rsidP="003B1717">
            <w:pPr>
              <w:spacing w:line="276" w:lineRule="auto"/>
              <w:jc w:val="right"/>
              <w:rPr>
                <w:rFonts w:ascii="Segoe UI" w:hAnsi="Segoe UI" w:cs="Segoe UI"/>
                <w:b/>
                <w:bCs/>
                <w:lang w:val="en-US"/>
              </w:rPr>
            </w:pPr>
            <w:r w:rsidRPr="00A17630">
              <w:rPr>
                <w:rFonts w:ascii="Segoe UI" w:hAnsi="Segoe UI" w:cs="Segoe UI"/>
                <w:b/>
                <w:bCs/>
                <w:lang w:val="en-US"/>
              </w:rPr>
              <w:t>CI (n=2774)</w:t>
            </w:r>
          </w:p>
        </w:tc>
        <w:tc>
          <w:tcPr>
            <w:tcW w:w="1601" w:type="dxa"/>
            <w:tcBorders>
              <w:top w:val="single" w:sz="4" w:space="0" w:color="auto"/>
              <w:bottom w:val="single" w:sz="4" w:space="0" w:color="auto"/>
            </w:tcBorders>
            <w:noWrap/>
            <w:hideMark/>
          </w:tcPr>
          <w:p w14:paraId="4A7EE66C" w14:textId="77777777" w:rsidR="0024048A" w:rsidRPr="00A17630" w:rsidRDefault="0024048A" w:rsidP="003B1717">
            <w:pPr>
              <w:spacing w:line="276" w:lineRule="auto"/>
              <w:jc w:val="right"/>
              <w:rPr>
                <w:rFonts w:ascii="Segoe UI" w:hAnsi="Segoe UI" w:cs="Segoe UI"/>
                <w:b/>
                <w:bCs/>
                <w:lang w:val="en-US"/>
              </w:rPr>
            </w:pPr>
            <w:r w:rsidRPr="00A17630">
              <w:rPr>
                <w:rFonts w:ascii="Segoe UI" w:hAnsi="Segoe UI" w:cs="Segoe UI"/>
                <w:b/>
                <w:bCs/>
                <w:lang w:val="en-US"/>
              </w:rPr>
              <w:t>Preparation</w:t>
            </w:r>
          </w:p>
        </w:tc>
      </w:tr>
      <w:tr w:rsidR="0024048A" w:rsidRPr="00A17630" w14:paraId="51CA66FB" w14:textId="77777777" w:rsidTr="003B1717">
        <w:trPr>
          <w:trHeight w:val="281"/>
          <w:jc w:val="center"/>
        </w:trPr>
        <w:tc>
          <w:tcPr>
            <w:tcW w:w="486" w:type="dxa"/>
            <w:tcBorders>
              <w:top w:val="single" w:sz="4" w:space="0" w:color="auto"/>
            </w:tcBorders>
            <w:noWrap/>
            <w:hideMark/>
          </w:tcPr>
          <w:p w14:paraId="0BF23F1D"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1</w:t>
            </w:r>
          </w:p>
        </w:tc>
        <w:tc>
          <w:tcPr>
            <w:tcW w:w="1777" w:type="dxa"/>
            <w:tcBorders>
              <w:top w:val="single" w:sz="4" w:space="0" w:color="auto"/>
            </w:tcBorders>
            <w:noWrap/>
            <w:hideMark/>
          </w:tcPr>
          <w:p w14:paraId="676BE053"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A melegueta</w:t>
            </w:r>
          </w:p>
        </w:tc>
        <w:tc>
          <w:tcPr>
            <w:tcW w:w="1997" w:type="dxa"/>
            <w:tcBorders>
              <w:top w:val="single" w:sz="4" w:space="0" w:color="auto"/>
            </w:tcBorders>
            <w:noWrap/>
            <w:hideMark/>
          </w:tcPr>
          <w:p w14:paraId="3089BC9D"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E hirta</w:t>
            </w:r>
          </w:p>
        </w:tc>
        <w:tc>
          <w:tcPr>
            <w:tcW w:w="1405" w:type="dxa"/>
            <w:tcBorders>
              <w:top w:val="single" w:sz="4" w:space="0" w:color="auto"/>
            </w:tcBorders>
            <w:noWrap/>
            <w:hideMark/>
          </w:tcPr>
          <w:p w14:paraId="2F1596C6"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tcBorders>
              <w:top w:val="single" w:sz="4" w:space="0" w:color="auto"/>
            </w:tcBorders>
            <w:noWrap/>
            <w:hideMark/>
          </w:tcPr>
          <w:p w14:paraId="6A45E532"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Lv-Lv  (1÷2)</w:t>
            </w:r>
          </w:p>
        </w:tc>
        <w:tc>
          <w:tcPr>
            <w:tcW w:w="1109" w:type="dxa"/>
            <w:tcBorders>
              <w:top w:val="single" w:sz="4" w:space="0" w:color="auto"/>
            </w:tcBorders>
            <w:noWrap/>
            <w:hideMark/>
          </w:tcPr>
          <w:p w14:paraId="1676A302"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Ointment</w:t>
            </w:r>
          </w:p>
        </w:tc>
        <w:tc>
          <w:tcPr>
            <w:tcW w:w="975" w:type="dxa"/>
            <w:tcBorders>
              <w:top w:val="single" w:sz="4" w:space="0" w:color="auto"/>
            </w:tcBorders>
            <w:noWrap/>
            <w:hideMark/>
          </w:tcPr>
          <w:p w14:paraId="60583028"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0.009</w:t>
            </w:r>
          </w:p>
        </w:tc>
        <w:tc>
          <w:tcPr>
            <w:tcW w:w="1601" w:type="dxa"/>
            <w:tcBorders>
              <w:top w:val="single" w:sz="4" w:space="0" w:color="auto"/>
            </w:tcBorders>
            <w:noWrap/>
            <w:hideMark/>
          </w:tcPr>
          <w:p w14:paraId="323C63B8"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Expression</w:t>
            </w:r>
          </w:p>
        </w:tc>
      </w:tr>
      <w:tr w:rsidR="0024048A" w:rsidRPr="00A17630" w14:paraId="7C50C548" w14:textId="77777777" w:rsidTr="003B1717">
        <w:trPr>
          <w:trHeight w:val="281"/>
          <w:jc w:val="center"/>
        </w:trPr>
        <w:tc>
          <w:tcPr>
            <w:tcW w:w="486" w:type="dxa"/>
            <w:noWrap/>
            <w:hideMark/>
          </w:tcPr>
          <w:p w14:paraId="5CDD7C8E"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2</w:t>
            </w:r>
          </w:p>
        </w:tc>
        <w:tc>
          <w:tcPr>
            <w:tcW w:w="1777" w:type="dxa"/>
            <w:noWrap/>
            <w:hideMark/>
          </w:tcPr>
          <w:p w14:paraId="38003777"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A conyzoïdes</w:t>
            </w:r>
          </w:p>
        </w:tc>
        <w:tc>
          <w:tcPr>
            <w:tcW w:w="1997" w:type="dxa"/>
            <w:noWrap/>
            <w:hideMark/>
          </w:tcPr>
          <w:p w14:paraId="7B5CAEF0"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A adianthifolia</w:t>
            </w:r>
          </w:p>
        </w:tc>
        <w:tc>
          <w:tcPr>
            <w:tcW w:w="1405" w:type="dxa"/>
            <w:noWrap/>
            <w:hideMark/>
          </w:tcPr>
          <w:p w14:paraId="2DB01DCE"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587441F9"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R-R (1÷1)</w:t>
            </w:r>
          </w:p>
        </w:tc>
        <w:tc>
          <w:tcPr>
            <w:tcW w:w="1109" w:type="dxa"/>
            <w:noWrap/>
            <w:hideMark/>
          </w:tcPr>
          <w:p w14:paraId="7F13DB00"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Sitz bath</w:t>
            </w:r>
          </w:p>
        </w:tc>
        <w:tc>
          <w:tcPr>
            <w:tcW w:w="975" w:type="dxa"/>
            <w:noWrap/>
            <w:hideMark/>
          </w:tcPr>
          <w:p w14:paraId="37C57E45"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0.013</w:t>
            </w:r>
          </w:p>
        </w:tc>
        <w:tc>
          <w:tcPr>
            <w:tcW w:w="1601" w:type="dxa"/>
            <w:noWrap/>
            <w:hideMark/>
          </w:tcPr>
          <w:p w14:paraId="2E89ECDE"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Decoction</w:t>
            </w:r>
          </w:p>
        </w:tc>
      </w:tr>
      <w:tr w:rsidR="0024048A" w:rsidRPr="00A17630" w14:paraId="2086DE18" w14:textId="77777777" w:rsidTr="003B1717">
        <w:trPr>
          <w:trHeight w:val="281"/>
          <w:jc w:val="center"/>
        </w:trPr>
        <w:tc>
          <w:tcPr>
            <w:tcW w:w="486" w:type="dxa"/>
            <w:noWrap/>
            <w:hideMark/>
          </w:tcPr>
          <w:p w14:paraId="41AD43AE"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3</w:t>
            </w:r>
          </w:p>
        </w:tc>
        <w:tc>
          <w:tcPr>
            <w:tcW w:w="1777" w:type="dxa"/>
            <w:noWrap/>
            <w:hideMark/>
          </w:tcPr>
          <w:p w14:paraId="2F0A5309"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A cordifolia</w:t>
            </w:r>
          </w:p>
        </w:tc>
        <w:tc>
          <w:tcPr>
            <w:tcW w:w="1997" w:type="dxa"/>
            <w:noWrap/>
            <w:hideMark/>
          </w:tcPr>
          <w:p w14:paraId="3A205E88"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A hybridus</w:t>
            </w:r>
          </w:p>
        </w:tc>
        <w:tc>
          <w:tcPr>
            <w:tcW w:w="1405" w:type="dxa"/>
            <w:noWrap/>
            <w:hideMark/>
          </w:tcPr>
          <w:p w14:paraId="06D74E38"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0CE06069"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R-Rb (1÷2)</w:t>
            </w:r>
          </w:p>
        </w:tc>
        <w:tc>
          <w:tcPr>
            <w:tcW w:w="1109" w:type="dxa"/>
            <w:noWrap/>
            <w:hideMark/>
          </w:tcPr>
          <w:p w14:paraId="16DF5A1D"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Drink</w:t>
            </w:r>
          </w:p>
        </w:tc>
        <w:tc>
          <w:tcPr>
            <w:tcW w:w="975" w:type="dxa"/>
            <w:noWrap/>
            <w:hideMark/>
          </w:tcPr>
          <w:p w14:paraId="1190C655"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0.039</w:t>
            </w:r>
          </w:p>
        </w:tc>
        <w:tc>
          <w:tcPr>
            <w:tcW w:w="1601" w:type="dxa"/>
            <w:noWrap/>
            <w:hideMark/>
          </w:tcPr>
          <w:p w14:paraId="7A155C67"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Maceration</w:t>
            </w:r>
          </w:p>
        </w:tc>
      </w:tr>
      <w:tr w:rsidR="0024048A" w:rsidRPr="00A17630" w14:paraId="493E2583" w14:textId="77777777" w:rsidTr="003B1717">
        <w:trPr>
          <w:trHeight w:val="281"/>
          <w:jc w:val="center"/>
        </w:trPr>
        <w:tc>
          <w:tcPr>
            <w:tcW w:w="486" w:type="dxa"/>
            <w:noWrap/>
            <w:hideMark/>
          </w:tcPr>
          <w:p w14:paraId="7103102A"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4</w:t>
            </w:r>
          </w:p>
        </w:tc>
        <w:tc>
          <w:tcPr>
            <w:tcW w:w="1777" w:type="dxa"/>
            <w:noWrap/>
            <w:hideMark/>
          </w:tcPr>
          <w:p w14:paraId="1D90061C"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A senegalensis</w:t>
            </w:r>
          </w:p>
        </w:tc>
        <w:tc>
          <w:tcPr>
            <w:tcW w:w="1997" w:type="dxa"/>
            <w:noWrap/>
            <w:hideMark/>
          </w:tcPr>
          <w:p w14:paraId="3947148C"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B aegyptiaca</w:t>
            </w:r>
          </w:p>
        </w:tc>
        <w:tc>
          <w:tcPr>
            <w:tcW w:w="1405" w:type="dxa"/>
            <w:noWrap/>
            <w:hideMark/>
          </w:tcPr>
          <w:p w14:paraId="76EC176C"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5A4B7EE5"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Lv-R (2÷1)</w:t>
            </w:r>
          </w:p>
        </w:tc>
        <w:tc>
          <w:tcPr>
            <w:tcW w:w="1109" w:type="dxa"/>
            <w:noWrap/>
            <w:hideMark/>
          </w:tcPr>
          <w:p w14:paraId="1D50105A"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Liniment</w:t>
            </w:r>
          </w:p>
        </w:tc>
        <w:tc>
          <w:tcPr>
            <w:tcW w:w="975" w:type="dxa"/>
            <w:noWrap/>
            <w:hideMark/>
          </w:tcPr>
          <w:p w14:paraId="23901B86"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0.027</w:t>
            </w:r>
          </w:p>
        </w:tc>
        <w:tc>
          <w:tcPr>
            <w:tcW w:w="1601" w:type="dxa"/>
            <w:noWrap/>
            <w:hideMark/>
          </w:tcPr>
          <w:p w14:paraId="6A7C9A73"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Spraying</w:t>
            </w:r>
          </w:p>
        </w:tc>
      </w:tr>
      <w:tr w:rsidR="0024048A" w:rsidRPr="00A17630" w14:paraId="61CE6E62" w14:textId="77777777" w:rsidTr="003B1717">
        <w:trPr>
          <w:trHeight w:val="281"/>
          <w:jc w:val="center"/>
        </w:trPr>
        <w:tc>
          <w:tcPr>
            <w:tcW w:w="486" w:type="dxa"/>
            <w:noWrap/>
            <w:hideMark/>
          </w:tcPr>
          <w:p w14:paraId="7031F677"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5</w:t>
            </w:r>
          </w:p>
        </w:tc>
        <w:tc>
          <w:tcPr>
            <w:tcW w:w="1777" w:type="dxa"/>
            <w:noWrap/>
            <w:hideMark/>
          </w:tcPr>
          <w:p w14:paraId="47C9384E"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E hirta</w:t>
            </w:r>
          </w:p>
        </w:tc>
        <w:tc>
          <w:tcPr>
            <w:tcW w:w="1997" w:type="dxa"/>
            <w:noWrap/>
            <w:hideMark/>
          </w:tcPr>
          <w:p w14:paraId="0D81D298"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A conyzoides</w:t>
            </w:r>
          </w:p>
        </w:tc>
        <w:tc>
          <w:tcPr>
            <w:tcW w:w="1405" w:type="dxa"/>
            <w:noWrap/>
            <w:hideMark/>
          </w:tcPr>
          <w:p w14:paraId="4878C4EB"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5C2751F2"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Lv-Lv (2÷1)</w:t>
            </w:r>
          </w:p>
        </w:tc>
        <w:tc>
          <w:tcPr>
            <w:tcW w:w="1109" w:type="dxa"/>
            <w:noWrap/>
            <w:hideMark/>
          </w:tcPr>
          <w:p w14:paraId="6B7FA44D"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Ointment</w:t>
            </w:r>
          </w:p>
        </w:tc>
        <w:tc>
          <w:tcPr>
            <w:tcW w:w="975" w:type="dxa"/>
            <w:noWrap/>
            <w:hideMark/>
          </w:tcPr>
          <w:p w14:paraId="1ACF13B0"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0.028</w:t>
            </w:r>
          </w:p>
        </w:tc>
        <w:tc>
          <w:tcPr>
            <w:tcW w:w="1601" w:type="dxa"/>
            <w:noWrap/>
            <w:hideMark/>
          </w:tcPr>
          <w:p w14:paraId="15330834"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Expression</w:t>
            </w:r>
          </w:p>
        </w:tc>
      </w:tr>
      <w:tr w:rsidR="0024048A" w:rsidRPr="00A17630" w14:paraId="14197751" w14:textId="77777777" w:rsidTr="003B1717">
        <w:trPr>
          <w:trHeight w:val="281"/>
          <w:jc w:val="center"/>
        </w:trPr>
        <w:tc>
          <w:tcPr>
            <w:tcW w:w="486" w:type="dxa"/>
            <w:noWrap/>
            <w:hideMark/>
          </w:tcPr>
          <w:p w14:paraId="476D87FB"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6</w:t>
            </w:r>
          </w:p>
        </w:tc>
        <w:tc>
          <w:tcPr>
            <w:tcW w:w="1777" w:type="dxa"/>
            <w:noWrap/>
            <w:hideMark/>
          </w:tcPr>
          <w:p w14:paraId="500694FB"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B micrantha</w:t>
            </w:r>
          </w:p>
        </w:tc>
        <w:tc>
          <w:tcPr>
            <w:tcW w:w="1997" w:type="dxa"/>
            <w:noWrap/>
            <w:hideMark/>
          </w:tcPr>
          <w:p w14:paraId="278E3122"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C kilimandschari</w:t>
            </w:r>
          </w:p>
        </w:tc>
        <w:tc>
          <w:tcPr>
            <w:tcW w:w="1405" w:type="dxa"/>
            <w:noWrap/>
            <w:hideMark/>
          </w:tcPr>
          <w:p w14:paraId="14FFB7ED"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313FB905"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Rb-Rb (2÷1)</w:t>
            </w:r>
          </w:p>
        </w:tc>
        <w:tc>
          <w:tcPr>
            <w:tcW w:w="1109" w:type="dxa"/>
            <w:noWrap/>
            <w:hideMark/>
          </w:tcPr>
          <w:p w14:paraId="74A9B7F3"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Sitz bath</w:t>
            </w:r>
          </w:p>
        </w:tc>
        <w:tc>
          <w:tcPr>
            <w:tcW w:w="975" w:type="dxa"/>
            <w:noWrap/>
            <w:hideMark/>
          </w:tcPr>
          <w:p w14:paraId="2E02DBE4"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0.032</w:t>
            </w:r>
          </w:p>
        </w:tc>
        <w:tc>
          <w:tcPr>
            <w:tcW w:w="1601" w:type="dxa"/>
            <w:noWrap/>
            <w:hideMark/>
          </w:tcPr>
          <w:p w14:paraId="3EBA81FC"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Decoction</w:t>
            </w:r>
          </w:p>
        </w:tc>
      </w:tr>
      <w:tr w:rsidR="0024048A" w:rsidRPr="00A17630" w14:paraId="6B6965CE" w14:textId="77777777" w:rsidTr="003B1717">
        <w:trPr>
          <w:trHeight w:val="281"/>
          <w:jc w:val="center"/>
        </w:trPr>
        <w:tc>
          <w:tcPr>
            <w:tcW w:w="486" w:type="dxa"/>
            <w:noWrap/>
            <w:hideMark/>
          </w:tcPr>
          <w:p w14:paraId="30031EF1"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7</w:t>
            </w:r>
          </w:p>
        </w:tc>
        <w:tc>
          <w:tcPr>
            <w:tcW w:w="1777" w:type="dxa"/>
            <w:noWrap/>
            <w:hideMark/>
          </w:tcPr>
          <w:p w14:paraId="02C6C617"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C febrifuga</w:t>
            </w:r>
          </w:p>
        </w:tc>
        <w:tc>
          <w:tcPr>
            <w:tcW w:w="1997" w:type="dxa"/>
            <w:noWrap/>
            <w:hideMark/>
          </w:tcPr>
          <w:p w14:paraId="1EAA1F39"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D condylocarpon</w:t>
            </w:r>
          </w:p>
        </w:tc>
        <w:tc>
          <w:tcPr>
            <w:tcW w:w="1405" w:type="dxa"/>
            <w:noWrap/>
            <w:hideMark/>
          </w:tcPr>
          <w:p w14:paraId="7F7C9064"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68BC567E"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Lv-R (1÷1)</w:t>
            </w:r>
          </w:p>
        </w:tc>
        <w:tc>
          <w:tcPr>
            <w:tcW w:w="1109" w:type="dxa"/>
            <w:noWrap/>
            <w:hideMark/>
          </w:tcPr>
          <w:p w14:paraId="1C4F1DE1"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Drink</w:t>
            </w:r>
          </w:p>
        </w:tc>
        <w:tc>
          <w:tcPr>
            <w:tcW w:w="975" w:type="dxa"/>
            <w:noWrap/>
            <w:hideMark/>
          </w:tcPr>
          <w:p w14:paraId="223A0F1E"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0.032</w:t>
            </w:r>
          </w:p>
        </w:tc>
        <w:tc>
          <w:tcPr>
            <w:tcW w:w="1601" w:type="dxa"/>
            <w:noWrap/>
            <w:hideMark/>
          </w:tcPr>
          <w:p w14:paraId="2862A53A"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Decoction</w:t>
            </w:r>
          </w:p>
        </w:tc>
      </w:tr>
      <w:tr w:rsidR="0024048A" w:rsidRPr="00A17630" w14:paraId="6E88BFEF" w14:textId="77777777" w:rsidTr="003B1717">
        <w:trPr>
          <w:trHeight w:val="281"/>
          <w:jc w:val="center"/>
        </w:trPr>
        <w:tc>
          <w:tcPr>
            <w:tcW w:w="486" w:type="dxa"/>
            <w:noWrap/>
            <w:hideMark/>
          </w:tcPr>
          <w:p w14:paraId="45737178"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8</w:t>
            </w:r>
          </w:p>
        </w:tc>
        <w:tc>
          <w:tcPr>
            <w:tcW w:w="1777" w:type="dxa"/>
            <w:noWrap/>
            <w:hideMark/>
          </w:tcPr>
          <w:p w14:paraId="78D4D624"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F sur</w:t>
            </w:r>
          </w:p>
        </w:tc>
        <w:tc>
          <w:tcPr>
            <w:tcW w:w="1997" w:type="dxa"/>
            <w:noWrap/>
            <w:hideMark/>
          </w:tcPr>
          <w:p w14:paraId="18282335"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K nyasica</w:t>
            </w:r>
          </w:p>
        </w:tc>
        <w:tc>
          <w:tcPr>
            <w:tcW w:w="1405" w:type="dxa"/>
            <w:noWrap/>
            <w:hideMark/>
          </w:tcPr>
          <w:p w14:paraId="56DB731B"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3BDBBE42"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R-Sb (1÷1)</w:t>
            </w:r>
          </w:p>
        </w:tc>
        <w:tc>
          <w:tcPr>
            <w:tcW w:w="1109" w:type="dxa"/>
            <w:noWrap/>
            <w:hideMark/>
          </w:tcPr>
          <w:p w14:paraId="781EAF95"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Liniment</w:t>
            </w:r>
          </w:p>
        </w:tc>
        <w:tc>
          <w:tcPr>
            <w:tcW w:w="975" w:type="dxa"/>
            <w:noWrap/>
            <w:hideMark/>
          </w:tcPr>
          <w:p w14:paraId="4C42DD84"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0.011</w:t>
            </w:r>
          </w:p>
        </w:tc>
        <w:tc>
          <w:tcPr>
            <w:tcW w:w="1601" w:type="dxa"/>
            <w:noWrap/>
            <w:hideMark/>
          </w:tcPr>
          <w:p w14:paraId="3C38EA7E"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Pulverization</w:t>
            </w:r>
          </w:p>
        </w:tc>
      </w:tr>
      <w:tr w:rsidR="0024048A" w:rsidRPr="00A17630" w14:paraId="4AA49212" w14:textId="77777777" w:rsidTr="003B1717">
        <w:trPr>
          <w:trHeight w:val="281"/>
          <w:jc w:val="center"/>
        </w:trPr>
        <w:tc>
          <w:tcPr>
            <w:tcW w:w="486" w:type="dxa"/>
            <w:noWrap/>
            <w:hideMark/>
          </w:tcPr>
          <w:p w14:paraId="0F381DB4"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9</w:t>
            </w:r>
          </w:p>
        </w:tc>
        <w:tc>
          <w:tcPr>
            <w:tcW w:w="1777" w:type="dxa"/>
            <w:noWrap/>
            <w:hideMark/>
          </w:tcPr>
          <w:p w14:paraId="76D828D3"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L owariensis</w:t>
            </w:r>
          </w:p>
        </w:tc>
        <w:tc>
          <w:tcPr>
            <w:tcW w:w="1997" w:type="dxa"/>
            <w:noWrap/>
            <w:hideMark/>
          </w:tcPr>
          <w:p w14:paraId="5DA32DD2"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M indica</w:t>
            </w:r>
          </w:p>
        </w:tc>
        <w:tc>
          <w:tcPr>
            <w:tcW w:w="1405" w:type="dxa"/>
            <w:noWrap/>
            <w:hideMark/>
          </w:tcPr>
          <w:p w14:paraId="5821C534"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229735A8"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Lv-Lv (2÷1)</w:t>
            </w:r>
          </w:p>
        </w:tc>
        <w:tc>
          <w:tcPr>
            <w:tcW w:w="1109" w:type="dxa"/>
            <w:noWrap/>
            <w:hideMark/>
          </w:tcPr>
          <w:p w14:paraId="1DF238BD"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Ointment</w:t>
            </w:r>
          </w:p>
        </w:tc>
        <w:tc>
          <w:tcPr>
            <w:tcW w:w="975" w:type="dxa"/>
            <w:noWrap/>
            <w:hideMark/>
          </w:tcPr>
          <w:p w14:paraId="707761CE"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0.014</w:t>
            </w:r>
          </w:p>
        </w:tc>
        <w:tc>
          <w:tcPr>
            <w:tcW w:w="1601" w:type="dxa"/>
            <w:noWrap/>
            <w:hideMark/>
          </w:tcPr>
          <w:p w14:paraId="2EF0100D"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Pulverization</w:t>
            </w:r>
          </w:p>
        </w:tc>
      </w:tr>
      <w:tr w:rsidR="0024048A" w:rsidRPr="00A17630" w14:paraId="7770746E" w14:textId="77777777" w:rsidTr="003B1717">
        <w:trPr>
          <w:trHeight w:val="281"/>
          <w:jc w:val="center"/>
        </w:trPr>
        <w:tc>
          <w:tcPr>
            <w:tcW w:w="486" w:type="dxa"/>
            <w:noWrap/>
            <w:hideMark/>
          </w:tcPr>
          <w:p w14:paraId="2684A418"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10</w:t>
            </w:r>
          </w:p>
        </w:tc>
        <w:tc>
          <w:tcPr>
            <w:tcW w:w="1777" w:type="dxa"/>
            <w:noWrap/>
            <w:hideMark/>
          </w:tcPr>
          <w:p w14:paraId="4997E13E"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M tomentosa</w:t>
            </w:r>
          </w:p>
        </w:tc>
        <w:tc>
          <w:tcPr>
            <w:tcW w:w="1997" w:type="dxa"/>
            <w:noWrap/>
            <w:hideMark/>
          </w:tcPr>
          <w:p w14:paraId="62A8EE06"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M  myristica</w:t>
            </w:r>
          </w:p>
        </w:tc>
        <w:tc>
          <w:tcPr>
            <w:tcW w:w="1405" w:type="dxa"/>
            <w:noWrap/>
            <w:hideMark/>
          </w:tcPr>
          <w:p w14:paraId="05C0489B"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3CAE0F6A"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Lv-Rb (1÷1)</w:t>
            </w:r>
          </w:p>
        </w:tc>
        <w:tc>
          <w:tcPr>
            <w:tcW w:w="1109" w:type="dxa"/>
            <w:noWrap/>
            <w:hideMark/>
          </w:tcPr>
          <w:p w14:paraId="7C923CAE"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Liniment</w:t>
            </w:r>
          </w:p>
        </w:tc>
        <w:tc>
          <w:tcPr>
            <w:tcW w:w="975" w:type="dxa"/>
            <w:noWrap/>
            <w:hideMark/>
          </w:tcPr>
          <w:p w14:paraId="112EE3FD"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0.016</w:t>
            </w:r>
          </w:p>
        </w:tc>
        <w:tc>
          <w:tcPr>
            <w:tcW w:w="1601" w:type="dxa"/>
            <w:noWrap/>
            <w:hideMark/>
          </w:tcPr>
          <w:p w14:paraId="4EED0F4A"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Pulverization</w:t>
            </w:r>
          </w:p>
        </w:tc>
      </w:tr>
      <w:tr w:rsidR="0024048A" w:rsidRPr="00A17630" w14:paraId="076EA907" w14:textId="77777777" w:rsidTr="003B1717">
        <w:trPr>
          <w:trHeight w:val="281"/>
          <w:jc w:val="center"/>
        </w:trPr>
        <w:tc>
          <w:tcPr>
            <w:tcW w:w="486" w:type="dxa"/>
            <w:noWrap/>
            <w:hideMark/>
          </w:tcPr>
          <w:p w14:paraId="302F850A"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11</w:t>
            </w:r>
          </w:p>
        </w:tc>
        <w:tc>
          <w:tcPr>
            <w:tcW w:w="1777" w:type="dxa"/>
            <w:noWrap/>
            <w:hideMark/>
          </w:tcPr>
          <w:p w14:paraId="2A0FABD2"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O  fimbriatum</w:t>
            </w:r>
          </w:p>
        </w:tc>
        <w:tc>
          <w:tcPr>
            <w:tcW w:w="1997" w:type="dxa"/>
            <w:noWrap/>
            <w:hideMark/>
          </w:tcPr>
          <w:p w14:paraId="363F734D"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P curatellifoli</w:t>
            </w:r>
          </w:p>
        </w:tc>
        <w:tc>
          <w:tcPr>
            <w:tcW w:w="1405" w:type="dxa"/>
            <w:noWrap/>
            <w:hideMark/>
          </w:tcPr>
          <w:p w14:paraId="3B372CE9"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4EC2BB9D"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Rb-R (2÷1)</w:t>
            </w:r>
          </w:p>
        </w:tc>
        <w:tc>
          <w:tcPr>
            <w:tcW w:w="1109" w:type="dxa"/>
            <w:noWrap/>
            <w:hideMark/>
          </w:tcPr>
          <w:p w14:paraId="1FA44F21"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Liniment</w:t>
            </w:r>
          </w:p>
        </w:tc>
        <w:tc>
          <w:tcPr>
            <w:tcW w:w="975" w:type="dxa"/>
            <w:noWrap/>
            <w:hideMark/>
          </w:tcPr>
          <w:p w14:paraId="7D7C5756"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0.026</w:t>
            </w:r>
          </w:p>
        </w:tc>
        <w:tc>
          <w:tcPr>
            <w:tcW w:w="1601" w:type="dxa"/>
            <w:noWrap/>
            <w:hideMark/>
          </w:tcPr>
          <w:p w14:paraId="262F80D8"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Spray</w:t>
            </w:r>
          </w:p>
        </w:tc>
      </w:tr>
      <w:tr w:rsidR="0024048A" w:rsidRPr="00A17630" w14:paraId="3DBF0182" w14:textId="77777777" w:rsidTr="003B1717">
        <w:trPr>
          <w:trHeight w:val="281"/>
          <w:jc w:val="center"/>
        </w:trPr>
        <w:tc>
          <w:tcPr>
            <w:tcW w:w="486" w:type="dxa"/>
            <w:noWrap/>
            <w:hideMark/>
          </w:tcPr>
          <w:p w14:paraId="3B571AC1"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12</w:t>
            </w:r>
          </w:p>
        </w:tc>
        <w:tc>
          <w:tcPr>
            <w:tcW w:w="1777" w:type="dxa"/>
            <w:noWrap/>
            <w:hideMark/>
          </w:tcPr>
          <w:p w14:paraId="17AA3435"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P angolensis</w:t>
            </w:r>
          </w:p>
        </w:tc>
        <w:tc>
          <w:tcPr>
            <w:tcW w:w="1997" w:type="dxa"/>
            <w:noWrap/>
            <w:hideMark/>
          </w:tcPr>
          <w:p w14:paraId="77A1A3C7"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P thonningii</w:t>
            </w:r>
          </w:p>
        </w:tc>
        <w:tc>
          <w:tcPr>
            <w:tcW w:w="1405" w:type="dxa"/>
            <w:noWrap/>
            <w:hideMark/>
          </w:tcPr>
          <w:p w14:paraId="0F14F0EC"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NA</w:t>
            </w:r>
          </w:p>
        </w:tc>
        <w:tc>
          <w:tcPr>
            <w:tcW w:w="1560" w:type="dxa"/>
            <w:noWrap/>
            <w:hideMark/>
          </w:tcPr>
          <w:p w14:paraId="316B494E"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Lv-Rb (2÷1)</w:t>
            </w:r>
          </w:p>
        </w:tc>
        <w:tc>
          <w:tcPr>
            <w:tcW w:w="1109" w:type="dxa"/>
            <w:noWrap/>
            <w:hideMark/>
          </w:tcPr>
          <w:p w14:paraId="7BE7F852"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Liniment</w:t>
            </w:r>
          </w:p>
        </w:tc>
        <w:tc>
          <w:tcPr>
            <w:tcW w:w="975" w:type="dxa"/>
            <w:noWrap/>
            <w:hideMark/>
          </w:tcPr>
          <w:p w14:paraId="0D2E4A78"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0.044</w:t>
            </w:r>
          </w:p>
        </w:tc>
        <w:tc>
          <w:tcPr>
            <w:tcW w:w="1601" w:type="dxa"/>
            <w:noWrap/>
            <w:hideMark/>
          </w:tcPr>
          <w:p w14:paraId="43EB87A1"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Spray</w:t>
            </w:r>
          </w:p>
        </w:tc>
      </w:tr>
      <w:tr w:rsidR="0024048A" w:rsidRPr="00A17630" w14:paraId="57672CDF" w14:textId="77777777" w:rsidTr="003B1717">
        <w:trPr>
          <w:trHeight w:val="281"/>
          <w:jc w:val="center"/>
        </w:trPr>
        <w:tc>
          <w:tcPr>
            <w:tcW w:w="486" w:type="dxa"/>
            <w:noWrap/>
            <w:hideMark/>
          </w:tcPr>
          <w:p w14:paraId="63A99FC8"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13</w:t>
            </w:r>
          </w:p>
        </w:tc>
        <w:tc>
          <w:tcPr>
            <w:tcW w:w="1777" w:type="dxa"/>
            <w:noWrap/>
            <w:hideMark/>
          </w:tcPr>
          <w:p w14:paraId="7D63A766"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P angolensis</w:t>
            </w:r>
          </w:p>
        </w:tc>
        <w:tc>
          <w:tcPr>
            <w:tcW w:w="1997" w:type="dxa"/>
            <w:noWrap/>
            <w:hideMark/>
          </w:tcPr>
          <w:p w14:paraId="7319FBE6"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S cordatum</w:t>
            </w:r>
          </w:p>
        </w:tc>
        <w:tc>
          <w:tcPr>
            <w:tcW w:w="1405" w:type="dxa"/>
            <w:noWrap/>
            <w:hideMark/>
          </w:tcPr>
          <w:p w14:paraId="46E18C88"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M myristica</w:t>
            </w:r>
          </w:p>
        </w:tc>
        <w:tc>
          <w:tcPr>
            <w:tcW w:w="1560" w:type="dxa"/>
            <w:noWrap/>
            <w:hideMark/>
          </w:tcPr>
          <w:p w14:paraId="55D91F7D"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Lv-Rb-Rb (1÷2÷1)</w:t>
            </w:r>
          </w:p>
        </w:tc>
        <w:tc>
          <w:tcPr>
            <w:tcW w:w="1109" w:type="dxa"/>
            <w:noWrap/>
            <w:hideMark/>
          </w:tcPr>
          <w:p w14:paraId="0599CF56"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Liniment</w:t>
            </w:r>
          </w:p>
        </w:tc>
        <w:tc>
          <w:tcPr>
            <w:tcW w:w="975" w:type="dxa"/>
            <w:noWrap/>
            <w:hideMark/>
          </w:tcPr>
          <w:p w14:paraId="78B3D04F"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0.013</w:t>
            </w:r>
          </w:p>
        </w:tc>
        <w:tc>
          <w:tcPr>
            <w:tcW w:w="1601" w:type="dxa"/>
            <w:noWrap/>
            <w:hideMark/>
          </w:tcPr>
          <w:p w14:paraId="254B5E23"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Pulverization</w:t>
            </w:r>
          </w:p>
        </w:tc>
      </w:tr>
      <w:tr w:rsidR="0024048A" w:rsidRPr="00A17630" w14:paraId="40EC19B5" w14:textId="77777777" w:rsidTr="003B1717">
        <w:trPr>
          <w:trHeight w:val="281"/>
          <w:jc w:val="center"/>
        </w:trPr>
        <w:tc>
          <w:tcPr>
            <w:tcW w:w="486" w:type="dxa"/>
            <w:noWrap/>
            <w:hideMark/>
          </w:tcPr>
          <w:p w14:paraId="2C313DC8"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14</w:t>
            </w:r>
          </w:p>
        </w:tc>
        <w:tc>
          <w:tcPr>
            <w:tcW w:w="1777" w:type="dxa"/>
            <w:noWrap/>
            <w:hideMark/>
          </w:tcPr>
          <w:p w14:paraId="781BE22B"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T  riparia</w:t>
            </w:r>
          </w:p>
        </w:tc>
        <w:tc>
          <w:tcPr>
            <w:tcW w:w="1997" w:type="dxa"/>
            <w:noWrap/>
            <w:hideMark/>
          </w:tcPr>
          <w:p w14:paraId="60C07485"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G  amygdalinum</w:t>
            </w:r>
          </w:p>
        </w:tc>
        <w:tc>
          <w:tcPr>
            <w:tcW w:w="1405" w:type="dxa"/>
            <w:noWrap/>
            <w:hideMark/>
          </w:tcPr>
          <w:p w14:paraId="5242F78B"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E  hirta</w:t>
            </w:r>
          </w:p>
        </w:tc>
        <w:tc>
          <w:tcPr>
            <w:tcW w:w="1560" w:type="dxa"/>
            <w:noWrap/>
            <w:hideMark/>
          </w:tcPr>
          <w:p w14:paraId="6E1F788B"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Lv-Lv-Lv  (1÷2÷1)</w:t>
            </w:r>
          </w:p>
        </w:tc>
        <w:tc>
          <w:tcPr>
            <w:tcW w:w="1109" w:type="dxa"/>
            <w:noWrap/>
            <w:hideMark/>
          </w:tcPr>
          <w:p w14:paraId="48605FA9"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Ointment</w:t>
            </w:r>
          </w:p>
        </w:tc>
        <w:tc>
          <w:tcPr>
            <w:tcW w:w="975" w:type="dxa"/>
            <w:noWrap/>
            <w:hideMark/>
          </w:tcPr>
          <w:p w14:paraId="3442B747"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0.032</w:t>
            </w:r>
          </w:p>
        </w:tc>
        <w:tc>
          <w:tcPr>
            <w:tcW w:w="1601" w:type="dxa"/>
            <w:noWrap/>
            <w:hideMark/>
          </w:tcPr>
          <w:p w14:paraId="7E7DF34F"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Expression</w:t>
            </w:r>
          </w:p>
        </w:tc>
      </w:tr>
      <w:tr w:rsidR="0024048A" w:rsidRPr="00A17630" w14:paraId="789F41A4" w14:textId="77777777" w:rsidTr="003B1717">
        <w:trPr>
          <w:trHeight w:val="281"/>
          <w:jc w:val="center"/>
        </w:trPr>
        <w:tc>
          <w:tcPr>
            <w:tcW w:w="486" w:type="dxa"/>
            <w:tcBorders>
              <w:bottom w:val="single" w:sz="4" w:space="0" w:color="auto"/>
            </w:tcBorders>
            <w:noWrap/>
            <w:hideMark/>
          </w:tcPr>
          <w:p w14:paraId="3CA2FFE8"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15</w:t>
            </w:r>
          </w:p>
        </w:tc>
        <w:tc>
          <w:tcPr>
            <w:tcW w:w="1777" w:type="dxa"/>
            <w:tcBorders>
              <w:bottom w:val="single" w:sz="4" w:space="0" w:color="auto"/>
            </w:tcBorders>
            <w:noWrap/>
            <w:hideMark/>
          </w:tcPr>
          <w:p w14:paraId="5440483D"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P curatellifolia</w:t>
            </w:r>
          </w:p>
        </w:tc>
        <w:tc>
          <w:tcPr>
            <w:tcW w:w="1997" w:type="dxa"/>
            <w:tcBorders>
              <w:bottom w:val="single" w:sz="4" w:space="0" w:color="auto"/>
            </w:tcBorders>
            <w:noWrap/>
            <w:hideMark/>
          </w:tcPr>
          <w:p w14:paraId="412027A6"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A  adianthifolia</w:t>
            </w:r>
          </w:p>
        </w:tc>
        <w:tc>
          <w:tcPr>
            <w:tcW w:w="1405" w:type="dxa"/>
            <w:tcBorders>
              <w:bottom w:val="single" w:sz="4" w:space="0" w:color="auto"/>
            </w:tcBorders>
            <w:noWrap/>
            <w:hideMark/>
          </w:tcPr>
          <w:p w14:paraId="099DDCD5"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P  guajava</w:t>
            </w:r>
          </w:p>
        </w:tc>
        <w:tc>
          <w:tcPr>
            <w:tcW w:w="1560" w:type="dxa"/>
            <w:tcBorders>
              <w:bottom w:val="single" w:sz="4" w:space="0" w:color="auto"/>
            </w:tcBorders>
            <w:noWrap/>
            <w:hideMark/>
          </w:tcPr>
          <w:p w14:paraId="082D7C79"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Lv-Lv-Lv  (1÷2÷2)</w:t>
            </w:r>
          </w:p>
        </w:tc>
        <w:tc>
          <w:tcPr>
            <w:tcW w:w="1109" w:type="dxa"/>
            <w:tcBorders>
              <w:bottom w:val="single" w:sz="4" w:space="0" w:color="auto"/>
            </w:tcBorders>
            <w:noWrap/>
            <w:hideMark/>
          </w:tcPr>
          <w:p w14:paraId="540CDE0F"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Sitz bath</w:t>
            </w:r>
          </w:p>
        </w:tc>
        <w:tc>
          <w:tcPr>
            <w:tcW w:w="975" w:type="dxa"/>
            <w:tcBorders>
              <w:bottom w:val="single" w:sz="4" w:space="0" w:color="auto"/>
            </w:tcBorders>
            <w:noWrap/>
            <w:hideMark/>
          </w:tcPr>
          <w:p w14:paraId="0CAFD6D2"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0.033</w:t>
            </w:r>
          </w:p>
        </w:tc>
        <w:tc>
          <w:tcPr>
            <w:tcW w:w="1601" w:type="dxa"/>
            <w:tcBorders>
              <w:bottom w:val="single" w:sz="4" w:space="0" w:color="auto"/>
            </w:tcBorders>
            <w:noWrap/>
            <w:hideMark/>
          </w:tcPr>
          <w:p w14:paraId="50D0E2F2"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Maceration</w:t>
            </w:r>
          </w:p>
        </w:tc>
      </w:tr>
      <w:tr w:rsidR="0024048A" w:rsidRPr="00A17630" w14:paraId="5F76EE96" w14:textId="77777777" w:rsidTr="003B1717">
        <w:trPr>
          <w:trHeight w:val="281"/>
          <w:jc w:val="center"/>
        </w:trPr>
        <w:tc>
          <w:tcPr>
            <w:tcW w:w="486" w:type="dxa"/>
            <w:tcBorders>
              <w:top w:val="single" w:sz="4" w:space="0" w:color="auto"/>
              <w:bottom w:val="single" w:sz="4" w:space="0" w:color="auto"/>
            </w:tcBorders>
            <w:noWrap/>
            <w:hideMark/>
          </w:tcPr>
          <w:p w14:paraId="10A627B8" w14:textId="77777777" w:rsidR="0024048A" w:rsidRPr="00A17630" w:rsidRDefault="0024048A" w:rsidP="003B1717">
            <w:pPr>
              <w:spacing w:line="276" w:lineRule="auto"/>
              <w:jc w:val="both"/>
              <w:rPr>
                <w:rFonts w:ascii="Segoe UI" w:hAnsi="Segoe UI" w:cs="Segoe UI"/>
                <w:lang w:val="en-US"/>
              </w:rPr>
            </w:pPr>
            <w:r w:rsidRPr="00A17630">
              <w:rPr>
                <w:rFonts w:ascii="Segoe UI" w:hAnsi="Segoe UI" w:cs="Segoe UI"/>
                <w:lang w:val="en-US"/>
              </w:rPr>
              <w:t>16</w:t>
            </w:r>
          </w:p>
        </w:tc>
        <w:tc>
          <w:tcPr>
            <w:tcW w:w="1777" w:type="dxa"/>
            <w:tcBorders>
              <w:top w:val="single" w:sz="4" w:space="0" w:color="auto"/>
              <w:bottom w:val="single" w:sz="4" w:space="0" w:color="auto"/>
            </w:tcBorders>
            <w:noWrap/>
            <w:hideMark/>
          </w:tcPr>
          <w:p w14:paraId="514E6A20"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B  micrantha</w:t>
            </w:r>
          </w:p>
        </w:tc>
        <w:tc>
          <w:tcPr>
            <w:tcW w:w="1997" w:type="dxa"/>
            <w:tcBorders>
              <w:top w:val="single" w:sz="4" w:space="0" w:color="auto"/>
              <w:bottom w:val="single" w:sz="4" w:space="0" w:color="auto"/>
            </w:tcBorders>
            <w:noWrap/>
            <w:hideMark/>
          </w:tcPr>
          <w:p w14:paraId="484A34E0"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K  nyasica</w:t>
            </w:r>
          </w:p>
        </w:tc>
        <w:tc>
          <w:tcPr>
            <w:tcW w:w="1405" w:type="dxa"/>
            <w:tcBorders>
              <w:top w:val="single" w:sz="4" w:space="0" w:color="auto"/>
              <w:bottom w:val="single" w:sz="4" w:space="0" w:color="auto"/>
            </w:tcBorders>
            <w:noWrap/>
            <w:hideMark/>
          </w:tcPr>
          <w:p w14:paraId="61DB5AC0" w14:textId="77777777" w:rsidR="0024048A" w:rsidRPr="00A17630" w:rsidRDefault="0024048A" w:rsidP="003B1717">
            <w:pPr>
              <w:spacing w:line="276" w:lineRule="auto"/>
              <w:jc w:val="both"/>
              <w:rPr>
                <w:rFonts w:ascii="Segoe UI" w:hAnsi="Segoe UI" w:cs="Segoe UI"/>
                <w:i/>
                <w:iCs/>
                <w:lang w:val="en-US"/>
              </w:rPr>
            </w:pPr>
            <w:r w:rsidRPr="00A17630">
              <w:rPr>
                <w:rFonts w:ascii="Segoe UI" w:hAnsi="Segoe UI" w:cs="Segoe UI"/>
                <w:i/>
                <w:iCs/>
                <w:lang w:val="en-US"/>
              </w:rPr>
              <w:t>E  hirta</w:t>
            </w:r>
          </w:p>
        </w:tc>
        <w:tc>
          <w:tcPr>
            <w:tcW w:w="1560" w:type="dxa"/>
            <w:tcBorders>
              <w:top w:val="single" w:sz="4" w:space="0" w:color="auto"/>
              <w:bottom w:val="single" w:sz="4" w:space="0" w:color="auto"/>
            </w:tcBorders>
            <w:noWrap/>
            <w:hideMark/>
          </w:tcPr>
          <w:p w14:paraId="37356EBD"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Lv-Lv-Lv  (1÷2÷2)</w:t>
            </w:r>
          </w:p>
        </w:tc>
        <w:tc>
          <w:tcPr>
            <w:tcW w:w="1109" w:type="dxa"/>
            <w:tcBorders>
              <w:top w:val="single" w:sz="4" w:space="0" w:color="auto"/>
              <w:bottom w:val="single" w:sz="4" w:space="0" w:color="auto"/>
            </w:tcBorders>
            <w:noWrap/>
            <w:hideMark/>
          </w:tcPr>
          <w:p w14:paraId="17E60D39"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Sitz bath</w:t>
            </w:r>
          </w:p>
        </w:tc>
        <w:tc>
          <w:tcPr>
            <w:tcW w:w="975" w:type="dxa"/>
            <w:tcBorders>
              <w:top w:val="single" w:sz="4" w:space="0" w:color="auto"/>
              <w:bottom w:val="single" w:sz="4" w:space="0" w:color="auto"/>
            </w:tcBorders>
            <w:noWrap/>
            <w:hideMark/>
          </w:tcPr>
          <w:p w14:paraId="6F95FEE6"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0.035</w:t>
            </w:r>
          </w:p>
        </w:tc>
        <w:tc>
          <w:tcPr>
            <w:tcW w:w="1601" w:type="dxa"/>
            <w:tcBorders>
              <w:top w:val="single" w:sz="4" w:space="0" w:color="auto"/>
              <w:bottom w:val="single" w:sz="4" w:space="0" w:color="auto"/>
            </w:tcBorders>
            <w:noWrap/>
            <w:hideMark/>
          </w:tcPr>
          <w:p w14:paraId="6860AA6C" w14:textId="77777777" w:rsidR="0024048A" w:rsidRPr="00A17630" w:rsidRDefault="0024048A" w:rsidP="003B1717">
            <w:pPr>
              <w:spacing w:line="276" w:lineRule="auto"/>
              <w:jc w:val="right"/>
              <w:rPr>
                <w:rFonts w:ascii="Segoe UI" w:hAnsi="Segoe UI" w:cs="Segoe UI"/>
                <w:lang w:val="en-US"/>
              </w:rPr>
            </w:pPr>
            <w:r w:rsidRPr="00A17630">
              <w:rPr>
                <w:rFonts w:ascii="Segoe UI" w:hAnsi="Segoe UI" w:cs="Segoe UI"/>
                <w:lang w:val="en-US"/>
              </w:rPr>
              <w:t>Decoction</w:t>
            </w:r>
          </w:p>
        </w:tc>
      </w:tr>
    </w:tbl>
    <w:p w14:paraId="2F162738" w14:textId="587EE1B3" w:rsidR="0024048A" w:rsidRPr="00A17630" w:rsidRDefault="0024048A" w:rsidP="0024048A">
      <w:pPr>
        <w:spacing w:line="276" w:lineRule="auto"/>
        <w:jc w:val="both"/>
        <w:rPr>
          <w:rFonts w:ascii="Segoe UI" w:hAnsi="Segoe UI" w:cs="Segoe UI"/>
          <w:lang w:val="en-US"/>
        </w:rPr>
      </w:pPr>
      <w:r w:rsidRPr="00A17630">
        <w:rPr>
          <w:rFonts w:ascii="Segoe UI" w:hAnsi="Segoe UI" w:cs="Segoe UI"/>
          <w:b/>
          <w:bCs/>
          <w:i/>
          <w:iCs/>
          <w:lang w:val="en-US"/>
        </w:rPr>
        <w:t>Legend</w:t>
      </w:r>
      <w:r w:rsidRPr="00A17630">
        <w:rPr>
          <w:rFonts w:ascii="Segoe UI" w:hAnsi="Segoe UI" w:cs="Segoe UI"/>
          <w:lang w:val="en-US"/>
        </w:rPr>
        <w:t xml:space="preserve"> L: Leave, R: Root, Rb: Root bark, Sb: Stem bark. The unit of raw material (plant organ) intake is the handshake. NA : Not applicable</w:t>
      </w:r>
      <w:r w:rsidR="00110D2A" w:rsidRPr="00A17630">
        <w:rPr>
          <w:rFonts w:ascii="Segoe UI" w:hAnsi="Segoe UI" w:cs="Segoe UI"/>
          <w:lang w:val="en-US"/>
        </w:rPr>
        <w:t>, UP: used part.</w:t>
      </w:r>
    </w:p>
    <w:p w14:paraId="3A41DAC6" w14:textId="30D5C328" w:rsidR="0024048A" w:rsidRPr="00A17630" w:rsidRDefault="0024048A" w:rsidP="0024048A">
      <w:pPr>
        <w:spacing w:line="360" w:lineRule="auto"/>
        <w:jc w:val="both"/>
        <w:rPr>
          <w:rFonts w:ascii="Segoe UI" w:hAnsi="Segoe UI" w:cs="Segoe UI"/>
          <w:bCs/>
          <w:iCs/>
          <w:lang w:val="en-US"/>
        </w:rPr>
      </w:pPr>
      <w:r w:rsidRPr="00A17630">
        <w:rPr>
          <w:rFonts w:ascii="Segoe UI" w:hAnsi="Segoe UI" w:cs="Segoe UI"/>
          <w:b/>
          <w:iCs/>
          <w:lang w:val="en-US"/>
        </w:rPr>
        <w:t xml:space="preserve">Table </w:t>
      </w:r>
      <w:r w:rsidRPr="00A17630">
        <w:rPr>
          <w:rFonts w:ascii="Segoe UI" w:hAnsi="Segoe UI" w:cs="Segoe UI"/>
          <w:b/>
          <w:iCs/>
          <w:lang w:val="en-US"/>
        </w:rPr>
        <w:fldChar w:fldCharType="begin"/>
      </w:r>
      <w:r w:rsidRPr="00A17630">
        <w:rPr>
          <w:rFonts w:ascii="Segoe UI" w:hAnsi="Segoe UI" w:cs="Segoe UI"/>
          <w:b/>
          <w:iCs/>
          <w:lang w:val="en-US"/>
        </w:rPr>
        <w:instrText xml:space="preserve"> SEQ Tableau \* ARABIC </w:instrText>
      </w:r>
      <w:r w:rsidRPr="00A17630">
        <w:rPr>
          <w:rFonts w:ascii="Segoe UI" w:hAnsi="Segoe UI" w:cs="Segoe UI"/>
          <w:b/>
          <w:iCs/>
          <w:lang w:val="en-US"/>
        </w:rPr>
        <w:fldChar w:fldCharType="separate"/>
      </w:r>
      <w:r w:rsidR="00DD03F3" w:rsidRPr="00A17630">
        <w:rPr>
          <w:rFonts w:ascii="Segoe UI" w:hAnsi="Segoe UI" w:cs="Segoe UI"/>
          <w:b/>
          <w:iCs/>
          <w:noProof/>
          <w:lang w:val="en-US"/>
        </w:rPr>
        <w:t>5</w:t>
      </w:r>
      <w:r w:rsidRPr="00A17630">
        <w:rPr>
          <w:rFonts w:ascii="Segoe UI" w:hAnsi="Segoe UI" w:cs="Segoe UI"/>
          <w:lang w:val="en-US"/>
        </w:rPr>
        <w:fldChar w:fldCharType="end"/>
      </w:r>
      <w:r w:rsidRPr="00A17630">
        <w:rPr>
          <w:rFonts w:ascii="Segoe UI" w:hAnsi="Segoe UI" w:cs="Segoe UI"/>
          <w:b/>
          <w:iCs/>
          <w:lang w:val="en-US"/>
        </w:rPr>
        <w:t xml:space="preserve"> </w:t>
      </w:r>
      <w:r w:rsidRPr="00A17630">
        <w:rPr>
          <w:rFonts w:ascii="Segoe UI" w:hAnsi="Segoe UI" w:cs="Segoe UI"/>
          <w:bCs/>
          <w:iCs/>
          <w:lang w:val="en-US"/>
        </w:rPr>
        <w:t>Other pathologies treated by plants inventoried during surveys</w:t>
      </w:r>
    </w:p>
    <w:tbl>
      <w:tblPr>
        <w:tblStyle w:val="TableGrid"/>
        <w:tblW w:w="10511" w:type="dxa"/>
        <w:tblInd w:w="-856"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465"/>
        <w:gridCol w:w="921"/>
        <w:gridCol w:w="1047"/>
        <w:gridCol w:w="576"/>
        <w:gridCol w:w="1174"/>
        <w:gridCol w:w="4423"/>
      </w:tblGrid>
      <w:tr w:rsidR="0024048A" w:rsidRPr="00A17630" w14:paraId="25FC0CF5" w14:textId="77777777" w:rsidTr="003B1717">
        <w:trPr>
          <w:trHeight w:val="288"/>
          <w:tblHeader/>
        </w:trPr>
        <w:tc>
          <w:tcPr>
            <w:tcW w:w="2465" w:type="dxa"/>
            <w:tcBorders>
              <w:top w:val="dotted" w:sz="4" w:space="0" w:color="auto"/>
              <w:bottom w:val="dotted" w:sz="4" w:space="0" w:color="auto"/>
            </w:tcBorders>
            <w:noWrap/>
            <w:hideMark/>
          </w:tcPr>
          <w:p w14:paraId="0B72B8F9" w14:textId="77777777" w:rsidR="0024048A" w:rsidRPr="00A17630" w:rsidRDefault="0024048A" w:rsidP="003B1717">
            <w:pPr>
              <w:jc w:val="both"/>
              <w:rPr>
                <w:rFonts w:ascii="Segoe UI" w:hAnsi="Segoe UI" w:cs="Segoe UI"/>
                <w:b/>
                <w:bCs/>
                <w:lang w:val="en-US"/>
              </w:rPr>
            </w:pPr>
            <w:r w:rsidRPr="00A17630">
              <w:rPr>
                <w:rFonts w:ascii="Segoe UI" w:hAnsi="Segoe UI" w:cs="Segoe UI"/>
                <w:b/>
                <w:bCs/>
                <w:lang w:val="en-US"/>
              </w:rPr>
              <w:t>Indications</w:t>
            </w:r>
          </w:p>
        </w:tc>
        <w:tc>
          <w:tcPr>
            <w:tcW w:w="887" w:type="dxa"/>
            <w:tcBorders>
              <w:top w:val="dotted" w:sz="4" w:space="0" w:color="auto"/>
              <w:bottom w:val="dotted" w:sz="4" w:space="0" w:color="auto"/>
            </w:tcBorders>
            <w:noWrap/>
            <w:hideMark/>
          </w:tcPr>
          <w:p w14:paraId="4B2ED02B" w14:textId="77777777" w:rsidR="0024048A" w:rsidRPr="00A17630" w:rsidRDefault="0024048A" w:rsidP="003B1717">
            <w:pPr>
              <w:jc w:val="both"/>
              <w:rPr>
                <w:rFonts w:ascii="Segoe UI" w:hAnsi="Segoe UI" w:cs="Segoe UI"/>
                <w:b/>
                <w:bCs/>
                <w:lang w:val="en-US"/>
              </w:rPr>
            </w:pPr>
            <w:r w:rsidRPr="00A17630">
              <w:rPr>
                <w:rFonts w:ascii="Segoe UI" w:hAnsi="Segoe UI" w:cs="Segoe UI"/>
                <w:b/>
                <w:bCs/>
                <w:lang w:val="en-US"/>
              </w:rPr>
              <w:t>Nt (n=76)</w:t>
            </w:r>
          </w:p>
        </w:tc>
        <w:tc>
          <w:tcPr>
            <w:tcW w:w="1033" w:type="dxa"/>
            <w:tcBorders>
              <w:top w:val="dotted" w:sz="4" w:space="0" w:color="auto"/>
              <w:bottom w:val="dotted" w:sz="4" w:space="0" w:color="auto"/>
            </w:tcBorders>
            <w:noWrap/>
            <w:hideMark/>
          </w:tcPr>
          <w:p w14:paraId="5DF4E5CC" w14:textId="77777777" w:rsidR="0024048A" w:rsidRPr="00A17630" w:rsidRDefault="0024048A" w:rsidP="003B1717">
            <w:pPr>
              <w:jc w:val="both"/>
              <w:rPr>
                <w:rFonts w:ascii="Segoe UI" w:hAnsi="Segoe UI" w:cs="Segoe UI"/>
                <w:b/>
                <w:bCs/>
                <w:lang w:val="en-US"/>
              </w:rPr>
            </w:pPr>
            <w:r w:rsidRPr="00A17630">
              <w:rPr>
                <w:rFonts w:ascii="Segoe UI" w:hAnsi="Segoe UI" w:cs="Segoe UI"/>
                <w:b/>
                <w:bCs/>
                <w:lang w:val="en-US"/>
              </w:rPr>
              <w:t>MCI (n=100)</w:t>
            </w:r>
          </w:p>
        </w:tc>
        <w:tc>
          <w:tcPr>
            <w:tcW w:w="576" w:type="dxa"/>
            <w:tcBorders>
              <w:top w:val="dotted" w:sz="4" w:space="0" w:color="auto"/>
              <w:bottom w:val="dotted" w:sz="4" w:space="0" w:color="auto"/>
            </w:tcBorders>
            <w:noWrap/>
            <w:hideMark/>
          </w:tcPr>
          <w:p w14:paraId="1720BDB2" w14:textId="77777777" w:rsidR="0024048A" w:rsidRPr="00A17630" w:rsidRDefault="0024048A" w:rsidP="003B1717">
            <w:pPr>
              <w:jc w:val="both"/>
              <w:rPr>
                <w:rFonts w:ascii="Segoe UI" w:hAnsi="Segoe UI" w:cs="Segoe UI"/>
                <w:b/>
                <w:bCs/>
                <w:lang w:val="en-US"/>
              </w:rPr>
            </w:pPr>
            <w:r w:rsidRPr="00A17630">
              <w:rPr>
                <w:rFonts w:ascii="Segoe UI" w:hAnsi="Segoe UI" w:cs="Segoe UI"/>
                <w:b/>
                <w:bCs/>
                <w:lang w:val="en-US"/>
              </w:rPr>
              <w:t>Nc</w:t>
            </w:r>
          </w:p>
        </w:tc>
        <w:tc>
          <w:tcPr>
            <w:tcW w:w="1127" w:type="dxa"/>
            <w:tcBorders>
              <w:top w:val="dotted" w:sz="4" w:space="0" w:color="auto"/>
              <w:bottom w:val="dotted" w:sz="4" w:space="0" w:color="auto"/>
            </w:tcBorders>
            <w:noWrap/>
            <w:hideMark/>
          </w:tcPr>
          <w:p w14:paraId="5E1A0F6F" w14:textId="77777777" w:rsidR="0024048A" w:rsidRPr="00A17630" w:rsidRDefault="0024048A" w:rsidP="003B1717">
            <w:pPr>
              <w:jc w:val="both"/>
              <w:rPr>
                <w:rFonts w:ascii="Segoe UI" w:hAnsi="Segoe UI" w:cs="Segoe UI"/>
                <w:b/>
                <w:bCs/>
                <w:lang w:val="en-US"/>
              </w:rPr>
            </w:pPr>
            <w:r w:rsidRPr="00A17630">
              <w:rPr>
                <w:rFonts w:ascii="Segoe UI" w:hAnsi="Segoe UI" w:cs="Segoe UI"/>
                <w:b/>
                <w:bCs/>
                <w:lang w:val="en-US"/>
              </w:rPr>
              <w:t>CI (n=1604)</w:t>
            </w:r>
          </w:p>
        </w:tc>
        <w:tc>
          <w:tcPr>
            <w:tcW w:w="4423" w:type="dxa"/>
            <w:tcBorders>
              <w:top w:val="dotted" w:sz="4" w:space="0" w:color="auto"/>
              <w:bottom w:val="dotted" w:sz="4" w:space="0" w:color="auto"/>
            </w:tcBorders>
            <w:noWrap/>
            <w:hideMark/>
          </w:tcPr>
          <w:p w14:paraId="28CEF0E3" w14:textId="77777777" w:rsidR="0024048A" w:rsidRPr="00A17630" w:rsidRDefault="0024048A" w:rsidP="003B1717">
            <w:pPr>
              <w:jc w:val="both"/>
              <w:rPr>
                <w:rFonts w:ascii="Segoe UI" w:hAnsi="Segoe UI" w:cs="Segoe UI"/>
                <w:b/>
                <w:bCs/>
                <w:lang w:val="en-US"/>
              </w:rPr>
            </w:pPr>
            <w:r w:rsidRPr="00A17630">
              <w:rPr>
                <w:rFonts w:ascii="Segoe UI" w:hAnsi="Segoe UI" w:cs="Segoe UI"/>
                <w:b/>
                <w:bCs/>
                <w:lang w:val="en-US"/>
              </w:rPr>
              <w:t>Taxon</w:t>
            </w:r>
          </w:p>
        </w:tc>
      </w:tr>
      <w:tr w:rsidR="0024048A" w:rsidRPr="00A17630" w14:paraId="1DED4331" w14:textId="77777777" w:rsidTr="003B1717">
        <w:trPr>
          <w:trHeight w:val="288"/>
        </w:trPr>
        <w:tc>
          <w:tcPr>
            <w:tcW w:w="2465" w:type="dxa"/>
            <w:tcBorders>
              <w:top w:val="dotted" w:sz="4" w:space="0" w:color="auto"/>
            </w:tcBorders>
            <w:noWrap/>
            <w:hideMark/>
          </w:tcPr>
          <w:p w14:paraId="5189DA5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Acne</w:t>
            </w:r>
          </w:p>
        </w:tc>
        <w:tc>
          <w:tcPr>
            <w:tcW w:w="887" w:type="dxa"/>
            <w:tcBorders>
              <w:top w:val="dotted" w:sz="4" w:space="0" w:color="auto"/>
            </w:tcBorders>
            <w:noWrap/>
            <w:hideMark/>
          </w:tcPr>
          <w:p w14:paraId="3089EC1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tcBorders>
              <w:top w:val="dotted" w:sz="4" w:space="0" w:color="auto"/>
            </w:tcBorders>
            <w:noWrap/>
            <w:hideMark/>
          </w:tcPr>
          <w:p w14:paraId="3632CF7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tcBorders>
              <w:top w:val="dotted" w:sz="4" w:space="0" w:color="auto"/>
            </w:tcBorders>
            <w:noWrap/>
            <w:hideMark/>
          </w:tcPr>
          <w:p w14:paraId="564E39B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48</w:t>
            </w:r>
          </w:p>
        </w:tc>
        <w:tc>
          <w:tcPr>
            <w:tcW w:w="1127" w:type="dxa"/>
            <w:tcBorders>
              <w:top w:val="dotted" w:sz="4" w:space="0" w:color="auto"/>
            </w:tcBorders>
            <w:noWrap/>
            <w:hideMark/>
          </w:tcPr>
          <w:p w14:paraId="1209C6E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0.030</w:t>
            </w:r>
          </w:p>
        </w:tc>
        <w:tc>
          <w:tcPr>
            <w:tcW w:w="4423" w:type="dxa"/>
            <w:tcBorders>
              <w:top w:val="dotted" w:sz="4" w:space="0" w:color="auto"/>
            </w:tcBorders>
            <w:noWrap/>
            <w:hideMark/>
          </w:tcPr>
          <w:p w14:paraId="1C204B16"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Aloe vera</w:t>
            </w:r>
          </w:p>
        </w:tc>
      </w:tr>
      <w:tr w:rsidR="0024048A" w:rsidRPr="00A17630" w14:paraId="718BC346" w14:textId="77777777" w:rsidTr="003B1717">
        <w:trPr>
          <w:trHeight w:val="288"/>
        </w:trPr>
        <w:tc>
          <w:tcPr>
            <w:tcW w:w="2465" w:type="dxa"/>
            <w:noWrap/>
            <w:hideMark/>
          </w:tcPr>
          <w:p w14:paraId="32376B1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Amoebiasis</w:t>
            </w:r>
          </w:p>
        </w:tc>
        <w:tc>
          <w:tcPr>
            <w:tcW w:w="887" w:type="dxa"/>
            <w:noWrap/>
            <w:hideMark/>
          </w:tcPr>
          <w:p w14:paraId="1315403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w:t>
            </w:r>
          </w:p>
        </w:tc>
        <w:tc>
          <w:tcPr>
            <w:tcW w:w="1033" w:type="dxa"/>
            <w:noWrap/>
            <w:hideMark/>
          </w:tcPr>
          <w:p w14:paraId="314CF0B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0.04</w:t>
            </w:r>
          </w:p>
        </w:tc>
        <w:tc>
          <w:tcPr>
            <w:tcW w:w="576" w:type="dxa"/>
            <w:noWrap/>
            <w:hideMark/>
          </w:tcPr>
          <w:p w14:paraId="6FBB96E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12</w:t>
            </w:r>
          </w:p>
        </w:tc>
        <w:tc>
          <w:tcPr>
            <w:tcW w:w="1127" w:type="dxa"/>
            <w:noWrap/>
            <w:hideMark/>
          </w:tcPr>
          <w:p w14:paraId="0A99613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0.007</w:t>
            </w:r>
          </w:p>
        </w:tc>
        <w:tc>
          <w:tcPr>
            <w:tcW w:w="4423" w:type="dxa"/>
            <w:noWrap/>
            <w:hideMark/>
          </w:tcPr>
          <w:p w14:paraId="3932EBC5"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Ficus sur, Khaya nyasica, Pentaclethra macrophylla, Psorospermum febrifugum.</w:t>
            </w:r>
          </w:p>
        </w:tc>
      </w:tr>
      <w:tr w:rsidR="0024048A" w:rsidRPr="00B7115C" w14:paraId="7D8A0ED8" w14:textId="77777777" w:rsidTr="003B1717">
        <w:trPr>
          <w:trHeight w:val="288"/>
        </w:trPr>
        <w:tc>
          <w:tcPr>
            <w:tcW w:w="2465" w:type="dxa"/>
            <w:noWrap/>
            <w:hideMark/>
          </w:tcPr>
          <w:p w14:paraId="19CF450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Anemia</w:t>
            </w:r>
          </w:p>
        </w:tc>
        <w:tc>
          <w:tcPr>
            <w:tcW w:w="887" w:type="dxa"/>
            <w:noWrap/>
            <w:hideMark/>
          </w:tcPr>
          <w:p w14:paraId="3F98B78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w:t>
            </w:r>
          </w:p>
        </w:tc>
        <w:tc>
          <w:tcPr>
            <w:tcW w:w="1033" w:type="dxa"/>
            <w:noWrap/>
            <w:hideMark/>
          </w:tcPr>
          <w:p w14:paraId="60C470A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0.04</w:t>
            </w:r>
          </w:p>
        </w:tc>
        <w:tc>
          <w:tcPr>
            <w:tcW w:w="576" w:type="dxa"/>
            <w:noWrap/>
            <w:hideMark/>
          </w:tcPr>
          <w:p w14:paraId="6B23B27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5382E86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601AC1CF"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Alchornea cordifolia, Ficus stuhlmannii, Ficus sur, Khaya nyasica. </w:t>
            </w:r>
          </w:p>
        </w:tc>
      </w:tr>
      <w:tr w:rsidR="0024048A" w:rsidRPr="00A17630" w14:paraId="3ACDBED5" w14:textId="77777777" w:rsidTr="003B1717">
        <w:trPr>
          <w:trHeight w:val="288"/>
        </w:trPr>
        <w:tc>
          <w:tcPr>
            <w:tcW w:w="2465" w:type="dxa"/>
            <w:noWrap/>
            <w:hideMark/>
          </w:tcPr>
          <w:p w14:paraId="34685CD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Asthma</w:t>
            </w:r>
          </w:p>
        </w:tc>
        <w:tc>
          <w:tcPr>
            <w:tcW w:w="887" w:type="dxa"/>
            <w:noWrap/>
            <w:hideMark/>
          </w:tcPr>
          <w:p w14:paraId="22BEA55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w:t>
            </w:r>
          </w:p>
        </w:tc>
        <w:tc>
          <w:tcPr>
            <w:tcW w:w="1033" w:type="dxa"/>
            <w:noWrap/>
            <w:hideMark/>
          </w:tcPr>
          <w:p w14:paraId="06DA7A9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0.03</w:t>
            </w:r>
          </w:p>
        </w:tc>
        <w:tc>
          <w:tcPr>
            <w:tcW w:w="576" w:type="dxa"/>
            <w:noWrap/>
            <w:hideMark/>
          </w:tcPr>
          <w:p w14:paraId="069CAC6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6</w:t>
            </w:r>
          </w:p>
        </w:tc>
        <w:tc>
          <w:tcPr>
            <w:tcW w:w="1127" w:type="dxa"/>
            <w:noWrap/>
            <w:hideMark/>
          </w:tcPr>
          <w:p w14:paraId="438D8BF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0.004</w:t>
            </w:r>
          </w:p>
        </w:tc>
        <w:tc>
          <w:tcPr>
            <w:tcW w:w="4423" w:type="dxa"/>
            <w:noWrap/>
            <w:hideMark/>
          </w:tcPr>
          <w:p w14:paraId="2840035D" w14:textId="77777777" w:rsidR="0024048A" w:rsidRPr="00656B5D" w:rsidRDefault="0024048A" w:rsidP="003B1717">
            <w:pPr>
              <w:rPr>
                <w:rFonts w:ascii="Segoe UI" w:hAnsi="Segoe UI" w:cs="Segoe UI"/>
                <w:i/>
                <w:iCs/>
              </w:rPr>
            </w:pPr>
            <w:r w:rsidRPr="00656B5D">
              <w:rPr>
                <w:rFonts w:ascii="Segoe UI" w:hAnsi="Segoe UI" w:cs="Segoe UI"/>
                <w:i/>
                <w:iCs/>
              </w:rPr>
              <w:t>Coleus kilimandschari, Cyathula prostrata, Passiflora foetida</w:t>
            </w:r>
          </w:p>
        </w:tc>
      </w:tr>
      <w:tr w:rsidR="0024048A" w:rsidRPr="00A17630" w14:paraId="5D0B8476" w14:textId="77777777" w:rsidTr="003B1717">
        <w:trPr>
          <w:trHeight w:val="288"/>
        </w:trPr>
        <w:tc>
          <w:tcPr>
            <w:tcW w:w="2465" w:type="dxa"/>
            <w:noWrap/>
            <w:hideMark/>
          </w:tcPr>
          <w:p w14:paraId="021EC62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Bleeding</w:t>
            </w:r>
          </w:p>
        </w:tc>
        <w:tc>
          <w:tcPr>
            <w:tcW w:w="887" w:type="dxa"/>
            <w:noWrap/>
            <w:hideMark/>
          </w:tcPr>
          <w:p w14:paraId="71A37DC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281E534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2E6DBCE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18</w:t>
            </w:r>
          </w:p>
        </w:tc>
        <w:tc>
          <w:tcPr>
            <w:tcW w:w="1127" w:type="dxa"/>
            <w:noWrap/>
            <w:hideMark/>
          </w:tcPr>
          <w:p w14:paraId="42F5029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0.011</w:t>
            </w:r>
          </w:p>
        </w:tc>
        <w:tc>
          <w:tcPr>
            <w:tcW w:w="4423" w:type="dxa"/>
            <w:noWrap/>
            <w:hideMark/>
          </w:tcPr>
          <w:p w14:paraId="4C726EA5"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Aspilia kotschyi, Psidium guajava.</w:t>
            </w:r>
          </w:p>
        </w:tc>
      </w:tr>
      <w:tr w:rsidR="0024048A" w:rsidRPr="00A17630" w14:paraId="260E3D46" w14:textId="77777777" w:rsidTr="003B1717">
        <w:trPr>
          <w:trHeight w:val="288"/>
        </w:trPr>
        <w:tc>
          <w:tcPr>
            <w:tcW w:w="2465" w:type="dxa"/>
            <w:noWrap/>
            <w:hideMark/>
          </w:tcPr>
          <w:p w14:paraId="1DE5788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Bronchitis</w:t>
            </w:r>
          </w:p>
        </w:tc>
        <w:tc>
          <w:tcPr>
            <w:tcW w:w="887" w:type="dxa"/>
            <w:noWrap/>
            <w:hideMark/>
          </w:tcPr>
          <w:p w14:paraId="074D04A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5</w:t>
            </w:r>
          </w:p>
        </w:tc>
        <w:tc>
          <w:tcPr>
            <w:tcW w:w="1033" w:type="dxa"/>
            <w:noWrap/>
            <w:hideMark/>
          </w:tcPr>
          <w:p w14:paraId="30B8EE1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0.05</w:t>
            </w:r>
          </w:p>
        </w:tc>
        <w:tc>
          <w:tcPr>
            <w:tcW w:w="576" w:type="dxa"/>
            <w:noWrap/>
            <w:hideMark/>
          </w:tcPr>
          <w:p w14:paraId="419387C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127" w:type="dxa"/>
            <w:noWrap/>
            <w:hideMark/>
          </w:tcPr>
          <w:p w14:paraId="53CCD4C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740CB1CF" w14:textId="77777777" w:rsidR="0024048A" w:rsidRPr="00656B5D" w:rsidRDefault="0024048A" w:rsidP="003B1717">
            <w:pPr>
              <w:rPr>
                <w:rFonts w:ascii="Segoe UI" w:hAnsi="Segoe UI" w:cs="Segoe UI"/>
                <w:i/>
                <w:iCs/>
              </w:rPr>
            </w:pPr>
            <w:r w:rsidRPr="00656B5D">
              <w:rPr>
                <w:rFonts w:ascii="Segoe UI" w:hAnsi="Segoe UI" w:cs="Segoe UI"/>
                <w:i/>
                <w:iCs/>
              </w:rPr>
              <w:t>Indigofera capitata, Luffa cylindrica, Musa paradisiaca, Sida rhombifolia, Strychnos spinosa.</w:t>
            </w:r>
          </w:p>
        </w:tc>
      </w:tr>
      <w:tr w:rsidR="0024048A" w:rsidRPr="00A17630" w14:paraId="62DAFCB1" w14:textId="77777777" w:rsidTr="003B1717">
        <w:trPr>
          <w:trHeight w:val="288"/>
        </w:trPr>
        <w:tc>
          <w:tcPr>
            <w:tcW w:w="2465" w:type="dxa"/>
            <w:noWrap/>
            <w:hideMark/>
          </w:tcPr>
          <w:p w14:paraId="0B516FA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lastRenderedPageBreak/>
              <w:t>Burns</w:t>
            </w:r>
          </w:p>
        </w:tc>
        <w:tc>
          <w:tcPr>
            <w:tcW w:w="887" w:type="dxa"/>
            <w:noWrap/>
            <w:hideMark/>
          </w:tcPr>
          <w:p w14:paraId="4E34857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4FF0605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53AC17E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48</w:t>
            </w:r>
          </w:p>
        </w:tc>
        <w:tc>
          <w:tcPr>
            <w:tcW w:w="1127" w:type="dxa"/>
            <w:noWrap/>
            <w:hideMark/>
          </w:tcPr>
          <w:p w14:paraId="0C1F061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0.030</w:t>
            </w:r>
          </w:p>
        </w:tc>
        <w:tc>
          <w:tcPr>
            <w:tcW w:w="4423" w:type="dxa"/>
            <w:noWrap/>
            <w:hideMark/>
          </w:tcPr>
          <w:p w14:paraId="1D3A5BA8"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Aloe vera</w:t>
            </w:r>
          </w:p>
        </w:tc>
      </w:tr>
      <w:tr w:rsidR="0024048A" w:rsidRPr="00A17630" w14:paraId="3395D38A" w14:textId="77777777" w:rsidTr="003B1717">
        <w:trPr>
          <w:trHeight w:val="288"/>
        </w:trPr>
        <w:tc>
          <w:tcPr>
            <w:tcW w:w="2465" w:type="dxa"/>
            <w:noWrap/>
            <w:hideMark/>
          </w:tcPr>
          <w:p w14:paraId="061D092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Chicken pox</w:t>
            </w:r>
          </w:p>
        </w:tc>
        <w:tc>
          <w:tcPr>
            <w:tcW w:w="887" w:type="dxa"/>
            <w:noWrap/>
            <w:hideMark/>
          </w:tcPr>
          <w:p w14:paraId="22F460B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142E9CD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5B4336C6" w14:textId="77777777" w:rsidR="0024048A" w:rsidRPr="00A17630" w:rsidRDefault="0024048A" w:rsidP="003B1717">
            <w:pPr>
              <w:jc w:val="both"/>
              <w:rPr>
                <w:rFonts w:ascii="Segoe UI" w:hAnsi="Segoe UI" w:cs="Segoe UI"/>
                <w:lang w:val="en-US"/>
              </w:rPr>
            </w:pPr>
          </w:p>
        </w:tc>
        <w:tc>
          <w:tcPr>
            <w:tcW w:w="1127" w:type="dxa"/>
            <w:noWrap/>
            <w:hideMark/>
          </w:tcPr>
          <w:p w14:paraId="3C9927E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0,000</w:t>
            </w:r>
          </w:p>
        </w:tc>
        <w:tc>
          <w:tcPr>
            <w:tcW w:w="4423" w:type="dxa"/>
            <w:noWrap/>
            <w:hideMark/>
          </w:tcPr>
          <w:p w14:paraId="5A9C2720"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 xml:space="preserve">Crossopteryx febrifuga </w:t>
            </w:r>
          </w:p>
        </w:tc>
      </w:tr>
      <w:tr w:rsidR="0024048A" w:rsidRPr="00A17630" w14:paraId="23DE0238" w14:textId="77777777" w:rsidTr="003B1717">
        <w:trPr>
          <w:trHeight w:val="288"/>
        </w:trPr>
        <w:tc>
          <w:tcPr>
            <w:tcW w:w="2465" w:type="dxa"/>
            <w:noWrap/>
            <w:hideMark/>
          </w:tcPr>
          <w:p w14:paraId="15E1119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Cholera</w:t>
            </w:r>
          </w:p>
        </w:tc>
        <w:tc>
          <w:tcPr>
            <w:tcW w:w="887" w:type="dxa"/>
            <w:noWrap/>
            <w:hideMark/>
          </w:tcPr>
          <w:p w14:paraId="766D0AD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50451E3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06A5DF0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246AEE3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35414417"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Khaya nyasica </w:t>
            </w:r>
          </w:p>
        </w:tc>
      </w:tr>
      <w:tr w:rsidR="0024048A" w:rsidRPr="00A17630" w14:paraId="52DCDC6E" w14:textId="77777777" w:rsidTr="003B1717">
        <w:trPr>
          <w:trHeight w:val="288"/>
        </w:trPr>
        <w:tc>
          <w:tcPr>
            <w:tcW w:w="2465" w:type="dxa"/>
            <w:noWrap/>
            <w:hideMark/>
          </w:tcPr>
          <w:p w14:paraId="1707EC5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Cirrhosis of the liver</w:t>
            </w:r>
          </w:p>
        </w:tc>
        <w:tc>
          <w:tcPr>
            <w:tcW w:w="887" w:type="dxa"/>
            <w:noWrap/>
            <w:hideMark/>
          </w:tcPr>
          <w:p w14:paraId="2602C92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53ECC20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3CDD4C7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10CBE9C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79D3F14C"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Phyllanthus amarus</w:t>
            </w:r>
          </w:p>
        </w:tc>
      </w:tr>
      <w:tr w:rsidR="0024048A" w:rsidRPr="00A17630" w14:paraId="540ED247" w14:textId="77777777" w:rsidTr="003B1717">
        <w:trPr>
          <w:trHeight w:val="288"/>
        </w:trPr>
        <w:tc>
          <w:tcPr>
            <w:tcW w:w="2465" w:type="dxa"/>
            <w:noWrap/>
            <w:hideMark/>
          </w:tcPr>
          <w:p w14:paraId="7E01507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Clogged tubes</w:t>
            </w:r>
          </w:p>
        </w:tc>
        <w:tc>
          <w:tcPr>
            <w:tcW w:w="887" w:type="dxa"/>
            <w:noWrap/>
            <w:hideMark/>
          </w:tcPr>
          <w:p w14:paraId="13798DC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3941A28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2605D41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48A63A2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2C1245DC"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Adansonia digitata</w:t>
            </w:r>
          </w:p>
        </w:tc>
      </w:tr>
      <w:tr w:rsidR="0024048A" w:rsidRPr="00B7115C" w14:paraId="722A5951" w14:textId="77777777" w:rsidTr="003B1717">
        <w:trPr>
          <w:trHeight w:val="288"/>
        </w:trPr>
        <w:tc>
          <w:tcPr>
            <w:tcW w:w="2465" w:type="dxa"/>
            <w:noWrap/>
            <w:hideMark/>
          </w:tcPr>
          <w:p w14:paraId="57A5C0F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Colic</w:t>
            </w:r>
          </w:p>
        </w:tc>
        <w:tc>
          <w:tcPr>
            <w:tcW w:w="887" w:type="dxa"/>
            <w:noWrap/>
            <w:hideMark/>
          </w:tcPr>
          <w:p w14:paraId="0CE88F0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9</w:t>
            </w:r>
          </w:p>
        </w:tc>
        <w:tc>
          <w:tcPr>
            <w:tcW w:w="1033" w:type="dxa"/>
            <w:noWrap/>
            <w:hideMark/>
          </w:tcPr>
          <w:p w14:paraId="50C414C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0.09</w:t>
            </w:r>
          </w:p>
        </w:tc>
        <w:tc>
          <w:tcPr>
            <w:tcW w:w="576" w:type="dxa"/>
            <w:noWrap/>
            <w:hideMark/>
          </w:tcPr>
          <w:p w14:paraId="0D5ECFB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439</w:t>
            </w:r>
          </w:p>
        </w:tc>
        <w:tc>
          <w:tcPr>
            <w:tcW w:w="1127" w:type="dxa"/>
            <w:noWrap/>
            <w:hideMark/>
          </w:tcPr>
          <w:p w14:paraId="0953981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0.274</w:t>
            </w:r>
          </w:p>
        </w:tc>
        <w:tc>
          <w:tcPr>
            <w:tcW w:w="4423" w:type="dxa"/>
            <w:noWrap/>
            <w:hideMark/>
          </w:tcPr>
          <w:p w14:paraId="66FF7B4E"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Annona senegalensis, Cyathula prostrata, Ficus stuhlmannii, Mangifera indica, Moringa oleifera, Myrianthus arboreus, Pterocarpus angolensis, Syzygium cordatum, Terminalia mollis.</w:t>
            </w:r>
          </w:p>
        </w:tc>
      </w:tr>
      <w:tr w:rsidR="0024048A" w:rsidRPr="00B7115C" w14:paraId="22CF6C6C" w14:textId="77777777" w:rsidTr="003B1717">
        <w:trPr>
          <w:trHeight w:val="288"/>
        </w:trPr>
        <w:tc>
          <w:tcPr>
            <w:tcW w:w="2465" w:type="dxa"/>
            <w:noWrap/>
            <w:hideMark/>
          </w:tcPr>
          <w:p w14:paraId="5DB16D8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Constipation</w:t>
            </w:r>
          </w:p>
        </w:tc>
        <w:tc>
          <w:tcPr>
            <w:tcW w:w="887" w:type="dxa"/>
            <w:noWrap/>
            <w:hideMark/>
          </w:tcPr>
          <w:p w14:paraId="7AC41D5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9</w:t>
            </w:r>
          </w:p>
        </w:tc>
        <w:tc>
          <w:tcPr>
            <w:tcW w:w="1033" w:type="dxa"/>
            <w:noWrap/>
            <w:hideMark/>
          </w:tcPr>
          <w:p w14:paraId="50A7C85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0.09</w:t>
            </w:r>
          </w:p>
        </w:tc>
        <w:tc>
          <w:tcPr>
            <w:tcW w:w="576" w:type="dxa"/>
            <w:noWrap/>
            <w:hideMark/>
          </w:tcPr>
          <w:p w14:paraId="4FBD6AC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247</w:t>
            </w:r>
          </w:p>
        </w:tc>
        <w:tc>
          <w:tcPr>
            <w:tcW w:w="1127" w:type="dxa"/>
            <w:noWrap/>
            <w:hideMark/>
          </w:tcPr>
          <w:p w14:paraId="30B61E7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0.154</w:t>
            </w:r>
          </w:p>
        </w:tc>
        <w:tc>
          <w:tcPr>
            <w:tcW w:w="4423" w:type="dxa"/>
            <w:noWrap/>
            <w:hideMark/>
          </w:tcPr>
          <w:p w14:paraId="55BBDB0D"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Aloe vera, Costus afer, Myrianthus arboreus, Phyllanthus muellerianus, Crossopteryx febrifuga, Psidium guajava, Terminalia mollis, Tetradenia riparia, Zingiber officinale.</w:t>
            </w:r>
          </w:p>
        </w:tc>
      </w:tr>
      <w:tr w:rsidR="0024048A" w:rsidRPr="00B7115C" w14:paraId="02FB1BEC" w14:textId="77777777" w:rsidTr="003B1717">
        <w:trPr>
          <w:trHeight w:val="288"/>
        </w:trPr>
        <w:tc>
          <w:tcPr>
            <w:tcW w:w="2465" w:type="dxa"/>
            <w:noWrap/>
            <w:hideMark/>
          </w:tcPr>
          <w:p w14:paraId="0A7F37E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Convulsion</w:t>
            </w:r>
          </w:p>
        </w:tc>
        <w:tc>
          <w:tcPr>
            <w:tcW w:w="887" w:type="dxa"/>
            <w:noWrap/>
            <w:hideMark/>
          </w:tcPr>
          <w:p w14:paraId="4D8FD25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w:t>
            </w:r>
          </w:p>
        </w:tc>
        <w:tc>
          <w:tcPr>
            <w:tcW w:w="1033" w:type="dxa"/>
            <w:noWrap/>
            <w:hideMark/>
          </w:tcPr>
          <w:p w14:paraId="2185030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0.03</w:t>
            </w:r>
          </w:p>
        </w:tc>
        <w:tc>
          <w:tcPr>
            <w:tcW w:w="576" w:type="dxa"/>
            <w:noWrap/>
            <w:hideMark/>
          </w:tcPr>
          <w:p w14:paraId="06D2494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4C52474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0B84DC10"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Newbouldia laevis, Syzygium cordatum, Zanha africana.</w:t>
            </w:r>
          </w:p>
        </w:tc>
      </w:tr>
      <w:tr w:rsidR="0024048A" w:rsidRPr="00B7115C" w14:paraId="10D607BE" w14:textId="77777777" w:rsidTr="003B1717">
        <w:trPr>
          <w:trHeight w:val="288"/>
        </w:trPr>
        <w:tc>
          <w:tcPr>
            <w:tcW w:w="2465" w:type="dxa"/>
            <w:noWrap/>
            <w:hideMark/>
          </w:tcPr>
          <w:p w14:paraId="766AD27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Cough</w:t>
            </w:r>
          </w:p>
        </w:tc>
        <w:tc>
          <w:tcPr>
            <w:tcW w:w="887" w:type="dxa"/>
            <w:noWrap/>
            <w:hideMark/>
          </w:tcPr>
          <w:p w14:paraId="7B1A40F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9</w:t>
            </w:r>
          </w:p>
        </w:tc>
        <w:tc>
          <w:tcPr>
            <w:tcW w:w="1033" w:type="dxa"/>
            <w:noWrap/>
            <w:hideMark/>
          </w:tcPr>
          <w:p w14:paraId="393ADA4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0.09</w:t>
            </w:r>
          </w:p>
        </w:tc>
        <w:tc>
          <w:tcPr>
            <w:tcW w:w="576" w:type="dxa"/>
            <w:noWrap/>
            <w:hideMark/>
          </w:tcPr>
          <w:p w14:paraId="21D4EFE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126</w:t>
            </w:r>
          </w:p>
        </w:tc>
        <w:tc>
          <w:tcPr>
            <w:tcW w:w="1127" w:type="dxa"/>
            <w:noWrap/>
            <w:hideMark/>
          </w:tcPr>
          <w:p w14:paraId="0104FC9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0.079</w:t>
            </w:r>
          </w:p>
        </w:tc>
        <w:tc>
          <w:tcPr>
            <w:tcW w:w="4423" w:type="dxa"/>
            <w:noWrap/>
            <w:hideMark/>
          </w:tcPr>
          <w:p w14:paraId="3759F342"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Albizia adianthifolia,Asparagus africanus, Ficus stuhlmannii, Ficus sur, Indigofera capitata, Memecylon flavovirens, Ocimum gratissimum, Symphytum officinale, Tetradenia riparia.</w:t>
            </w:r>
          </w:p>
        </w:tc>
      </w:tr>
      <w:tr w:rsidR="0024048A" w:rsidRPr="00A17630" w14:paraId="2DE6188E" w14:textId="77777777" w:rsidTr="003B1717">
        <w:trPr>
          <w:trHeight w:val="288"/>
        </w:trPr>
        <w:tc>
          <w:tcPr>
            <w:tcW w:w="2465" w:type="dxa"/>
            <w:noWrap/>
            <w:hideMark/>
          </w:tcPr>
          <w:p w14:paraId="7DF3BE0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Cyst</w:t>
            </w:r>
          </w:p>
        </w:tc>
        <w:tc>
          <w:tcPr>
            <w:tcW w:w="887" w:type="dxa"/>
            <w:noWrap/>
            <w:hideMark/>
          </w:tcPr>
          <w:p w14:paraId="0ACD8FE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0B171CF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10BDF29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7</w:t>
            </w:r>
          </w:p>
        </w:tc>
        <w:tc>
          <w:tcPr>
            <w:tcW w:w="1127" w:type="dxa"/>
            <w:noWrap/>
            <w:hideMark/>
          </w:tcPr>
          <w:p w14:paraId="6211393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0.004</w:t>
            </w:r>
          </w:p>
        </w:tc>
        <w:tc>
          <w:tcPr>
            <w:tcW w:w="4423" w:type="dxa"/>
            <w:noWrap/>
            <w:hideMark/>
          </w:tcPr>
          <w:p w14:paraId="49CBE391"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Croton oligandrus, Khaya nyasica. </w:t>
            </w:r>
          </w:p>
        </w:tc>
      </w:tr>
      <w:tr w:rsidR="0024048A" w:rsidRPr="00A17630" w14:paraId="0CA53B3A" w14:textId="77777777" w:rsidTr="003B1717">
        <w:trPr>
          <w:trHeight w:val="288"/>
        </w:trPr>
        <w:tc>
          <w:tcPr>
            <w:tcW w:w="2465" w:type="dxa"/>
            <w:noWrap/>
            <w:hideMark/>
          </w:tcPr>
          <w:p w14:paraId="6F48C21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Depression</w:t>
            </w:r>
          </w:p>
        </w:tc>
        <w:tc>
          <w:tcPr>
            <w:tcW w:w="887" w:type="dxa"/>
            <w:noWrap/>
            <w:hideMark/>
          </w:tcPr>
          <w:p w14:paraId="554C047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6055188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3B9B138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474971D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67A05336"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Sida rhombifolia, Strychnos spinosa.</w:t>
            </w:r>
          </w:p>
        </w:tc>
      </w:tr>
      <w:tr w:rsidR="0024048A" w:rsidRPr="00B7115C" w14:paraId="59F0B652" w14:textId="77777777" w:rsidTr="003B1717">
        <w:trPr>
          <w:trHeight w:val="288"/>
        </w:trPr>
        <w:tc>
          <w:tcPr>
            <w:tcW w:w="2465" w:type="dxa"/>
            <w:noWrap/>
            <w:hideMark/>
          </w:tcPr>
          <w:p w14:paraId="39DDD62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Diabetes</w:t>
            </w:r>
          </w:p>
        </w:tc>
        <w:tc>
          <w:tcPr>
            <w:tcW w:w="887" w:type="dxa"/>
            <w:noWrap/>
            <w:hideMark/>
          </w:tcPr>
          <w:p w14:paraId="0E6E0F0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15</w:t>
            </w:r>
          </w:p>
        </w:tc>
        <w:tc>
          <w:tcPr>
            <w:tcW w:w="1033" w:type="dxa"/>
            <w:noWrap/>
            <w:hideMark/>
          </w:tcPr>
          <w:p w14:paraId="2F427BF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0.15</w:t>
            </w:r>
          </w:p>
        </w:tc>
        <w:tc>
          <w:tcPr>
            <w:tcW w:w="576" w:type="dxa"/>
            <w:noWrap/>
            <w:hideMark/>
          </w:tcPr>
          <w:p w14:paraId="249AB46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721</w:t>
            </w:r>
          </w:p>
        </w:tc>
        <w:tc>
          <w:tcPr>
            <w:tcW w:w="1127" w:type="dxa"/>
            <w:noWrap/>
            <w:hideMark/>
          </w:tcPr>
          <w:p w14:paraId="5E08C9E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0.450</w:t>
            </w:r>
          </w:p>
        </w:tc>
        <w:tc>
          <w:tcPr>
            <w:tcW w:w="4423" w:type="dxa"/>
            <w:noWrap/>
            <w:hideMark/>
          </w:tcPr>
          <w:p w14:paraId="1236C358"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Alchornea cordifolia, Baccharoides adoensis, Balanites aegyptiaca, Crossopteryx febrifuga , Dalbergia lactea, Droogmansia munamensis, Entada abyssinica, Ficus brachypoda, Gymnanthemum amygdalinum, Mangifera, indica, Phyllanthus amarus, Syzygium cordatum, Vernonia amygdalina, Vernonia shirensis, Zanha africana.</w:t>
            </w:r>
          </w:p>
        </w:tc>
      </w:tr>
      <w:tr w:rsidR="0024048A" w:rsidRPr="00A17630" w14:paraId="41A51820" w14:textId="77777777" w:rsidTr="003B1717">
        <w:trPr>
          <w:trHeight w:val="288"/>
        </w:trPr>
        <w:tc>
          <w:tcPr>
            <w:tcW w:w="2465" w:type="dxa"/>
            <w:noWrap/>
            <w:hideMark/>
          </w:tcPr>
          <w:p w14:paraId="028F603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Dysentery</w:t>
            </w:r>
          </w:p>
        </w:tc>
        <w:tc>
          <w:tcPr>
            <w:tcW w:w="887" w:type="dxa"/>
            <w:noWrap/>
            <w:hideMark/>
          </w:tcPr>
          <w:p w14:paraId="516A5A6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9</w:t>
            </w:r>
          </w:p>
        </w:tc>
        <w:tc>
          <w:tcPr>
            <w:tcW w:w="1033" w:type="dxa"/>
            <w:noWrap/>
            <w:hideMark/>
          </w:tcPr>
          <w:p w14:paraId="781AB4A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0.09</w:t>
            </w:r>
          </w:p>
        </w:tc>
        <w:tc>
          <w:tcPr>
            <w:tcW w:w="576" w:type="dxa"/>
            <w:noWrap/>
            <w:hideMark/>
          </w:tcPr>
          <w:p w14:paraId="3392357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134</w:t>
            </w:r>
          </w:p>
        </w:tc>
        <w:tc>
          <w:tcPr>
            <w:tcW w:w="1127" w:type="dxa"/>
            <w:noWrap/>
            <w:hideMark/>
          </w:tcPr>
          <w:p w14:paraId="0B1A611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0.084</w:t>
            </w:r>
          </w:p>
        </w:tc>
        <w:tc>
          <w:tcPr>
            <w:tcW w:w="4423" w:type="dxa"/>
            <w:noWrap/>
            <w:hideMark/>
          </w:tcPr>
          <w:p w14:paraId="0E0A7131"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Alchornea cordifolia, Euphorbia hirta, Droogmansia munamensis, Ficus sur Forssk , Khaya nyasica , Mangifera indica, Musa paradisiaca, Ocimum gratissimum, Senna alata.</w:t>
            </w:r>
          </w:p>
        </w:tc>
      </w:tr>
      <w:tr w:rsidR="0024048A" w:rsidRPr="00A17630" w14:paraId="21FD71A0" w14:textId="77777777" w:rsidTr="003B1717">
        <w:trPr>
          <w:trHeight w:val="288"/>
        </w:trPr>
        <w:tc>
          <w:tcPr>
            <w:tcW w:w="2465" w:type="dxa"/>
            <w:noWrap/>
            <w:hideMark/>
          </w:tcPr>
          <w:p w14:paraId="759B6DB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Dyspnea</w:t>
            </w:r>
          </w:p>
        </w:tc>
        <w:tc>
          <w:tcPr>
            <w:tcW w:w="887" w:type="dxa"/>
            <w:noWrap/>
            <w:hideMark/>
          </w:tcPr>
          <w:p w14:paraId="66CD33D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694A8CA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6C02E2C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w:t>
            </w:r>
          </w:p>
        </w:tc>
        <w:tc>
          <w:tcPr>
            <w:tcW w:w="1127" w:type="dxa"/>
            <w:noWrap/>
            <w:hideMark/>
          </w:tcPr>
          <w:p w14:paraId="45C376D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0.002</w:t>
            </w:r>
          </w:p>
        </w:tc>
        <w:tc>
          <w:tcPr>
            <w:tcW w:w="4423" w:type="dxa"/>
            <w:noWrap/>
            <w:hideMark/>
          </w:tcPr>
          <w:p w14:paraId="76B1E725"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Indigofera capitata</w:t>
            </w:r>
          </w:p>
        </w:tc>
      </w:tr>
      <w:tr w:rsidR="0024048A" w:rsidRPr="00A17630" w14:paraId="75BD9217" w14:textId="77777777" w:rsidTr="003B1717">
        <w:trPr>
          <w:trHeight w:val="288"/>
        </w:trPr>
        <w:tc>
          <w:tcPr>
            <w:tcW w:w="2465" w:type="dxa"/>
            <w:noWrap/>
            <w:hideMark/>
          </w:tcPr>
          <w:p w14:paraId="12FCD24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Edema</w:t>
            </w:r>
          </w:p>
        </w:tc>
        <w:tc>
          <w:tcPr>
            <w:tcW w:w="887" w:type="dxa"/>
            <w:noWrap/>
            <w:hideMark/>
          </w:tcPr>
          <w:p w14:paraId="081BCEC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2DD7773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3E0630A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0E86750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57446402"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Pentadiplandra brazzeana</w:t>
            </w:r>
          </w:p>
        </w:tc>
      </w:tr>
      <w:tr w:rsidR="0024048A" w:rsidRPr="00A17630" w14:paraId="0E08143C" w14:textId="77777777" w:rsidTr="003B1717">
        <w:trPr>
          <w:trHeight w:val="288"/>
        </w:trPr>
        <w:tc>
          <w:tcPr>
            <w:tcW w:w="2465" w:type="dxa"/>
            <w:noWrap/>
            <w:hideMark/>
          </w:tcPr>
          <w:p w14:paraId="049A75B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Epilepsy</w:t>
            </w:r>
          </w:p>
        </w:tc>
        <w:tc>
          <w:tcPr>
            <w:tcW w:w="887" w:type="dxa"/>
            <w:noWrap/>
            <w:hideMark/>
          </w:tcPr>
          <w:p w14:paraId="34A3B76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w:t>
            </w:r>
          </w:p>
        </w:tc>
        <w:tc>
          <w:tcPr>
            <w:tcW w:w="1033" w:type="dxa"/>
            <w:noWrap/>
            <w:hideMark/>
          </w:tcPr>
          <w:p w14:paraId="07BF481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0.04</w:t>
            </w:r>
          </w:p>
        </w:tc>
        <w:tc>
          <w:tcPr>
            <w:tcW w:w="576" w:type="dxa"/>
            <w:noWrap/>
            <w:hideMark/>
          </w:tcPr>
          <w:p w14:paraId="503DDFF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12</w:t>
            </w:r>
          </w:p>
        </w:tc>
        <w:tc>
          <w:tcPr>
            <w:tcW w:w="1127" w:type="dxa"/>
            <w:noWrap/>
            <w:hideMark/>
          </w:tcPr>
          <w:p w14:paraId="70C4F9D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0.007</w:t>
            </w:r>
          </w:p>
        </w:tc>
        <w:tc>
          <w:tcPr>
            <w:tcW w:w="4423" w:type="dxa"/>
            <w:noWrap/>
            <w:hideMark/>
          </w:tcPr>
          <w:p w14:paraId="4FB280E8"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Ageratum conyzoïdes, Newbouldia laevis, Syzygium cordatum, Pterocarpus angolensis.</w:t>
            </w:r>
          </w:p>
        </w:tc>
      </w:tr>
      <w:tr w:rsidR="0024048A" w:rsidRPr="00A17630" w14:paraId="54510D19" w14:textId="77777777" w:rsidTr="003B1717">
        <w:trPr>
          <w:trHeight w:val="288"/>
        </w:trPr>
        <w:tc>
          <w:tcPr>
            <w:tcW w:w="2465" w:type="dxa"/>
            <w:noWrap/>
            <w:hideMark/>
          </w:tcPr>
          <w:p w14:paraId="66FCEE0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Tiredness</w:t>
            </w:r>
          </w:p>
        </w:tc>
        <w:tc>
          <w:tcPr>
            <w:tcW w:w="887" w:type="dxa"/>
            <w:noWrap/>
            <w:hideMark/>
          </w:tcPr>
          <w:p w14:paraId="10437CA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w:t>
            </w:r>
          </w:p>
        </w:tc>
        <w:tc>
          <w:tcPr>
            <w:tcW w:w="1033" w:type="dxa"/>
            <w:noWrap/>
            <w:hideMark/>
          </w:tcPr>
          <w:p w14:paraId="0811AF7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0.03</w:t>
            </w:r>
          </w:p>
        </w:tc>
        <w:tc>
          <w:tcPr>
            <w:tcW w:w="576" w:type="dxa"/>
            <w:noWrap/>
            <w:hideMark/>
          </w:tcPr>
          <w:p w14:paraId="2984524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124</w:t>
            </w:r>
          </w:p>
        </w:tc>
        <w:tc>
          <w:tcPr>
            <w:tcW w:w="1127" w:type="dxa"/>
            <w:noWrap/>
            <w:hideMark/>
          </w:tcPr>
          <w:p w14:paraId="54561C0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0.077</w:t>
            </w:r>
          </w:p>
        </w:tc>
        <w:tc>
          <w:tcPr>
            <w:tcW w:w="4423" w:type="dxa"/>
            <w:noWrap/>
            <w:hideMark/>
          </w:tcPr>
          <w:p w14:paraId="067F14E3"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Citrus limon, Albizia adianthifolia, Cyperus articulatus.</w:t>
            </w:r>
          </w:p>
        </w:tc>
      </w:tr>
      <w:tr w:rsidR="0024048A" w:rsidRPr="00B7115C" w14:paraId="78D9E690" w14:textId="77777777" w:rsidTr="003B1717">
        <w:trPr>
          <w:trHeight w:val="288"/>
        </w:trPr>
        <w:tc>
          <w:tcPr>
            <w:tcW w:w="2465" w:type="dxa"/>
            <w:noWrap/>
            <w:hideMark/>
          </w:tcPr>
          <w:p w14:paraId="4470609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lastRenderedPageBreak/>
              <w:t>Fever</w:t>
            </w:r>
          </w:p>
        </w:tc>
        <w:tc>
          <w:tcPr>
            <w:tcW w:w="887" w:type="dxa"/>
            <w:noWrap/>
            <w:hideMark/>
          </w:tcPr>
          <w:p w14:paraId="2637030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9</w:t>
            </w:r>
          </w:p>
        </w:tc>
        <w:tc>
          <w:tcPr>
            <w:tcW w:w="1033" w:type="dxa"/>
            <w:noWrap/>
            <w:hideMark/>
          </w:tcPr>
          <w:p w14:paraId="277D2DB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0.09</w:t>
            </w:r>
          </w:p>
        </w:tc>
        <w:tc>
          <w:tcPr>
            <w:tcW w:w="576" w:type="dxa"/>
            <w:noWrap/>
            <w:hideMark/>
          </w:tcPr>
          <w:p w14:paraId="08509CF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494</w:t>
            </w:r>
          </w:p>
        </w:tc>
        <w:tc>
          <w:tcPr>
            <w:tcW w:w="1127" w:type="dxa"/>
            <w:noWrap/>
            <w:hideMark/>
          </w:tcPr>
          <w:p w14:paraId="17A208B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0.308</w:t>
            </w:r>
          </w:p>
        </w:tc>
        <w:tc>
          <w:tcPr>
            <w:tcW w:w="4423" w:type="dxa"/>
            <w:noWrap/>
            <w:hideMark/>
          </w:tcPr>
          <w:p w14:paraId="3E345627"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Baccharoides adoensis, Balanites aegyptiaca, Diplorhyncus condylocarpon, Mesosphaerum suaveolens, Pericopsis angolensis, Senna alata, Sida rhombifolia, Strychnos spinosa, Vernonia shirensis.</w:t>
            </w:r>
          </w:p>
        </w:tc>
      </w:tr>
      <w:tr w:rsidR="0024048A" w:rsidRPr="00A17630" w14:paraId="6CC2FFA9" w14:textId="77777777" w:rsidTr="003B1717">
        <w:trPr>
          <w:trHeight w:val="288"/>
        </w:trPr>
        <w:tc>
          <w:tcPr>
            <w:tcW w:w="2465" w:type="dxa"/>
            <w:noWrap/>
            <w:hideMark/>
          </w:tcPr>
          <w:p w14:paraId="5A6F1EB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Flu</w:t>
            </w:r>
          </w:p>
        </w:tc>
        <w:tc>
          <w:tcPr>
            <w:tcW w:w="887" w:type="dxa"/>
            <w:noWrap/>
            <w:hideMark/>
          </w:tcPr>
          <w:p w14:paraId="73F95A3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4007021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67E80DF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13</w:t>
            </w:r>
          </w:p>
        </w:tc>
        <w:tc>
          <w:tcPr>
            <w:tcW w:w="1127" w:type="dxa"/>
            <w:noWrap/>
            <w:hideMark/>
          </w:tcPr>
          <w:p w14:paraId="4C6D706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0.008</w:t>
            </w:r>
          </w:p>
        </w:tc>
        <w:tc>
          <w:tcPr>
            <w:tcW w:w="4423" w:type="dxa"/>
            <w:noWrap/>
            <w:hideMark/>
          </w:tcPr>
          <w:p w14:paraId="1D7D58C3"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Baccharoides adoensis, Phyllanthus amarus.</w:t>
            </w:r>
          </w:p>
        </w:tc>
      </w:tr>
      <w:tr w:rsidR="0024048A" w:rsidRPr="00A17630" w14:paraId="59A1C264" w14:textId="77777777" w:rsidTr="003B1717">
        <w:trPr>
          <w:trHeight w:val="288"/>
        </w:trPr>
        <w:tc>
          <w:tcPr>
            <w:tcW w:w="2465" w:type="dxa"/>
            <w:noWrap/>
            <w:hideMark/>
          </w:tcPr>
          <w:p w14:paraId="0FD6F9E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Gastric ulcer</w:t>
            </w:r>
          </w:p>
        </w:tc>
        <w:tc>
          <w:tcPr>
            <w:tcW w:w="887" w:type="dxa"/>
            <w:noWrap/>
            <w:hideMark/>
          </w:tcPr>
          <w:p w14:paraId="453D97A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66EF330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0186C76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48</w:t>
            </w:r>
          </w:p>
        </w:tc>
        <w:tc>
          <w:tcPr>
            <w:tcW w:w="1127" w:type="dxa"/>
            <w:noWrap/>
            <w:hideMark/>
          </w:tcPr>
          <w:p w14:paraId="2A9C850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0,030</w:t>
            </w:r>
          </w:p>
        </w:tc>
        <w:tc>
          <w:tcPr>
            <w:tcW w:w="4423" w:type="dxa"/>
            <w:noWrap/>
            <w:hideMark/>
          </w:tcPr>
          <w:p w14:paraId="51A8F3E7"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Aloe vera, Ficus brachypoda</w:t>
            </w:r>
          </w:p>
        </w:tc>
      </w:tr>
      <w:tr w:rsidR="0024048A" w:rsidRPr="00B7115C" w14:paraId="3A46FDE8" w14:textId="77777777" w:rsidTr="003B1717">
        <w:trPr>
          <w:trHeight w:val="288"/>
        </w:trPr>
        <w:tc>
          <w:tcPr>
            <w:tcW w:w="2465" w:type="dxa"/>
            <w:noWrap/>
            <w:hideMark/>
          </w:tcPr>
          <w:p w14:paraId="2DAB53D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Gastritis</w:t>
            </w:r>
          </w:p>
        </w:tc>
        <w:tc>
          <w:tcPr>
            <w:tcW w:w="887" w:type="dxa"/>
            <w:noWrap/>
            <w:hideMark/>
          </w:tcPr>
          <w:p w14:paraId="20BC2CF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6E15824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4A33BE6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13</w:t>
            </w:r>
          </w:p>
        </w:tc>
        <w:tc>
          <w:tcPr>
            <w:tcW w:w="1127" w:type="dxa"/>
            <w:noWrap/>
            <w:hideMark/>
          </w:tcPr>
          <w:p w14:paraId="3E1B47F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0.008</w:t>
            </w:r>
          </w:p>
        </w:tc>
        <w:tc>
          <w:tcPr>
            <w:tcW w:w="4423" w:type="dxa"/>
            <w:noWrap/>
            <w:hideMark/>
          </w:tcPr>
          <w:p w14:paraId="37A46F1A"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Aframomum melegueta, Albizia adianthifolia, Annona senegalensis.</w:t>
            </w:r>
          </w:p>
        </w:tc>
      </w:tr>
      <w:tr w:rsidR="0024048A" w:rsidRPr="00B7115C" w14:paraId="1387E334" w14:textId="77777777" w:rsidTr="003B1717">
        <w:trPr>
          <w:trHeight w:val="288"/>
        </w:trPr>
        <w:tc>
          <w:tcPr>
            <w:tcW w:w="2465" w:type="dxa"/>
            <w:noWrap/>
            <w:hideMark/>
          </w:tcPr>
          <w:p w14:paraId="50876F5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Gastrointestinal disorders (GID)</w:t>
            </w:r>
          </w:p>
        </w:tc>
        <w:tc>
          <w:tcPr>
            <w:tcW w:w="887" w:type="dxa"/>
            <w:noWrap/>
            <w:hideMark/>
          </w:tcPr>
          <w:p w14:paraId="76C84AE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31</w:t>
            </w:r>
          </w:p>
        </w:tc>
        <w:tc>
          <w:tcPr>
            <w:tcW w:w="1033" w:type="dxa"/>
            <w:noWrap/>
            <w:hideMark/>
          </w:tcPr>
          <w:p w14:paraId="7CEF67D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0.31</w:t>
            </w:r>
          </w:p>
        </w:tc>
        <w:tc>
          <w:tcPr>
            <w:tcW w:w="576" w:type="dxa"/>
            <w:noWrap/>
            <w:hideMark/>
          </w:tcPr>
          <w:p w14:paraId="0770C6E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997</w:t>
            </w:r>
          </w:p>
        </w:tc>
        <w:tc>
          <w:tcPr>
            <w:tcW w:w="1127" w:type="dxa"/>
            <w:noWrap/>
            <w:hideMark/>
          </w:tcPr>
          <w:p w14:paraId="0C8C681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0.622</w:t>
            </w:r>
          </w:p>
        </w:tc>
        <w:tc>
          <w:tcPr>
            <w:tcW w:w="4423" w:type="dxa"/>
            <w:noWrap/>
            <w:hideMark/>
          </w:tcPr>
          <w:p w14:paraId="0182D73D"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Aframomum melegueta, Ageratum conyzoides, Alchornea cordifolia, Alstonia boonei, Anarcardium occidentale, Asparagus africanus, Costus afer, Crossopteryx febrifuga , Cyathula prostrata, Dalbergia lactea, Diplorhyncus condylocarpon, Euphorbia hirta, Ficus brachypoda, Ficus stuhlmannii, Gardenia ternifolia, Khaya nyasica, Mangifera indica, Monodora myristica, Moringa oleifera, Musa paradisiaca, Myrianthus arboreus, Parinari curatellifolia, Pericopsis angolensis, Plumbago zeylanica, Psidium guajava, Psorospermum febrifugum, Senna alata, Terminalia mollis, Tetradenia riparia, Vernonia shirensis, Zingiber officinale</w:t>
            </w:r>
          </w:p>
        </w:tc>
      </w:tr>
      <w:tr w:rsidR="0024048A" w:rsidRPr="00B7115C" w14:paraId="5A7BC571" w14:textId="77777777" w:rsidTr="003B1717">
        <w:trPr>
          <w:trHeight w:val="288"/>
        </w:trPr>
        <w:tc>
          <w:tcPr>
            <w:tcW w:w="2465" w:type="dxa"/>
            <w:noWrap/>
            <w:hideMark/>
          </w:tcPr>
          <w:p w14:paraId="5F24038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Headach</w:t>
            </w:r>
          </w:p>
        </w:tc>
        <w:tc>
          <w:tcPr>
            <w:tcW w:w="887" w:type="dxa"/>
            <w:noWrap/>
            <w:hideMark/>
          </w:tcPr>
          <w:p w14:paraId="03A83BE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w:t>
            </w:r>
          </w:p>
        </w:tc>
        <w:tc>
          <w:tcPr>
            <w:tcW w:w="1033" w:type="dxa"/>
            <w:noWrap/>
            <w:hideMark/>
          </w:tcPr>
          <w:p w14:paraId="680E033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0.03</w:t>
            </w:r>
          </w:p>
        </w:tc>
        <w:tc>
          <w:tcPr>
            <w:tcW w:w="576" w:type="dxa"/>
            <w:noWrap/>
            <w:hideMark/>
          </w:tcPr>
          <w:p w14:paraId="7C9D9AE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25</w:t>
            </w:r>
          </w:p>
        </w:tc>
        <w:tc>
          <w:tcPr>
            <w:tcW w:w="1127" w:type="dxa"/>
            <w:noWrap/>
            <w:hideMark/>
          </w:tcPr>
          <w:p w14:paraId="454CBF4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0.016</w:t>
            </w:r>
          </w:p>
        </w:tc>
        <w:tc>
          <w:tcPr>
            <w:tcW w:w="4423" w:type="dxa"/>
            <w:noWrap/>
            <w:hideMark/>
          </w:tcPr>
          <w:p w14:paraId="2C51D597"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Entada abyssinica, Monodora myristica, Vernonia shirensis.</w:t>
            </w:r>
          </w:p>
        </w:tc>
      </w:tr>
      <w:tr w:rsidR="0024048A" w:rsidRPr="00A17630" w14:paraId="214256A1" w14:textId="77777777" w:rsidTr="003B1717">
        <w:trPr>
          <w:trHeight w:val="288"/>
        </w:trPr>
        <w:tc>
          <w:tcPr>
            <w:tcW w:w="2465" w:type="dxa"/>
            <w:noWrap/>
            <w:hideMark/>
          </w:tcPr>
          <w:p w14:paraId="595253B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Hepatitis</w:t>
            </w:r>
          </w:p>
        </w:tc>
        <w:tc>
          <w:tcPr>
            <w:tcW w:w="887" w:type="dxa"/>
            <w:noWrap/>
            <w:hideMark/>
          </w:tcPr>
          <w:p w14:paraId="46639C1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w:t>
            </w:r>
          </w:p>
        </w:tc>
        <w:tc>
          <w:tcPr>
            <w:tcW w:w="1033" w:type="dxa"/>
            <w:noWrap/>
            <w:hideMark/>
          </w:tcPr>
          <w:p w14:paraId="766889D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0.03</w:t>
            </w:r>
          </w:p>
        </w:tc>
        <w:tc>
          <w:tcPr>
            <w:tcW w:w="576" w:type="dxa"/>
            <w:noWrap/>
            <w:hideMark/>
          </w:tcPr>
          <w:p w14:paraId="237D6C6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108</w:t>
            </w:r>
          </w:p>
        </w:tc>
        <w:tc>
          <w:tcPr>
            <w:tcW w:w="1127" w:type="dxa"/>
            <w:noWrap/>
            <w:hideMark/>
          </w:tcPr>
          <w:p w14:paraId="1DB571B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0.067</w:t>
            </w:r>
          </w:p>
        </w:tc>
        <w:tc>
          <w:tcPr>
            <w:tcW w:w="4423" w:type="dxa"/>
            <w:noWrap/>
            <w:hideMark/>
          </w:tcPr>
          <w:p w14:paraId="54D8EE7F"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Ageratum conyzoïdes, Phyllanthus muellerianus, Zingiber officinale.</w:t>
            </w:r>
          </w:p>
        </w:tc>
      </w:tr>
      <w:tr w:rsidR="0024048A" w:rsidRPr="00A17630" w14:paraId="4D6D624C" w14:textId="77777777" w:rsidTr="003B1717">
        <w:trPr>
          <w:trHeight w:val="288"/>
        </w:trPr>
        <w:tc>
          <w:tcPr>
            <w:tcW w:w="2465" w:type="dxa"/>
            <w:noWrap/>
            <w:hideMark/>
          </w:tcPr>
          <w:p w14:paraId="090225D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Hernias</w:t>
            </w:r>
          </w:p>
        </w:tc>
        <w:tc>
          <w:tcPr>
            <w:tcW w:w="887" w:type="dxa"/>
            <w:noWrap/>
            <w:hideMark/>
          </w:tcPr>
          <w:p w14:paraId="3271C02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50E49FD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6DD4932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10</w:t>
            </w:r>
          </w:p>
        </w:tc>
        <w:tc>
          <w:tcPr>
            <w:tcW w:w="1127" w:type="dxa"/>
            <w:noWrap/>
            <w:hideMark/>
          </w:tcPr>
          <w:p w14:paraId="0F1E4B2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0.006</w:t>
            </w:r>
          </w:p>
        </w:tc>
        <w:tc>
          <w:tcPr>
            <w:tcW w:w="4423" w:type="dxa"/>
            <w:noWrap/>
            <w:hideMark/>
          </w:tcPr>
          <w:p w14:paraId="18353CE2"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Mesosphaerum suaveolens</w:t>
            </w:r>
          </w:p>
        </w:tc>
      </w:tr>
      <w:tr w:rsidR="0024048A" w:rsidRPr="00B7115C" w14:paraId="6AA514B3" w14:textId="77777777" w:rsidTr="003B1717">
        <w:trPr>
          <w:trHeight w:val="288"/>
        </w:trPr>
        <w:tc>
          <w:tcPr>
            <w:tcW w:w="2465" w:type="dxa"/>
            <w:noWrap/>
            <w:hideMark/>
          </w:tcPr>
          <w:p w14:paraId="7860E04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Hypertension</w:t>
            </w:r>
          </w:p>
        </w:tc>
        <w:tc>
          <w:tcPr>
            <w:tcW w:w="887" w:type="dxa"/>
            <w:noWrap/>
            <w:hideMark/>
          </w:tcPr>
          <w:p w14:paraId="3789593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5</w:t>
            </w:r>
          </w:p>
        </w:tc>
        <w:tc>
          <w:tcPr>
            <w:tcW w:w="1033" w:type="dxa"/>
            <w:noWrap/>
            <w:hideMark/>
          </w:tcPr>
          <w:p w14:paraId="2B2F6C4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0.05</w:t>
            </w:r>
          </w:p>
        </w:tc>
        <w:tc>
          <w:tcPr>
            <w:tcW w:w="576" w:type="dxa"/>
            <w:noWrap/>
            <w:hideMark/>
          </w:tcPr>
          <w:p w14:paraId="555940C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159</w:t>
            </w:r>
          </w:p>
        </w:tc>
        <w:tc>
          <w:tcPr>
            <w:tcW w:w="1127" w:type="dxa"/>
            <w:noWrap/>
            <w:hideMark/>
          </w:tcPr>
          <w:p w14:paraId="5C16BE2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0.099</w:t>
            </w:r>
          </w:p>
        </w:tc>
        <w:tc>
          <w:tcPr>
            <w:tcW w:w="4423" w:type="dxa"/>
            <w:noWrap/>
            <w:hideMark/>
          </w:tcPr>
          <w:p w14:paraId="6F88B56D"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Albizia adianthifolia, Bridelia ferruginea, Gardenia ternifolia, Monodora myristica, Parinari curatellifolia</w:t>
            </w:r>
          </w:p>
        </w:tc>
      </w:tr>
      <w:tr w:rsidR="0024048A" w:rsidRPr="00A17630" w14:paraId="0C6225AF" w14:textId="77777777" w:rsidTr="003B1717">
        <w:trPr>
          <w:trHeight w:val="288"/>
        </w:trPr>
        <w:tc>
          <w:tcPr>
            <w:tcW w:w="2465" w:type="dxa"/>
            <w:noWrap/>
            <w:hideMark/>
          </w:tcPr>
          <w:p w14:paraId="5A180BD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Indigestion</w:t>
            </w:r>
          </w:p>
        </w:tc>
        <w:tc>
          <w:tcPr>
            <w:tcW w:w="887" w:type="dxa"/>
            <w:noWrap/>
            <w:hideMark/>
          </w:tcPr>
          <w:p w14:paraId="678B17C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5E1B79D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5F1D28E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5</w:t>
            </w:r>
          </w:p>
        </w:tc>
        <w:tc>
          <w:tcPr>
            <w:tcW w:w="1127" w:type="dxa"/>
            <w:noWrap/>
            <w:hideMark/>
          </w:tcPr>
          <w:p w14:paraId="7CB822C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0.003</w:t>
            </w:r>
          </w:p>
        </w:tc>
        <w:tc>
          <w:tcPr>
            <w:tcW w:w="4423" w:type="dxa"/>
            <w:noWrap/>
            <w:hideMark/>
          </w:tcPr>
          <w:p w14:paraId="3F1B10D9"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Hibiscus cannabinus</w:t>
            </w:r>
          </w:p>
        </w:tc>
      </w:tr>
      <w:tr w:rsidR="0024048A" w:rsidRPr="00A17630" w14:paraId="5D11C67C" w14:textId="77777777" w:rsidTr="003B1717">
        <w:trPr>
          <w:trHeight w:val="288"/>
        </w:trPr>
        <w:tc>
          <w:tcPr>
            <w:tcW w:w="2465" w:type="dxa"/>
            <w:noWrap/>
            <w:hideMark/>
          </w:tcPr>
          <w:p w14:paraId="2C4C5DA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Infections</w:t>
            </w:r>
          </w:p>
        </w:tc>
        <w:tc>
          <w:tcPr>
            <w:tcW w:w="887" w:type="dxa"/>
            <w:noWrap/>
            <w:hideMark/>
          </w:tcPr>
          <w:p w14:paraId="08B28B0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448CECA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6D5EA8D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10</w:t>
            </w:r>
          </w:p>
        </w:tc>
        <w:tc>
          <w:tcPr>
            <w:tcW w:w="1127" w:type="dxa"/>
            <w:noWrap/>
            <w:hideMark/>
          </w:tcPr>
          <w:p w14:paraId="63801D7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0.006</w:t>
            </w:r>
          </w:p>
        </w:tc>
        <w:tc>
          <w:tcPr>
            <w:tcW w:w="4423" w:type="dxa"/>
            <w:noWrap/>
            <w:hideMark/>
          </w:tcPr>
          <w:p w14:paraId="44F744A8"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Garcinia punctata</w:t>
            </w:r>
          </w:p>
        </w:tc>
      </w:tr>
      <w:tr w:rsidR="0024048A" w:rsidRPr="00A17630" w14:paraId="6A9CB96E" w14:textId="77777777" w:rsidTr="003B1717">
        <w:trPr>
          <w:trHeight w:val="288"/>
        </w:trPr>
        <w:tc>
          <w:tcPr>
            <w:tcW w:w="2465" w:type="dxa"/>
            <w:noWrap/>
            <w:hideMark/>
          </w:tcPr>
          <w:p w14:paraId="0DF85AA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Inflammations</w:t>
            </w:r>
          </w:p>
        </w:tc>
        <w:tc>
          <w:tcPr>
            <w:tcW w:w="887" w:type="dxa"/>
            <w:noWrap/>
            <w:hideMark/>
          </w:tcPr>
          <w:p w14:paraId="0BBA060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6</w:t>
            </w:r>
          </w:p>
        </w:tc>
        <w:tc>
          <w:tcPr>
            <w:tcW w:w="1033" w:type="dxa"/>
            <w:noWrap/>
            <w:hideMark/>
          </w:tcPr>
          <w:p w14:paraId="7A85A96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0.06</w:t>
            </w:r>
          </w:p>
        </w:tc>
        <w:tc>
          <w:tcPr>
            <w:tcW w:w="576" w:type="dxa"/>
            <w:noWrap/>
            <w:hideMark/>
          </w:tcPr>
          <w:p w14:paraId="74BFFDF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217</w:t>
            </w:r>
          </w:p>
        </w:tc>
        <w:tc>
          <w:tcPr>
            <w:tcW w:w="1127" w:type="dxa"/>
            <w:noWrap/>
            <w:hideMark/>
          </w:tcPr>
          <w:p w14:paraId="047E3C1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0.135</w:t>
            </w:r>
          </w:p>
        </w:tc>
        <w:tc>
          <w:tcPr>
            <w:tcW w:w="4423" w:type="dxa"/>
            <w:noWrap/>
            <w:hideMark/>
          </w:tcPr>
          <w:p w14:paraId="79D48FC7" w14:textId="77777777" w:rsidR="0024048A" w:rsidRPr="00656B5D" w:rsidRDefault="0024048A" w:rsidP="003B1717">
            <w:pPr>
              <w:rPr>
                <w:rFonts w:ascii="Segoe UI" w:hAnsi="Segoe UI" w:cs="Segoe UI"/>
                <w:i/>
                <w:iCs/>
              </w:rPr>
            </w:pPr>
            <w:r w:rsidRPr="00656B5D">
              <w:rPr>
                <w:rFonts w:ascii="Segoe UI" w:hAnsi="Segoe UI" w:cs="Segoe UI"/>
                <w:i/>
                <w:iCs/>
              </w:rPr>
              <w:t>Baillonella toxisperma, Pentaclethra macrophylla, Phyllanthus amarus, Sida rhombifolia, Strychnos spinosa, Symphytum officinale.</w:t>
            </w:r>
          </w:p>
        </w:tc>
      </w:tr>
      <w:tr w:rsidR="0024048A" w:rsidRPr="00A17630" w14:paraId="518F3162" w14:textId="77777777" w:rsidTr="003B1717">
        <w:trPr>
          <w:trHeight w:val="288"/>
        </w:trPr>
        <w:tc>
          <w:tcPr>
            <w:tcW w:w="2465" w:type="dxa"/>
            <w:tcBorders>
              <w:bottom w:val="dotted" w:sz="4" w:space="0" w:color="auto"/>
            </w:tcBorders>
            <w:noWrap/>
            <w:hideMark/>
          </w:tcPr>
          <w:p w14:paraId="19829FC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Intestinal worms</w:t>
            </w:r>
          </w:p>
        </w:tc>
        <w:tc>
          <w:tcPr>
            <w:tcW w:w="887" w:type="dxa"/>
            <w:tcBorders>
              <w:bottom w:val="dotted" w:sz="4" w:space="0" w:color="auto"/>
            </w:tcBorders>
            <w:noWrap/>
            <w:hideMark/>
          </w:tcPr>
          <w:p w14:paraId="433887E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5</w:t>
            </w:r>
          </w:p>
        </w:tc>
        <w:tc>
          <w:tcPr>
            <w:tcW w:w="1033" w:type="dxa"/>
            <w:tcBorders>
              <w:bottom w:val="dotted" w:sz="4" w:space="0" w:color="auto"/>
            </w:tcBorders>
            <w:noWrap/>
            <w:hideMark/>
          </w:tcPr>
          <w:p w14:paraId="6AC3B23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0,05</w:t>
            </w:r>
          </w:p>
        </w:tc>
        <w:tc>
          <w:tcPr>
            <w:tcW w:w="576" w:type="dxa"/>
            <w:tcBorders>
              <w:bottom w:val="dotted" w:sz="4" w:space="0" w:color="auto"/>
            </w:tcBorders>
            <w:noWrap/>
            <w:hideMark/>
          </w:tcPr>
          <w:p w14:paraId="7098D26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134</w:t>
            </w:r>
          </w:p>
        </w:tc>
        <w:tc>
          <w:tcPr>
            <w:tcW w:w="1127" w:type="dxa"/>
            <w:tcBorders>
              <w:bottom w:val="dotted" w:sz="4" w:space="0" w:color="auto"/>
            </w:tcBorders>
            <w:noWrap/>
            <w:hideMark/>
          </w:tcPr>
          <w:p w14:paraId="31CBAA6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0,084</w:t>
            </w:r>
          </w:p>
        </w:tc>
        <w:tc>
          <w:tcPr>
            <w:tcW w:w="4423" w:type="dxa"/>
            <w:tcBorders>
              <w:bottom w:val="dotted" w:sz="4" w:space="0" w:color="auto"/>
            </w:tcBorders>
            <w:noWrap/>
            <w:hideMark/>
          </w:tcPr>
          <w:p w14:paraId="6D542EAA" w14:textId="77777777" w:rsidR="0024048A" w:rsidRPr="00656B5D" w:rsidRDefault="0024048A" w:rsidP="003B1717">
            <w:pPr>
              <w:rPr>
                <w:rFonts w:ascii="Segoe UI" w:hAnsi="Segoe UI" w:cs="Segoe UI"/>
                <w:i/>
                <w:iCs/>
              </w:rPr>
            </w:pPr>
            <w:r w:rsidRPr="00656B5D">
              <w:rPr>
                <w:rFonts w:ascii="Segoe UI" w:hAnsi="Segoe UI" w:cs="Segoe UI"/>
                <w:i/>
                <w:iCs/>
              </w:rPr>
              <w:t>Ficus sur, Pterocarpus angolensis, Khaya nyasica, Memecylon flavovirens, Pentaclethra macrophylla.</w:t>
            </w:r>
          </w:p>
        </w:tc>
      </w:tr>
      <w:tr w:rsidR="0024048A" w:rsidRPr="00A17630" w14:paraId="0D9DDEF5" w14:textId="77777777" w:rsidTr="003B1717">
        <w:trPr>
          <w:trHeight w:val="288"/>
        </w:trPr>
        <w:tc>
          <w:tcPr>
            <w:tcW w:w="2465" w:type="dxa"/>
            <w:noWrap/>
            <w:hideMark/>
          </w:tcPr>
          <w:p w14:paraId="7D665FB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Itching</w:t>
            </w:r>
          </w:p>
        </w:tc>
        <w:tc>
          <w:tcPr>
            <w:tcW w:w="887" w:type="dxa"/>
            <w:noWrap/>
            <w:hideMark/>
          </w:tcPr>
          <w:p w14:paraId="5B736EA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766A233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60D4CCB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5EBD7DA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2689C02A"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Cylicodiscus gabunensis</w:t>
            </w:r>
          </w:p>
        </w:tc>
      </w:tr>
      <w:tr w:rsidR="0024048A" w:rsidRPr="00A17630" w14:paraId="3AB22322" w14:textId="77777777" w:rsidTr="003B1717">
        <w:trPr>
          <w:trHeight w:val="288"/>
        </w:trPr>
        <w:tc>
          <w:tcPr>
            <w:tcW w:w="2465" w:type="dxa"/>
            <w:noWrap/>
            <w:hideMark/>
          </w:tcPr>
          <w:p w14:paraId="7C7F0C5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Jaundice</w:t>
            </w:r>
          </w:p>
        </w:tc>
        <w:tc>
          <w:tcPr>
            <w:tcW w:w="887" w:type="dxa"/>
            <w:noWrap/>
            <w:hideMark/>
          </w:tcPr>
          <w:p w14:paraId="3109F77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66678C8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2D874AB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10</w:t>
            </w:r>
          </w:p>
        </w:tc>
        <w:tc>
          <w:tcPr>
            <w:tcW w:w="1127" w:type="dxa"/>
            <w:noWrap/>
            <w:hideMark/>
          </w:tcPr>
          <w:p w14:paraId="3A4A64B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0.006</w:t>
            </w:r>
          </w:p>
        </w:tc>
        <w:tc>
          <w:tcPr>
            <w:tcW w:w="4423" w:type="dxa"/>
            <w:noWrap/>
            <w:hideMark/>
          </w:tcPr>
          <w:p w14:paraId="53067B39"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Balanites aegyptiaca, Ficus sur.</w:t>
            </w:r>
          </w:p>
        </w:tc>
      </w:tr>
      <w:tr w:rsidR="0024048A" w:rsidRPr="00A17630" w14:paraId="3B99C5A8" w14:textId="77777777" w:rsidTr="003B1717">
        <w:trPr>
          <w:trHeight w:val="288"/>
        </w:trPr>
        <w:tc>
          <w:tcPr>
            <w:tcW w:w="2465" w:type="dxa"/>
            <w:noWrap/>
            <w:hideMark/>
          </w:tcPr>
          <w:p w14:paraId="5EFA98A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Joint pain</w:t>
            </w:r>
          </w:p>
        </w:tc>
        <w:tc>
          <w:tcPr>
            <w:tcW w:w="887" w:type="dxa"/>
            <w:noWrap/>
            <w:hideMark/>
          </w:tcPr>
          <w:p w14:paraId="4EBE4B0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7552278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6BC294B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22D13A3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4FB3B0FD"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Capsicum frutescens</w:t>
            </w:r>
          </w:p>
        </w:tc>
      </w:tr>
      <w:tr w:rsidR="0024048A" w:rsidRPr="00A17630" w14:paraId="62F2ED0E" w14:textId="77777777" w:rsidTr="003B1717">
        <w:trPr>
          <w:trHeight w:val="288"/>
        </w:trPr>
        <w:tc>
          <w:tcPr>
            <w:tcW w:w="2465" w:type="dxa"/>
            <w:noWrap/>
            <w:hideMark/>
          </w:tcPr>
          <w:p w14:paraId="15409F8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lastRenderedPageBreak/>
              <w:t>Kidney failure</w:t>
            </w:r>
          </w:p>
        </w:tc>
        <w:tc>
          <w:tcPr>
            <w:tcW w:w="887" w:type="dxa"/>
            <w:noWrap/>
            <w:hideMark/>
          </w:tcPr>
          <w:p w14:paraId="6B344A7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501A9ED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284B5FB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127" w:type="dxa"/>
            <w:noWrap/>
            <w:hideMark/>
          </w:tcPr>
          <w:p w14:paraId="6EA3B44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194764CE"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Baillonella toxisperma, Canarium schweinfurthii.</w:t>
            </w:r>
          </w:p>
        </w:tc>
      </w:tr>
      <w:tr w:rsidR="0024048A" w:rsidRPr="00A17630" w14:paraId="48728D0C" w14:textId="77777777" w:rsidTr="003B1717">
        <w:trPr>
          <w:trHeight w:val="288"/>
        </w:trPr>
        <w:tc>
          <w:tcPr>
            <w:tcW w:w="2465" w:type="dxa"/>
            <w:noWrap/>
            <w:hideMark/>
          </w:tcPr>
          <w:p w14:paraId="1C7D111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Leprosy</w:t>
            </w:r>
          </w:p>
        </w:tc>
        <w:tc>
          <w:tcPr>
            <w:tcW w:w="887" w:type="dxa"/>
            <w:noWrap/>
            <w:hideMark/>
          </w:tcPr>
          <w:p w14:paraId="0505ABD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459E6D6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69D83D3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w:t>
            </w:r>
          </w:p>
        </w:tc>
        <w:tc>
          <w:tcPr>
            <w:tcW w:w="1127" w:type="dxa"/>
            <w:noWrap/>
            <w:hideMark/>
          </w:tcPr>
          <w:p w14:paraId="27B172A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0.002</w:t>
            </w:r>
          </w:p>
        </w:tc>
        <w:tc>
          <w:tcPr>
            <w:tcW w:w="4423" w:type="dxa"/>
            <w:noWrap/>
            <w:hideMark/>
          </w:tcPr>
          <w:p w14:paraId="5D8813F5"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Anarcardium occidentale</w:t>
            </w:r>
          </w:p>
        </w:tc>
      </w:tr>
      <w:tr w:rsidR="0024048A" w:rsidRPr="00A17630" w14:paraId="1CA3D35E" w14:textId="77777777" w:rsidTr="003B1717">
        <w:trPr>
          <w:trHeight w:val="288"/>
        </w:trPr>
        <w:tc>
          <w:tcPr>
            <w:tcW w:w="2465" w:type="dxa"/>
            <w:noWrap/>
            <w:hideMark/>
          </w:tcPr>
          <w:p w14:paraId="6D99E68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Lumbago</w:t>
            </w:r>
          </w:p>
        </w:tc>
        <w:tc>
          <w:tcPr>
            <w:tcW w:w="887" w:type="dxa"/>
            <w:noWrap/>
            <w:hideMark/>
          </w:tcPr>
          <w:p w14:paraId="442E2C8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3A6EFC3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4ECE237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55337E7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3388A80D"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Baillonella toxisperma, Entada abyssinica</w:t>
            </w:r>
          </w:p>
        </w:tc>
      </w:tr>
      <w:tr w:rsidR="0024048A" w:rsidRPr="00B7115C" w14:paraId="68FE3E72" w14:textId="77777777" w:rsidTr="003B1717">
        <w:trPr>
          <w:trHeight w:val="288"/>
        </w:trPr>
        <w:tc>
          <w:tcPr>
            <w:tcW w:w="2465" w:type="dxa"/>
            <w:noWrap/>
            <w:hideMark/>
          </w:tcPr>
          <w:p w14:paraId="53F06C0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Malaria</w:t>
            </w:r>
          </w:p>
        </w:tc>
        <w:tc>
          <w:tcPr>
            <w:tcW w:w="887" w:type="dxa"/>
            <w:noWrap/>
            <w:hideMark/>
          </w:tcPr>
          <w:p w14:paraId="496E23A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13</w:t>
            </w:r>
          </w:p>
        </w:tc>
        <w:tc>
          <w:tcPr>
            <w:tcW w:w="1033" w:type="dxa"/>
            <w:noWrap/>
            <w:hideMark/>
          </w:tcPr>
          <w:p w14:paraId="215BDF2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0.13</w:t>
            </w:r>
          </w:p>
        </w:tc>
        <w:tc>
          <w:tcPr>
            <w:tcW w:w="576" w:type="dxa"/>
            <w:noWrap/>
            <w:hideMark/>
          </w:tcPr>
          <w:p w14:paraId="5C8D525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258</w:t>
            </w:r>
          </w:p>
        </w:tc>
        <w:tc>
          <w:tcPr>
            <w:tcW w:w="1127" w:type="dxa"/>
            <w:noWrap/>
            <w:hideMark/>
          </w:tcPr>
          <w:p w14:paraId="349D4FD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0.161</w:t>
            </w:r>
          </w:p>
        </w:tc>
        <w:tc>
          <w:tcPr>
            <w:tcW w:w="4423" w:type="dxa"/>
            <w:noWrap/>
            <w:hideMark/>
          </w:tcPr>
          <w:p w14:paraId="120BC7D7"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Costus afer, Crossopteryx febrifuga, Entada abyssinica, Gardenia ternifolia, Gymnanthemum amygdalinum, Khaya nyasica , Mesosphaerum suaveolens, Parinari curatellifolia, Pentaclethra macrophylla, Psorospermum febrifugum, Syzygium cordatum, Vernonia amygdalina, Zanha africana.</w:t>
            </w:r>
          </w:p>
        </w:tc>
      </w:tr>
      <w:tr w:rsidR="0024048A" w:rsidRPr="00A17630" w14:paraId="67D51E29" w14:textId="77777777" w:rsidTr="003B1717">
        <w:trPr>
          <w:trHeight w:val="288"/>
        </w:trPr>
        <w:tc>
          <w:tcPr>
            <w:tcW w:w="2465" w:type="dxa"/>
            <w:noWrap/>
            <w:hideMark/>
          </w:tcPr>
          <w:p w14:paraId="7CAE963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Measles</w:t>
            </w:r>
          </w:p>
        </w:tc>
        <w:tc>
          <w:tcPr>
            <w:tcW w:w="887" w:type="dxa"/>
            <w:noWrap/>
            <w:hideMark/>
          </w:tcPr>
          <w:p w14:paraId="50C5D76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50E499F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6CF2E6D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w:t>
            </w:r>
          </w:p>
        </w:tc>
        <w:tc>
          <w:tcPr>
            <w:tcW w:w="1127" w:type="dxa"/>
            <w:noWrap/>
            <w:hideMark/>
          </w:tcPr>
          <w:p w14:paraId="3D8E2DE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0.002</w:t>
            </w:r>
          </w:p>
        </w:tc>
        <w:tc>
          <w:tcPr>
            <w:tcW w:w="4423" w:type="dxa"/>
            <w:noWrap/>
            <w:hideMark/>
          </w:tcPr>
          <w:p w14:paraId="1283DD7F"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 xml:space="preserve">Crossopteryx febrifuga </w:t>
            </w:r>
          </w:p>
        </w:tc>
      </w:tr>
      <w:tr w:rsidR="0024048A" w:rsidRPr="00B7115C" w14:paraId="177906CE" w14:textId="77777777" w:rsidTr="003B1717">
        <w:trPr>
          <w:trHeight w:val="288"/>
        </w:trPr>
        <w:tc>
          <w:tcPr>
            <w:tcW w:w="2465" w:type="dxa"/>
            <w:noWrap/>
            <w:hideMark/>
          </w:tcPr>
          <w:p w14:paraId="75F3009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Meningitis</w:t>
            </w:r>
          </w:p>
        </w:tc>
        <w:tc>
          <w:tcPr>
            <w:tcW w:w="887" w:type="dxa"/>
            <w:noWrap/>
            <w:hideMark/>
          </w:tcPr>
          <w:p w14:paraId="066B21D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w:t>
            </w:r>
          </w:p>
        </w:tc>
        <w:tc>
          <w:tcPr>
            <w:tcW w:w="1033" w:type="dxa"/>
            <w:noWrap/>
            <w:hideMark/>
          </w:tcPr>
          <w:p w14:paraId="56FECFF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0.03</w:t>
            </w:r>
          </w:p>
        </w:tc>
        <w:tc>
          <w:tcPr>
            <w:tcW w:w="576" w:type="dxa"/>
            <w:noWrap/>
            <w:hideMark/>
          </w:tcPr>
          <w:p w14:paraId="087CDE7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w:t>
            </w:r>
          </w:p>
        </w:tc>
        <w:tc>
          <w:tcPr>
            <w:tcW w:w="1127" w:type="dxa"/>
            <w:noWrap/>
            <w:hideMark/>
          </w:tcPr>
          <w:p w14:paraId="396E793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0.002</w:t>
            </w:r>
          </w:p>
        </w:tc>
        <w:tc>
          <w:tcPr>
            <w:tcW w:w="4423" w:type="dxa"/>
            <w:noWrap/>
            <w:hideMark/>
          </w:tcPr>
          <w:p w14:paraId="5E2DA0A7"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Antrocaryon klaineanum, Citrus lemon, Monodora myristica.</w:t>
            </w:r>
          </w:p>
        </w:tc>
      </w:tr>
      <w:tr w:rsidR="0024048A" w:rsidRPr="00A17630" w14:paraId="40707D80" w14:textId="77777777" w:rsidTr="003B1717">
        <w:trPr>
          <w:trHeight w:val="288"/>
        </w:trPr>
        <w:tc>
          <w:tcPr>
            <w:tcW w:w="2465" w:type="dxa"/>
            <w:noWrap/>
            <w:hideMark/>
          </w:tcPr>
          <w:p w14:paraId="1906C20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Meningitis</w:t>
            </w:r>
          </w:p>
        </w:tc>
        <w:tc>
          <w:tcPr>
            <w:tcW w:w="887" w:type="dxa"/>
            <w:noWrap/>
            <w:hideMark/>
          </w:tcPr>
          <w:p w14:paraId="334EABC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6C201F2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2758B1D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5</w:t>
            </w:r>
          </w:p>
        </w:tc>
        <w:tc>
          <w:tcPr>
            <w:tcW w:w="1127" w:type="dxa"/>
            <w:noWrap/>
            <w:hideMark/>
          </w:tcPr>
          <w:p w14:paraId="10AAD99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0.003</w:t>
            </w:r>
          </w:p>
        </w:tc>
        <w:tc>
          <w:tcPr>
            <w:tcW w:w="4423" w:type="dxa"/>
            <w:noWrap/>
            <w:hideMark/>
          </w:tcPr>
          <w:p w14:paraId="0569A1CA"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Syzygium cordatum</w:t>
            </w:r>
          </w:p>
        </w:tc>
      </w:tr>
      <w:tr w:rsidR="0024048A" w:rsidRPr="00A17630" w14:paraId="69C7A2AF" w14:textId="77777777" w:rsidTr="003B1717">
        <w:trPr>
          <w:trHeight w:val="288"/>
        </w:trPr>
        <w:tc>
          <w:tcPr>
            <w:tcW w:w="2465" w:type="dxa"/>
            <w:noWrap/>
            <w:hideMark/>
          </w:tcPr>
          <w:p w14:paraId="368B7D6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Muscle pain</w:t>
            </w:r>
          </w:p>
        </w:tc>
        <w:tc>
          <w:tcPr>
            <w:tcW w:w="887" w:type="dxa"/>
            <w:noWrap/>
            <w:hideMark/>
          </w:tcPr>
          <w:p w14:paraId="2056B37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392F5D9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6925DAF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6C4D4A2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6C21DA7B"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Capsicum frutescens</w:t>
            </w:r>
          </w:p>
        </w:tc>
      </w:tr>
      <w:tr w:rsidR="0024048A" w:rsidRPr="00A17630" w14:paraId="73036355" w14:textId="77777777" w:rsidTr="003B1717">
        <w:trPr>
          <w:trHeight w:val="288"/>
        </w:trPr>
        <w:tc>
          <w:tcPr>
            <w:tcW w:w="2465" w:type="dxa"/>
            <w:noWrap/>
            <w:hideMark/>
          </w:tcPr>
          <w:p w14:paraId="2AB8F31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Muscle spasm</w:t>
            </w:r>
          </w:p>
        </w:tc>
        <w:tc>
          <w:tcPr>
            <w:tcW w:w="887" w:type="dxa"/>
            <w:noWrap/>
            <w:hideMark/>
          </w:tcPr>
          <w:p w14:paraId="1453435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594BA6C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464A7E1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32D3B84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7F517506"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Landolphia owariensis, Passiflora foetida</w:t>
            </w:r>
          </w:p>
        </w:tc>
      </w:tr>
      <w:tr w:rsidR="0024048A" w:rsidRPr="00A17630" w14:paraId="274B6FA9" w14:textId="77777777" w:rsidTr="003B1717">
        <w:trPr>
          <w:trHeight w:val="288"/>
        </w:trPr>
        <w:tc>
          <w:tcPr>
            <w:tcW w:w="2465" w:type="dxa"/>
            <w:noWrap/>
            <w:hideMark/>
          </w:tcPr>
          <w:p w14:paraId="6406B35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Muscular weakness</w:t>
            </w:r>
          </w:p>
        </w:tc>
        <w:tc>
          <w:tcPr>
            <w:tcW w:w="887" w:type="dxa"/>
            <w:noWrap/>
            <w:hideMark/>
          </w:tcPr>
          <w:p w14:paraId="701A9CA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47F92F5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3D996FE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w:t>
            </w:r>
          </w:p>
        </w:tc>
        <w:tc>
          <w:tcPr>
            <w:tcW w:w="1127" w:type="dxa"/>
            <w:noWrap/>
            <w:hideMark/>
          </w:tcPr>
          <w:p w14:paraId="4265AD5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0.002</w:t>
            </w:r>
          </w:p>
        </w:tc>
        <w:tc>
          <w:tcPr>
            <w:tcW w:w="4423" w:type="dxa"/>
            <w:noWrap/>
            <w:hideMark/>
          </w:tcPr>
          <w:p w14:paraId="51B852C0"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Uapaca guineensis</w:t>
            </w:r>
          </w:p>
        </w:tc>
      </w:tr>
      <w:tr w:rsidR="0024048A" w:rsidRPr="00A17630" w14:paraId="167776C5" w14:textId="77777777" w:rsidTr="003B1717">
        <w:trPr>
          <w:trHeight w:val="288"/>
        </w:trPr>
        <w:tc>
          <w:tcPr>
            <w:tcW w:w="2465" w:type="dxa"/>
            <w:noWrap/>
            <w:hideMark/>
          </w:tcPr>
          <w:p w14:paraId="14076D0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Nasal congestion</w:t>
            </w:r>
          </w:p>
        </w:tc>
        <w:tc>
          <w:tcPr>
            <w:tcW w:w="887" w:type="dxa"/>
            <w:noWrap/>
            <w:hideMark/>
          </w:tcPr>
          <w:p w14:paraId="7BEF709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2BBEA3F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4BA568F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5</w:t>
            </w:r>
          </w:p>
        </w:tc>
        <w:tc>
          <w:tcPr>
            <w:tcW w:w="1127" w:type="dxa"/>
            <w:noWrap/>
            <w:hideMark/>
          </w:tcPr>
          <w:p w14:paraId="23B7A51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0.003</w:t>
            </w:r>
          </w:p>
        </w:tc>
        <w:tc>
          <w:tcPr>
            <w:tcW w:w="4423" w:type="dxa"/>
            <w:noWrap/>
            <w:hideMark/>
          </w:tcPr>
          <w:p w14:paraId="57453E64"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Memecylon flavovirens</w:t>
            </w:r>
          </w:p>
        </w:tc>
      </w:tr>
      <w:tr w:rsidR="0024048A" w:rsidRPr="00A17630" w14:paraId="6EA9D289" w14:textId="77777777" w:rsidTr="003B1717">
        <w:trPr>
          <w:trHeight w:val="288"/>
        </w:trPr>
        <w:tc>
          <w:tcPr>
            <w:tcW w:w="2465" w:type="dxa"/>
            <w:noWrap/>
            <w:hideMark/>
          </w:tcPr>
          <w:p w14:paraId="0014216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Nervousness</w:t>
            </w:r>
          </w:p>
        </w:tc>
        <w:tc>
          <w:tcPr>
            <w:tcW w:w="887" w:type="dxa"/>
            <w:noWrap/>
            <w:hideMark/>
          </w:tcPr>
          <w:p w14:paraId="1F5180D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14C7D86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51C6906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499FCD1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128AB761"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Passiflora foetida</w:t>
            </w:r>
          </w:p>
        </w:tc>
      </w:tr>
      <w:tr w:rsidR="0024048A" w:rsidRPr="00A17630" w14:paraId="6FF99663" w14:textId="77777777" w:rsidTr="003B1717">
        <w:trPr>
          <w:trHeight w:val="288"/>
        </w:trPr>
        <w:tc>
          <w:tcPr>
            <w:tcW w:w="2465" w:type="dxa"/>
            <w:noWrap/>
            <w:hideMark/>
          </w:tcPr>
          <w:p w14:paraId="03FECAD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Obesity</w:t>
            </w:r>
          </w:p>
        </w:tc>
        <w:tc>
          <w:tcPr>
            <w:tcW w:w="887" w:type="dxa"/>
            <w:noWrap/>
            <w:hideMark/>
          </w:tcPr>
          <w:p w14:paraId="60B8FB6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3391F2C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011B1A3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127" w:type="dxa"/>
            <w:noWrap/>
            <w:hideMark/>
          </w:tcPr>
          <w:p w14:paraId="07C8FDE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44C2606A"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Hibiscus cannabinus</w:t>
            </w:r>
          </w:p>
        </w:tc>
      </w:tr>
      <w:tr w:rsidR="0024048A" w:rsidRPr="00A17630" w14:paraId="3140E43E" w14:textId="77777777" w:rsidTr="003B1717">
        <w:trPr>
          <w:trHeight w:val="288"/>
        </w:trPr>
        <w:tc>
          <w:tcPr>
            <w:tcW w:w="2465" w:type="dxa"/>
            <w:noWrap/>
            <w:hideMark/>
          </w:tcPr>
          <w:p w14:paraId="550B4E3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Osteomyelitis</w:t>
            </w:r>
          </w:p>
        </w:tc>
        <w:tc>
          <w:tcPr>
            <w:tcW w:w="887" w:type="dxa"/>
            <w:noWrap/>
            <w:hideMark/>
          </w:tcPr>
          <w:p w14:paraId="2DC5B18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1437B44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380BB86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10</w:t>
            </w:r>
          </w:p>
        </w:tc>
        <w:tc>
          <w:tcPr>
            <w:tcW w:w="1127" w:type="dxa"/>
            <w:noWrap/>
            <w:hideMark/>
          </w:tcPr>
          <w:p w14:paraId="34AEDCA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0.006</w:t>
            </w:r>
          </w:p>
        </w:tc>
        <w:tc>
          <w:tcPr>
            <w:tcW w:w="4423" w:type="dxa"/>
            <w:noWrap/>
            <w:hideMark/>
          </w:tcPr>
          <w:p w14:paraId="3353CF35"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 xml:space="preserve">Thonningia sanguinea </w:t>
            </w:r>
          </w:p>
        </w:tc>
      </w:tr>
      <w:tr w:rsidR="0024048A" w:rsidRPr="00A17630" w14:paraId="31DAB32F" w14:textId="77777777" w:rsidTr="003B1717">
        <w:trPr>
          <w:trHeight w:val="288"/>
        </w:trPr>
        <w:tc>
          <w:tcPr>
            <w:tcW w:w="2465" w:type="dxa"/>
            <w:noWrap/>
            <w:hideMark/>
          </w:tcPr>
          <w:p w14:paraId="2180FD0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Painful periods</w:t>
            </w:r>
          </w:p>
        </w:tc>
        <w:tc>
          <w:tcPr>
            <w:tcW w:w="887" w:type="dxa"/>
            <w:noWrap/>
            <w:hideMark/>
          </w:tcPr>
          <w:p w14:paraId="6C77117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2EE4DC1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1CDD2A1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6BA3865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7B66CD30"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Antrocaryon klaineanum</w:t>
            </w:r>
          </w:p>
        </w:tc>
      </w:tr>
      <w:tr w:rsidR="0024048A" w:rsidRPr="00A17630" w14:paraId="69988A3F" w14:textId="77777777" w:rsidTr="003B1717">
        <w:trPr>
          <w:trHeight w:val="288"/>
        </w:trPr>
        <w:tc>
          <w:tcPr>
            <w:tcW w:w="2465" w:type="dxa"/>
            <w:noWrap/>
            <w:hideMark/>
          </w:tcPr>
          <w:p w14:paraId="2E18D89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Parasites</w:t>
            </w:r>
          </w:p>
        </w:tc>
        <w:tc>
          <w:tcPr>
            <w:tcW w:w="887" w:type="dxa"/>
            <w:noWrap/>
            <w:hideMark/>
          </w:tcPr>
          <w:p w14:paraId="0A39A30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6030D1C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4BEDD2D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7DBF018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23AAC6C7"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Pentaclethra macrophylla</w:t>
            </w:r>
          </w:p>
        </w:tc>
      </w:tr>
      <w:tr w:rsidR="0024048A" w:rsidRPr="00A17630" w14:paraId="750A1C7E" w14:textId="77777777" w:rsidTr="003B1717">
        <w:trPr>
          <w:trHeight w:val="288"/>
        </w:trPr>
        <w:tc>
          <w:tcPr>
            <w:tcW w:w="2465" w:type="dxa"/>
            <w:noWrap/>
            <w:hideMark/>
          </w:tcPr>
          <w:p w14:paraId="1BFC777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Pneumonia</w:t>
            </w:r>
          </w:p>
        </w:tc>
        <w:tc>
          <w:tcPr>
            <w:tcW w:w="887" w:type="dxa"/>
            <w:noWrap/>
            <w:hideMark/>
          </w:tcPr>
          <w:p w14:paraId="3F7EFAC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0566634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43FB783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127" w:type="dxa"/>
            <w:noWrap/>
            <w:hideMark/>
          </w:tcPr>
          <w:p w14:paraId="2140365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377094D2"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Dalbergia lactea, Pentadiplandra brazzeana</w:t>
            </w:r>
          </w:p>
        </w:tc>
      </w:tr>
      <w:tr w:rsidR="0024048A" w:rsidRPr="00A17630" w14:paraId="254B7AE4" w14:textId="77777777" w:rsidTr="003B1717">
        <w:trPr>
          <w:trHeight w:val="288"/>
        </w:trPr>
        <w:tc>
          <w:tcPr>
            <w:tcW w:w="2465" w:type="dxa"/>
            <w:noWrap/>
            <w:hideMark/>
          </w:tcPr>
          <w:p w14:paraId="1FF416A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Rheumatism</w:t>
            </w:r>
          </w:p>
        </w:tc>
        <w:tc>
          <w:tcPr>
            <w:tcW w:w="887" w:type="dxa"/>
            <w:noWrap/>
            <w:hideMark/>
          </w:tcPr>
          <w:p w14:paraId="7216729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8</w:t>
            </w:r>
          </w:p>
        </w:tc>
        <w:tc>
          <w:tcPr>
            <w:tcW w:w="1033" w:type="dxa"/>
            <w:noWrap/>
            <w:hideMark/>
          </w:tcPr>
          <w:p w14:paraId="6235F35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0.08</w:t>
            </w:r>
          </w:p>
        </w:tc>
        <w:tc>
          <w:tcPr>
            <w:tcW w:w="576" w:type="dxa"/>
            <w:noWrap/>
            <w:hideMark/>
          </w:tcPr>
          <w:p w14:paraId="4AC5930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38</w:t>
            </w:r>
          </w:p>
        </w:tc>
        <w:tc>
          <w:tcPr>
            <w:tcW w:w="1127" w:type="dxa"/>
            <w:noWrap/>
            <w:hideMark/>
          </w:tcPr>
          <w:p w14:paraId="18A6F48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0.024</w:t>
            </w:r>
          </w:p>
        </w:tc>
        <w:tc>
          <w:tcPr>
            <w:tcW w:w="4423" w:type="dxa"/>
            <w:noWrap/>
            <w:hideMark/>
          </w:tcPr>
          <w:p w14:paraId="580079BF"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Asparagus africanus, Capsicum frutescens, Crossopteryx febrifuga, Costus afer, Erigeron bonariensis, Erigeron sumatrensis, Markhamia tomentosa, Plumbago zeylanica</w:t>
            </w:r>
          </w:p>
        </w:tc>
      </w:tr>
      <w:tr w:rsidR="0024048A" w:rsidRPr="00A17630" w14:paraId="27C9965F" w14:textId="77777777" w:rsidTr="003B1717">
        <w:trPr>
          <w:trHeight w:val="288"/>
        </w:trPr>
        <w:tc>
          <w:tcPr>
            <w:tcW w:w="2465" w:type="dxa"/>
            <w:noWrap/>
            <w:hideMark/>
          </w:tcPr>
          <w:p w14:paraId="5BB642E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Rhinitis</w:t>
            </w:r>
          </w:p>
        </w:tc>
        <w:tc>
          <w:tcPr>
            <w:tcW w:w="887" w:type="dxa"/>
            <w:noWrap/>
            <w:hideMark/>
          </w:tcPr>
          <w:p w14:paraId="7A30D1E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3DF2A50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20B0CF7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3A14A3C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44DB2FE7"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Luffa cylindrica, Ocimum gratissimum</w:t>
            </w:r>
          </w:p>
        </w:tc>
      </w:tr>
      <w:tr w:rsidR="0024048A" w:rsidRPr="00A17630" w14:paraId="3814709B" w14:textId="77777777" w:rsidTr="003B1717">
        <w:trPr>
          <w:trHeight w:val="288"/>
        </w:trPr>
        <w:tc>
          <w:tcPr>
            <w:tcW w:w="2465" w:type="dxa"/>
            <w:noWrap/>
            <w:hideMark/>
          </w:tcPr>
          <w:p w14:paraId="7B9A921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 xml:space="preserve">Schistosomiasis </w:t>
            </w:r>
          </w:p>
        </w:tc>
        <w:tc>
          <w:tcPr>
            <w:tcW w:w="887" w:type="dxa"/>
            <w:noWrap/>
            <w:hideMark/>
          </w:tcPr>
          <w:p w14:paraId="73E3D63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069F10D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1F550B5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1CA144F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71DFF705"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Antidesma venosum, Gardenia ternifolia</w:t>
            </w:r>
          </w:p>
        </w:tc>
      </w:tr>
      <w:tr w:rsidR="0024048A" w:rsidRPr="00B7115C" w14:paraId="481619C1" w14:textId="77777777" w:rsidTr="003B1717">
        <w:trPr>
          <w:trHeight w:val="288"/>
        </w:trPr>
        <w:tc>
          <w:tcPr>
            <w:tcW w:w="2465" w:type="dxa"/>
            <w:noWrap/>
            <w:hideMark/>
          </w:tcPr>
          <w:p w14:paraId="0330B27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Sexual dysfunction</w:t>
            </w:r>
          </w:p>
        </w:tc>
        <w:tc>
          <w:tcPr>
            <w:tcW w:w="887" w:type="dxa"/>
            <w:noWrap/>
            <w:hideMark/>
          </w:tcPr>
          <w:p w14:paraId="7E3B55F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9</w:t>
            </w:r>
          </w:p>
        </w:tc>
        <w:tc>
          <w:tcPr>
            <w:tcW w:w="1033" w:type="dxa"/>
            <w:noWrap/>
            <w:hideMark/>
          </w:tcPr>
          <w:p w14:paraId="455EFE8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0.09</w:t>
            </w:r>
          </w:p>
        </w:tc>
        <w:tc>
          <w:tcPr>
            <w:tcW w:w="576" w:type="dxa"/>
            <w:noWrap/>
            <w:hideMark/>
          </w:tcPr>
          <w:p w14:paraId="6856E77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478</w:t>
            </w:r>
          </w:p>
        </w:tc>
        <w:tc>
          <w:tcPr>
            <w:tcW w:w="1127" w:type="dxa"/>
            <w:noWrap/>
            <w:hideMark/>
          </w:tcPr>
          <w:p w14:paraId="68FBA8E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0.298</w:t>
            </w:r>
          </w:p>
        </w:tc>
        <w:tc>
          <w:tcPr>
            <w:tcW w:w="4423" w:type="dxa"/>
            <w:noWrap/>
            <w:hideMark/>
          </w:tcPr>
          <w:p w14:paraId="198CC2B3"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Aidia micrantha, Albizia adianthifolia, Ficus sur, Garcinia punctata, Indigofera capitata, Indigofera capitata, Moringa oleifera, Senna alata, Uapaca guineensis.</w:t>
            </w:r>
          </w:p>
        </w:tc>
      </w:tr>
      <w:tr w:rsidR="0024048A" w:rsidRPr="00B7115C" w14:paraId="470B89F2" w14:textId="77777777" w:rsidTr="003B1717">
        <w:trPr>
          <w:trHeight w:val="288"/>
        </w:trPr>
        <w:tc>
          <w:tcPr>
            <w:tcW w:w="2465" w:type="dxa"/>
            <w:noWrap/>
            <w:hideMark/>
          </w:tcPr>
          <w:p w14:paraId="12E6DAF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Sexual Transmitted Infections</w:t>
            </w:r>
          </w:p>
        </w:tc>
        <w:tc>
          <w:tcPr>
            <w:tcW w:w="887" w:type="dxa"/>
            <w:noWrap/>
            <w:hideMark/>
          </w:tcPr>
          <w:p w14:paraId="3D6A945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14</w:t>
            </w:r>
          </w:p>
        </w:tc>
        <w:tc>
          <w:tcPr>
            <w:tcW w:w="1033" w:type="dxa"/>
            <w:noWrap/>
            <w:hideMark/>
          </w:tcPr>
          <w:p w14:paraId="3CC89A7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0.14</w:t>
            </w:r>
          </w:p>
        </w:tc>
        <w:tc>
          <w:tcPr>
            <w:tcW w:w="576" w:type="dxa"/>
            <w:noWrap/>
            <w:hideMark/>
          </w:tcPr>
          <w:p w14:paraId="76DA225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917</w:t>
            </w:r>
          </w:p>
        </w:tc>
        <w:tc>
          <w:tcPr>
            <w:tcW w:w="1127" w:type="dxa"/>
            <w:noWrap/>
            <w:hideMark/>
          </w:tcPr>
          <w:p w14:paraId="29653BE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0.572</w:t>
            </w:r>
          </w:p>
        </w:tc>
        <w:tc>
          <w:tcPr>
            <w:tcW w:w="4423" w:type="dxa"/>
            <w:noWrap/>
            <w:hideMark/>
          </w:tcPr>
          <w:p w14:paraId="2BB7D8F9"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Ageratum conyzoïdes,Annona senegalensis,Antidesma venosum, Antrocaryon klaineanum, Asparagus africanus, Bridelia ferruginea, Euphorbia hirta, Ficus brachypoda, Ficus stuhlmannii, Ficus sur, Garcinia punctata, Gymnanthemum amygdalinum, Syzygium cordatum, Vernonia amygdalina.</w:t>
            </w:r>
          </w:p>
        </w:tc>
      </w:tr>
      <w:tr w:rsidR="0024048A" w:rsidRPr="00A17630" w14:paraId="28A31D49" w14:textId="77777777" w:rsidTr="003B1717">
        <w:trPr>
          <w:trHeight w:val="288"/>
        </w:trPr>
        <w:tc>
          <w:tcPr>
            <w:tcW w:w="2465" w:type="dxa"/>
            <w:noWrap/>
            <w:hideMark/>
          </w:tcPr>
          <w:p w14:paraId="20B7D95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Sickle cell disease</w:t>
            </w:r>
          </w:p>
        </w:tc>
        <w:tc>
          <w:tcPr>
            <w:tcW w:w="887" w:type="dxa"/>
            <w:noWrap/>
            <w:hideMark/>
          </w:tcPr>
          <w:p w14:paraId="4818A81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74F4F52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746EF7D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602614E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2FFD6F49"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Bridelia ferruginea</w:t>
            </w:r>
          </w:p>
        </w:tc>
      </w:tr>
      <w:tr w:rsidR="0024048A" w:rsidRPr="00A17630" w14:paraId="279D9D3C" w14:textId="77777777" w:rsidTr="003B1717">
        <w:trPr>
          <w:trHeight w:val="288"/>
        </w:trPr>
        <w:tc>
          <w:tcPr>
            <w:tcW w:w="2465" w:type="dxa"/>
            <w:noWrap/>
            <w:hideMark/>
          </w:tcPr>
          <w:p w14:paraId="14A7443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lastRenderedPageBreak/>
              <w:t>Sinusitis</w:t>
            </w:r>
          </w:p>
        </w:tc>
        <w:tc>
          <w:tcPr>
            <w:tcW w:w="887" w:type="dxa"/>
            <w:noWrap/>
            <w:hideMark/>
          </w:tcPr>
          <w:p w14:paraId="6FF11C3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0FD45E3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612E738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4E12502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2F994FF8"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Albizia adianthifolia, Luffa cylindrica</w:t>
            </w:r>
          </w:p>
        </w:tc>
      </w:tr>
      <w:tr w:rsidR="0024048A" w:rsidRPr="00A17630" w14:paraId="71D33F62" w14:textId="77777777" w:rsidTr="003B1717">
        <w:trPr>
          <w:trHeight w:val="288"/>
        </w:trPr>
        <w:tc>
          <w:tcPr>
            <w:tcW w:w="2465" w:type="dxa"/>
            <w:noWrap/>
            <w:hideMark/>
          </w:tcPr>
          <w:p w14:paraId="64A5CCD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Skin infections</w:t>
            </w:r>
          </w:p>
        </w:tc>
        <w:tc>
          <w:tcPr>
            <w:tcW w:w="887" w:type="dxa"/>
            <w:noWrap/>
            <w:hideMark/>
          </w:tcPr>
          <w:p w14:paraId="47B0C10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62EA10B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4890414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6</w:t>
            </w:r>
          </w:p>
        </w:tc>
        <w:tc>
          <w:tcPr>
            <w:tcW w:w="1127" w:type="dxa"/>
            <w:noWrap/>
            <w:hideMark/>
          </w:tcPr>
          <w:p w14:paraId="61242F5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0.004</w:t>
            </w:r>
          </w:p>
        </w:tc>
        <w:tc>
          <w:tcPr>
            <w:tcW w:w="4423" w:type="dxa"/>
            <w:noWrap/>
            <w:hideMark/>
          </w:tcPr>
          <w:p w14:paraId="4439A09B"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Markhamia tomentosa</w:t>
            </w:r>
          </w:p>
        </w:tc>
      </w:tr>
      <w:tr w:rsidR="0024048A" w:rsidRPr="00A17630" w14:paraId="018A80FE" w14:textId="77777777" w:rsidTr="003B1717">
        <w:trPr>
          <w:trHeight w:val="288"/>
        </w:trPr>
        <w:tc>
          <w:tcPr>
            <w:tcW w:w="2465" w:type="dxa"/>
            <w:noWrap/>
            <w:hideMark/>
          </w:tcPr>
          <w:p w14:paraId="5033941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Snake bite</w:t>
            </w:r>
          </w:p>
        </w:tc>
        <w:tc>
          <w:tcPr>
            <w:tcW w:w="887" w:type="dxa"/>
            <w:noWrap/>
            <w:hideMark/>
          </w:tcPr>
          <w:p w14:paraId="65C4984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4213EEC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11BB5D13" w14:textId="77777777" w:rsidR="0024048A" w:rsidRPr="00A17630" w:rsidRDefault="0024048A" w:rsidP="003B1717">
            <w:pPr>
              <w:jc w:val="both"/>
              <w:rPr>
                <w:rFonts w:ascii="Segoe UI" w:hAnsi="Segoe UI" w:cs="Segoe UI"/>
                <w:lang w:val="en-US"/>
              </w:rPr>
            </w:pPr>
          </w:p>
        </w:tc>
        <w:tc>
          <w:tcPr>
            <w:tcW w:w="1127" w:type="dxa"/>
            <w:noWrap/>
            <w:hideMark/>
          </w:tcPr>
          <w:p w14:paraId="5BEE582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61B89720"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Diplorhyncus condylocarpon</w:t>
            </w:r>
          </w:p>
        </w:tc>
      </w:tr>
      <w:tr w:rsidR="0024048A" w:rsidRPr="00A17630" w14:paraId="05FFE22A" w14:textId="77777777" w:rsidTr="003B1717">
        <w:trPr>
          <w:trHeight w:val="288"/>
        </w:trPr>
        <w:tc>
          <w:tcPr>
            <w:tcW w:w="2465" w:type="dxa"/>
            <w:noWrap/>
            <w:hideMark/>
          </w:tcPr>
          <w:p w14:paraId="398345F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Sore throat</w:t>
            </w:r>
          </w:p>
        </w:tc>
        <w:tc>
          <w:tcPr>
            <w:tcW w:w="887" w:type="dxa"/>
            <w:noWrap/>
            <w:hideMark/>
          </w:tcPr>
          <w:p w14:paraId="7C212A8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1F69F2C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3E94C0A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w:t>
            </w:r>
          </w:p>
        </w:tc>
        <w:tc>
          <w:tcPr>
            <w:tcW w:w="1127" w:type="dxa"/>
            <w:noWrap/>
            <w:hideMark/>
          </w:tcPr>
          <w:p w14:paraId="6BAF64C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0.002</w:t>
            </w:r>
          </w:p>
        </w:tc>
        <w:tc>
          <w:tcPr>
            <w:tcW w:w="4423" w:type="dxa"/>
            <w:noWrap/>
            <w:hideMark/>
          </w:tcPr>
          <w:p w14:paraId="42BA73F9"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Asparagus africanus</w:t>
            </w:r>
          </w:p>
        </w:tc>
      </w:tr>
      <w:tr w:rsidR="0024048A" w:rsidRPr="00A17630" w14:paraId="531C4372" w14:textId="77777777" w:rsidTr="003B1717">
        <w:trPr>
          <w:trHeight w:val="288"/>
        </w:trPr>
        <w:tc>
          <w:tcPr>
            <w:tcW w:w="2465" w:type="dxa"/>
            <w:noWrap/>
            <w:hideMark/>
          </w:tcPr>
          <w:p w14:paraId="44941C6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stretch mark</w:t>
            </w:r>
          </w:p>
        </w:tc>
        <w:tc>
          <w:tcPr>
            <w:tcW w:w="887" w:type="dxa"/>
            <w:noWrap/>
            <w:hideMark/>
          </w:tcPr>
          <w:p w14:paraId="01128FA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401D092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34F3F13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31</w:t>
            </w:r>
          </w:p>
        </w:tc>
        <w:tc>
          <w:tcPr>
            <w:tcW w:w="1127" w:type="dxa"/>
            <w:noWrap/>
            <w:hideMark/>
          </w:tcPr>
          <w:p w14:paraId="0D7968B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0,019</w:t>
            </w:r>
          </w:p>
        </w:tc>
        <w:tc>
          <w:tcPr>
            <w:tcW w:w="4423" w:type="dxa"/>
            <w:noWrap/>
            <w:hideMark/>
          </w:tcPr>
          <w:p w14:paraId="05B385AF"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Erigeron bonariensis, Erigeron sumatrensis</w:t>
            </w:r>
          </w:p>
        </w:tc>
      </w:tr>
      <w:tr w:rsidR="0024048A" w:rsidRPr="00A17630" w14:paraId="40293F7C" w14:textId="77777777" w:rsidTr="003B1717">
        <w:trPr>
          <w:trHeight w:val="288"/>
        </w:trPr>
        <w:tc>
          <w:tcPr>
            <w:tcW w:w="2465" w:type="dxa"/>
            <w:noWrap/>
            <w:hideMark/>
          </w:tcPr>
          <w:p w14:paraId="7E54411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Swollen feet Edema</w:t>
            </w:r>
          </w:p>
        </w:tc>
        <w:tc>
          <w:tcPr>
            <w:tcW w:w="887" w:type="dxa"/>
            <w:noWrap/>
            <w:hideMark/>
          </w:tcPr>
          <w:p w14:paraId="0151A63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3462288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34B9A4C0"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127" w:type="dxa"/>
            <w:noWrap/>
            <w:hideMark/>
          </w:tcPr>
          <w:p w14:paraId="50F239B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779C3EFC"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Cylicodiscus gabunensis, Cymbopogon citratus</w:t>
            </w:r>
          </w:p>
        </w:tc>
      </w:tr>
      <w:tr w:rsidR="0024048A" w:rsidRPr="00A17630" w14:paraId="4927C034" w14:textId="77777777" w:rsidTr="003B1717">
        <w:trPr>
          <w:trHeight w:val="288"/>
        </w:trPr>
        <w:tc>
          <w:tcPr>
            <w:tcW w:w="2465" w:type="dxa"/>
            <w:noWrap/>
            <w:hideMark/>
          </w:tcPr>
          <w:p w14:paraId="09754E4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Thrombosis</w:t>
            </w:r>
          </w:p>
        </w:tc>
        <w:tc>
          <w:tcPr>
            <w:tcW w:w="887" w:type="dxa"/>
            <w:noWrap/>
            <w:hideMark/>
          </w:tcPr>
          <w:p w14:paraId="7449495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noWrap/>
            <w:hideMark/>
          </w:tcPr>
          <w:p w14:paraId="3A8F945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noWrap/>
            <w:hideMark/>
          </w:tcPr>
          <w:p w14:paraId="313B236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w:t>
            </w:r>
          </w:p>
        </w:tc>
        <w:tc>
          <w:tcPr>
            <w:tcW w:w="1127" w:type="dxa"/>
            <w:noWrap/>
            <w:hideMark/>
          </w:tcPr>
          <w:p w14:paraId="44C8FC2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0.002</w:t>
            </w:r>
          </w:p>
        </w:tc>
        <w:tc>
          <w:tcPr>
            <w:tcW w:w="4423" w:type="dxa"/>
            <w:noWrap/>
            <w:hideMark/>
          </w:tcPr>
          <w:p w14:paraId="6D7F5689"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Coleus kilimandschari</w:t>
            </w:r>
          </w:p>
        </w:tc>
      </w:tr>
      <w:tr w:rsidR="0024048A" w:rsidRPr="00B7115C" w14:paraId="60409EEE" w14:textId="77777777" w:rsidTr="003B1717">
        <w:trPr>
          <w:trHeight w:val="288"/>
        </w:trPr>
        <w:tc>
          <w:tcPr>
            <w:tcW w:w="2465" w:type="dxa"/>
            <w:noWrap/>
            <w:hideMark/>
          </w:tcPr>
          <w:p w14:paraId="15055D3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Tooth decay</w:t>
            </w:r>
          </w:p>
        </w:tc>
        <w:tc>
          <w:tcPr>
            <w:tcW w:w="887" w:type="dxa"/>
            <w:noWrap/>
            <w:hideMark/>
          </w:tcPr>
          <w:p w14:paraId="09D6B88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6</w:t>
            </w:r>
          </w:p>
        </w:tc>
        <w:tc>
          <w:tcPr>
            <w:tcW w:w="1033" w:type="dxa"/>
            <w:noWrap/>
            <w:hideMark/>
          </w:tcPr>
          <w:p w14:paraId="0D7255A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0.06</w:t>
            </w:r>
          </w:p>
        </w:tc>
        <w:tc>
          <w:tcPr>
            <w:tcW w:w="576" w:type="dxa"/>
            <w:noWrap/>
            <w:hideMark/>
          </w:tcPr>
          <w:p w14:paraId="764BF6F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49</w:t>
            </w:r>
          </w:p>
        </w:tc>
        <w:tc>
          <w:tcPr>
            <w:tcW w:w="1127" w:type="dxa"/>
            <w:noWrap/>
            <w:hideMark/>
          </w:tcPr>
          <w:p w14:paraId="5B4EA777"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0.031</w:t>
            </w:r>
          </w:p>
        </w:tc>
        <w:tc>
          <w:tcPr>
            <w:tcW w:w="4423" w:type="dxa"/>
            <w:noWrap/>
            <w:hideMark/>
          </w:tcPr>
          <w:p w14:paraId="737B678E" w14:textId="77777777" w:rsidR="0024048A" w:rsidRPr="0098347E" w:rsidRDefault="0024048A" w:rsidP="003B1717">
            <w:pPr>
              <w:rPr>
                <w:rFonts w:ascii="Segoe UI" w:hAnsi="Segoe UI" w:cs="Segoe UI"/>
                <w:i/>
                <w:iCs/>
                <w:lang w:val="pt-PT"/>
              </w:rPr>
            </w:pPr>
            <w:r w:rsidRPr="0098347E">
              <w:rPr>
                <w:rFonts w:ascii="Segoe UI" w:hAnsi="Segoe UI" w:cs="Segoe UI"/>
                <w:i/>
                <w:iCs/>
                <w:lang w:val="pt-PT"/>
              </w:rPr>
              <w:t>Albizia adianthifolia, Aloe vera, Bridelia ferruginea, Dalbergia lacteal, Gardenia ternifolia, Syzygium cordatum.</w:t>
            </w:r>
          </w:p>
        </w:tc>
      </w:tr>
      <w:tr w:rsidR="0024048A" w:rsidRPr="00A17630" w14:paraId="385AADAA" w14:textId="77777777" w:rsidTr="003B1717">
        <w:trPr>
          <w:trHeight w:val="288"/>
        </w:trPr>
        <w:tc>
          <w:tcPr>
            <w:tcW w:w="2465" w:type="dxa"/>
            <w:noWrap/>
            <w:hideMark/>
          </w:tcPr>
          <w:p w14:paraId="2A1E037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Tuberculosis</w:t>
            </w:r>
          </w:p>
        </w:tc>
        <w:tc>
          <w:tcPr>
            <w:tcW w:w="887" w:type="dxa"/>
            <w:noWrap/>
            <w:hideMark/>
          </w:tcPr>
          <w:p w14:paraId="5C78323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0A2A5799"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156F3B3D"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67403E8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26AC3ADB"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Bridelia ferruginea, Ficus brachypoda </w:t>
            </w:r>
          </w:p>
        </w:tc>
      </w:tr>
      <w:tr w:rsidR="0024048A" w:rsidRPr="00A17630" w14:paraId="736ACF37" w14:textId="77777777" w:rsidTr="003B1717">
        <w:trPr>
          <w:trHeight w:val="288"/>
        </w:trPr>
        <w:tc>
          <w:tcPr>
            <w:tcW w:w="2465" w:type="dxa"/>
            <w:noWrap/>
            <w:hideMark/>
          </w:tcPr>
          <w:p w14:paraId="09C51EE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Typhoid</w:t>
            </w:r>
          </w:p>
        </w:tc>
        <w:tc>
          <w:tcPr>
            <w:tcW w:w="887" w:type="dxa"/>
            <w:noWrap/>
            <w:hideMark/>
          </w:tcPr>
          <w:p w14:paraId="6A3EB2EB"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w:t>
            </w:r>
          </w:p>
        </w:tc>
        <w:tc>
          <w:tcPr>
            <w:tcW w:w="1033" w:type="dxa"/>
            <w:noWrap/>
            <w:hideMark/>
          </w:tcPr>
          <w:p w14:paraId="0262D40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0.02</w:t>
            </w:r>
          </w:p>
        </w:tc>
        <w:tc>
          <w:tcPr>
            <w:tcW w:w="576" w:type="dxa"/>
            <w:noWrap/>
            <w:hideMark/>
          </w:tcPr>
          <w:p w14:paraId="246C4D7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127" w:type="dxa"/>
            <w:noWrap/>
            <w:hideMark/>
          </w:tcPr>
          <w:p w14:paraId="69E5521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0.001</w:t>
            </w:r>
          </w:p>
        </w:tc>
        <w:tc>
          <w:tcPr>
            <w:tcW w:w="4423" w:type="dxa"/>
            <w:noWrap/>
            <w:hideMark/>
          </w:tcPr>
          <w:p w14:paraId="1D8ADDC7"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Alstonia boonei, Syzygium cordatum</w:t>
            </w:r>
          </w:p>
        </w:tc>
      </w:tr>
      <w:tr w:rsidR="0024048A" w:rsidRPr="00A17630" w14:paraId="37D0F88A" w14:textId="77777777" w:rsidTr="003B1717">
        <w:trPr>
          <w:trHeight w:val="288"/>
        </w:trPr>
        <w:tc>
          <w:tcPr>
            <w:tcW w:w="2465" w:type="dxa"/>
            <w:tcBorders>
              <w:top w:val="dotted" w:sz="4" w:space="0" w:color="auto"/>
              <w:bottom w:val="dotted" w:sz="4" w:space="0" w:color="auto"/>
            </w:tcBorders>
            <w:noWrap/>
            <w:hideMark/>
          </w:tcPr>
          <w:p w14:paraId="639C6C7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Vertigo</w:t>
            </w:r>
          </w:p>
        </w:tc>
        <w:tc>
          <w:tcPr>
            <w:tcW w:w="887" w:type="dxa"/>
            <w:tcBorders>
              <w:top w:val="dotted" w:sz="4" w:space="0" w:color="auto"/>
              <w:bottom w:val="dotted" w:sz="4" w:space="0" w:color="auto"/>
            </w:tcBorders>
            <w:noWrap/>
            <w:hideMark/>
          </w:tcPr>
          <w:p w14:paraId="02F9D1E6"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tcBorders>
              <w:top w:val="dotted" w:sz="4" w:space="0" w:color="auto"/>
              <w:bottom w:val="dotted" w:sz="4" w:space="0" w:color="auto"/>
            </w:tcBorders>
            <w:noWrap/>
            <w:hideMark/>
          </w:tcPr>
          <w:p w14:paraId="44F60EA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tcBorders>
              <w:top w:val="dotted" w:sz="4" w:space="0" w:color="auto"/>
              <w:bottom w:val="dotted" w:sz="4" w:space="0" w:color="auto"/>
            </w:tcBorders>
            <w:noWrap/>
            <w:hideMark/>
          </w:tcPr>
          <w:p w14:paraId="2E9D6CB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21</w:t>
            </w:r>
          </w:p>
        </w:tc>
        <w:tc>
          <w:tcPr>
            <w:tcW w:w="1127" w:type="dxa"/>
            <w:tcBorders>
              <w:top w:val="dotted" w:sz="4" w:space="0" w:color="auto"/>
              <w:bottom w:val="dotted" w:sz="4" w:space="0" w:color="auto"/>
            </w:tcBorders>
            <w:noWrap/>
            <w:hideMark/>
          </w:tcPr>
          <w:p w14:paraId="6861B5D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0.013</w:t>
            </w:r>
          </w:p>
        </w:tc>
        <w:tc>
          <w:tcPr>
            <w:tcW w:w="4423" w:type="dxa"/>
            <w:tcBorders>
              <w:top w:val="dotted" w:sz="4" w:space="0" w:color="auto"/>
              <w:bottom w:val="dotted" w:sz="4" w:space="0" w:color="auto"/>
            </w:tcBorders>
            <w:noWrap/>
            <w:hideMark/>
          </w:tcPr>
          <w:p w14:paraId="078942B6"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Cyperus articulatus</w:t>
            </w:r>
          </w:p>
        </w:tc>
      </w:tr>
      <w:tr w:rsidR="0024048A" w:rsidRPr="00A17630" w14:paraId="5593EF8F" w14:textId="77777777" w:rsidTr="003B1717">
        <w:trPr>
          <w:trHeight w:val="288"/>
        </w:trPr>
        <w:tc>
          <w:tcPr>
            <w:tcW w:w="2465" w:type="dxa"/>
            <w:tcBorders>
              <w:bottom w:val="dotted" w:sz="4" w:space="0" w:color="auto"/>
            </w:tcBorders>
            <w:noWrap/>
            <w:hideMark/>
          </w:tcPr>
          <w:p w14:paraId="66DB975A"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Weight loss</w:t>
            </w:r>
          </w:p>
        </w:tc>
        <w:tc>
          <w:tcPr>
            <w:tcW w:w="887" w:type="dxa"/>
            <w:tcBorders>
              <w:bottom w:val="dotted" w:sz="4" w:space="0" w:color="auto"/>
            </w:tcBorders>
            <w:noWrap/>
            <w:hideMark/>
          </w:tcPr>
          <w:p w14:paraId="114A5401"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w:t>
            </w:r>
          </w:p>
        </w:tc>
        <w:tc>
          <w:tcPr>
            <w:tcW w:w="1033" w:type="dxa"/>
            <w:tcBorders>
              <w:bottom w:val="dotted" w:sz="4" w:space="0" w:color="auto"/>
            </w:tcBorders>
            <w:noWrap/>
            <w:hideMark/>
          </w:tcPr>
          <w:p w14:paraId="6B856AF3"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0.01</w:t>
            </w:r>
          </w:p>
        </w:tc>
        <w:tc>
          <w:tcPr>
            <w:tcW w:w="576" w:type="dxa"/>
            <w:tcBorders>
              <w:bottom w:val="dotted" w:sz="4" w:space="0" w:color="auto"/>
            </w:tcBorders>
            <w:noWrap/>
            <w:hideMark/>
          </w:tcPr>
          <w:p w14:paraId="7864DC24"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4</w:t>
            </w:r>
          </w:p>
        </w:tc>
        <w:tc>
          <w:tcPr>
            <w:tcW w:w="1127" w:type="dxa"/>
            <w:tcBorders>
              <w:bottom w:val="dotted" w:sz="4" w:space="0" w:color="auto"/>
            </w:tcBorders>
            <w:noWrap/>
            <w:hideMark/>
          </w:tcPr>
          <w:p w14:paraId="505E589F"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0.002</w:t>
            </w:r>
          </w:p>
        </w:tc>
        <w:tc>
          <w:tcPr>
            <w:tcW w:w="4423" w:type="dxa"/>
            <w:tcBorders>
              <w:bottom w:val="dotted" w:sz="4" w:space="0" w:color="auto"/>
            </w:tcBorders>
            <w:noWrap/>
            <w:hideMark/>
          </w:tcPr>
          <w:p w14:paraId="4E7ABC3B"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Coleus kilimandschari</w:t>
            </w:r>
          </w:p>
        </w:tc>
      </w:tr>
      <w:tr w:rsidR="0024048A" w:rsidRPr="00B7115C" w14:paraId="3B07F15F" w14:textId="77777777" w:rsidTr="003B1717">
        <w:trPr>
          <w:trHeight w:val="288"/>
        </w:trPr>
        <w:tc>
          <w:tcPr>
            <w:tcW w:w="2465" w:type="dxa"/>
            <w:tcBorders>
              <w:top w:val="dotted" w:sz="4" w:space="0" w:color="auto"/>
              <w:bottom w:val="dotted" w:sz="4" w:space="0" w:color="auto"/>
            </w:tcBorders>
            <w:noWrap/>
            <w:hideMark/>
          </w:tcPr>
          <w:p w14:paraId="275A2FC5"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Wounds</w:t>
            </w:r>
          </w:p>
        </w:tc>
        <w:tc>
          <w:tcPr>
            <w:tcW w:w="887" w:type="dxa"/>
            <w:tcBorders>
              <w:top w:val="dotted" w:sz="4" w:space="0" w:color="auto"/>
              <w:bottom w:val="dotted" w:sz="4" w:space="0" w:color="auto"/>
            </w:tcBorders>
            <w:noWrap/>
            <w:hideMark/>
          </w:tcPr>
          <w:p w14:paraId="49E764D8"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11</w:t>
            </w:r>
          </w:p>
        </w:tc>
        <w:tc>
          <w:tcPr>
            <w:tcW w:w="1033" w:type="dxa"/>
            <w:tcBorders>
              <w:top w:val="dotted" w:sz="4" w:space="0" w:color="auto"/>
              <w:bottom w:val="dotted" w:sz="4" w:space="0" w:color="auto"/>
            </w:tcBorders>
            <w:noWrap/>
            <w:hideMark/>
          </w:tcPr>
          <w:p w14:paraId="4D1488DC"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0.11</w:t>
            </w:r>
          </w:p>
        </w:tc>
        <w:tc>
          <w:tcPr>
            <w:tcW w:w="576" w:type="dxa"/>
            <w:tcBorders>
              <w:top w:val="dotted" w:sz="4" w:space="0" w:color="auto"/>
              <w:bottom w:val="dotted" w:sz="4" w:space="0" w:color="auto"/>
            </w:tcBorders>
            <w:noWrap/>
            <w:hideMark/>
          </w:tcPr>
          <w:p w14:paraId="27D34A52"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963</w:t>
            </w:r>
          </w:p>
        </w:tc>
        <w:tc>
          <w:tcPr>
            <w:tcW w:w="1127" w:type="dxa"/>
            <w:tcBorders>
              <w:top w:val="dotted" w:sz="4" w:space="0" w:color="auto"/>
              <w:bottom w:val="dotted" w:sz="4" w:space="0" w:color="auto"/>
            </w:tcBorders>
            <w:noWrap/>
            <w:hideMark/>
          </w:tcPr>
          <w:p w14:paraId="6FD702EE" w14:textId="77777777" w:rsidR="0024048A" w:rsidRPr="00A17630" w:rsidRDefault="0024048A" w:rsidP="003B1717">
            <w:pPr>
              <w:jc w:val="both"/>
              <w:rPr>
                <w:rFonts w:ascii="Segoe UI" w:hAnsi="Segoe UI" w:cs="Segoe UI"/>
                <w:lang w:val="en-US"/>
              </w:rPr>
            </w:pPr>
            <w:r w:rsidRPr="00A17630">
              <w:rPr>
                <w:rFonts w:ascii="Segoe UI" w:hAnsi="Segoe UI" w:cs="Segoe UI"/>
                <w:lang w:val="en-US"/>
              </w:rPr>
              <w:t>0.600</w:t>
            </w:r>
          </w:p>
        </w:tc>
        <w:tc>
          <w:tcPr>
            <w:tcW w:w="4423" w:type="dxa"/>
            <w:tcBorders>
              <w:top w:val="dotted" w:sz="4" w:space="0" w:color="auto"/>
              <w:bottom w:val="dotted" w:sz="4" w:space="0" w:color="auto"/>
            </w:tcBorders>
            <w:noWrap/>
            <w:hideMark/>
          </w:tcPr>
          <w:p w14:paraId="269847D1" w14:textId="77777777" w:rsidR="0024048A" w:rsidRPr="00A17630" w:rsidRDefault="0024048A" w:rsidP="003B1717">
            <w:pPr>
              <w:rPr>
                <w:rFonts w:ascii="Segoe UI" w:hAnsi="Segoe UI" w:cs="Segoe UI"/>
                <w:i/>
                <w:iCs/>
                <w:lang w:val="en-US"/>
              </w:rPr>
            </w:pPr>
            <w:r w:rsidRPr="00A17630">
              <w:rPr>
                <w:rFonts w:ascii="Segoe UI" w:hAnsi="Segoe UI" w:cs="Segoe UI"/>
                <w:i/>
                <w:iCs/>
                <w:lang w:val="en-US"/>
              </w:rPr>
              <w:t>Aframomum melegueta, Alchornea cordifolia, Aspilia kotschyi, Bridelia ferruginea, Diplorhyncus condylocarpon, Droogmansia munamensis, Ficus brachypoda, Markhamia tomentosa, Mesosphaerum suaveolens, Musa paradisiaca, Phyllanthus muellerianus.</w:t>
            </w:r>
          </w:p>
        </w:tc>
      </w:tr>
    </w:tbl>
    <w:p w14:paraId="3AC39830" w14:textId="3781A94B" w:rsidR="0024048A" w:rsidRPr="00A17630" w:rsidRDefault="0024048A" w:rsidP="0024048A">
      <w:pPr>
        <w:jc w:val="both"/>
        <w:rPr>
          <w:rFonts w:ascii="Segoe UI" w:hAnsi="Segoe UI" w:cs="Segoe UI"/>
          <w:lang w:val="en-US"/>
        </w:rPr>
      </w:pPr>
      <w:r w:rsidRPr="00A17630">
        <w:rPr>
          <w:rFonts w:ascii="Segoe UI" w:hAnsi="Segoe UI" w:cs="Segoe UI"/>
          <w:b/>
          <w:bCs/>
          <w:i/>
          <w:iCs/>
          <w:lang w:val="en-US"/>
        </w:rPr>
        <w:t>Legend:</w:t>
      </w:r>
      <w:r w:rsidRPr="00A17630">
        <w:rPr>
          <w:rFonts w:ascii="Segoe UI" w:hAnsi="Segoe UI" w:cs="Segoe UI"/>
          <w:lang w:val="en-US"/>
        </w:rPr>
        <w:t xml:space="preserve"> Nt: Number of taxa; Nc : Number of citations ; MCI : Medical Capability Index. The Medical Capability Index (MCI) refers to a community's potential to manage a disease; AHT: Arterial hypertension;</w:t>
      </w:r>
      <w:r w:rsidR="00802FDD" w:rsidRPr="00A17630">
        <w:rPr>
          <w:rFonts w:ascii="Segoe UI" w:hAnsi="Segoe UI" w:cs="Segoe UI"/>
          <w:lang w:val="en-US"/>
        </w:rPr>
        <w:t xml:space="preserve"> </w:t>
      </w:r>
      <w:r w:rsidRPr="00A17630">
        <w:rPr>
          <w:rFonts w:ascii="Segoe UI" w:hAnsi="Segoe UI" w:cs="Segoe UI"/>
          <w:lang w:val="en-US"/>
        </w:rPr>
        <w:t>HIV: human immunodeficiency virus; STI : Sexually transmitted infections.</w:t>
      </w:r>
    </w:p>
    <w:p w14:paraId="14AFDFE2" w14:textId="7EC69CF4" w:rsidR="00773E97" w:rsidRPr="00A17630" w:rsidRDefault="00773E97" w:rsidP="00773E97">
      <w:pPr>
        <w:spacing w:line="360" w:lineRule="auto"/>
        <w:jc w:val="both"/>
        <w:rPr>
          <w:rFonts w:ascii="Segoe UI" w:hAnsi="Segoe UI" w:cs="Segoe UI"/>
          <w:iCs/>
          <w:lang w:val="en-US"/>
        </w:rPr>
      </w:pPr>
      <w:r w:rsidRPr="00A17630">
        <w:rPr>
          <w:rFonts w:ascii="Segoe UI" w:hAnsi="Segoe UI" w:cs="Segoe UI"/>
          <w:b/>
          <w:iCs/>
          <w:lang w:val="en-US"/>
        </w:rPr>
        <w:t xml:space="preserve">Table </w:t>
      </w:r>
      <w:r w:rsidRPr="00A17630">
        <w:rPr>
          <w:rFonts w:ascii="Segoe UI" w:hAnsi="Segoe UI" w:cs="Segoe UI"/>
          <w:b/>
          <w:iCs/>
          <w:lang w:val="en-US"/>
        </w:rPr>
        <w:fldChar w:fldCharType="begin"/>
      </w:r>
      <w:r w:rsidRPr="00A17630">
        <w:rPr>
          <w:rFonts w:ascii="Segoe UI" w:hAnsi="Segoe UI" w:cs="Segoe UI"/>
          <w:b/>
          <w:iCs/>
          <w:lang w:val="en-US"/>
        </w:rPr>
        <w:instrText xml:space="preserve"> SEQ Tableau \* ARABIC </w:instrText>
      </w:r>
      <w:r w:rsidRPr="00A17630">
        <w:rPr>
          <w:rFonts w:ascii="Segoe UI" w:hAnsi="Segoe UI" w:cs="Segoe UI"/>
          <w:b/>
          <w:iCs/>
          <w:lang w:val="en-US"/>
        </w:rPr>
        <w:fldChar w:fldCharType="separate"/>
      </w:r>
      <w:r w:rsidR="00DD03F3" w:rsidRPr="00A17630">
        <w:rPr>
          <w:rFonts w:ascii="Segoe UI" w:hAnsi="Segoe UI" w:cs="Segoe UI"/>
          <w:b/>
          <w:iCs/>
          <w:noProof/>
          <w:lang w:val="en-US"/>
        </w:rPr>
        <w:t>6</w:t>
      </w:r>
      <w:r w:rsidRPr="00A17630">
        <w:rPr>
          <w:rFonts w:ascii="Segoe UI" w:hAnsi="Segoe UI" w:cs="Segoe UI"/>
          <w:lang w:val="en-US"/>
        </w:rPr>
        <w:fldChar w:fldCharType="end"/>
      </w:r>
      <w:r w:rsidRPr="00A17630">
        <w:rPr>
          <w:rFonts w:ascii="Segoe UI" w:hAnsi="Segoe UI" w:cs="Segoe UI"/>
          <w:b/>
          <w:iCs/>
          <w:lang w:val="en-US"/>
        </w:rPr>
        <w:t xml:space="preserve">  </w:t>
      </w:r>
      <w:r w:rsidRPr="00A17630">
        <w:rPr>
          <w:rFonts w:ascii="Segoe UI" w:hAnsi="Segoe UI" w:cs="Segoe UI"/>
          <w:iCs/>
          <w:lang w:val="en-US"/>
        </w:rPr>
        <w:t>Socio-demographic characteristics of people consulted</w:t>
      </w:r>
    </w:p>
    <w:tbl>
      <w:tblPr>
        <w:tblStyle w:val="TableGrid"/>
        <w:tblW w:w="9430" w:type="dxa"/>
        <w:jc w:val="center"/>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1611"/>
        <w:gridCol w:w="1436"/>
        <w:gridCol w:w="786"/>
        <w:gridCol w:w="1345"/>
        <w:gridCol w:w="756"/>
        <w:gridCol w:w="1449"/>
        <w:gridCol w:w="786"/>
        <w:gridCol w:w="1261"/>
      </w:tblGrid>
      <w:tr w:rsidR="00773E97" w:rsidRPr="00A17630" w14:paraId="70DA7461" w14:textId="77777777" w:rsidTr="003B1717">
        <w:trPr>
          <w:trHeight w:val="282"/>
          <w:tblHeader/>
          <w:jc w:val="center"/>
        </w:trPr>
        <w:tc>
          <w:tcPr>
            <w:tcW w:w="1611" w:type="dxa"/>
            <w:tcBorders>
              <w:top w:val="dotted" w:sz="4" w:space="0" w:color="auto"/>
              <w:bottom w:val="dotted" w:sz="4" w:space="0" w:color="auto"/>
            </w:tcBorders>
            <w:noWrap/>
            <w:hideMark/>
          </w:tcPr>
          <w:p w14:paraId="3A2C98B3" w14:textId="77777777" w:rsidR="00773E97" w:rsidRPr="00A17630" w:rsidRDefault="00773E97" w:rsidP="003B1717">
            <w:pPr>
              <w:spacing w:line="276" w:lineRule="auto"/>
              <w:jc w:val="both"/>
              <w:rPr>
                <w:rFonts w:ascii="Segoe UI" w:hAnsi="Segoe UI" w:cs="Segoe UI"/>
                <w:b/>
                <w:bCs/>
                <w:lang w:val="en-US"/>
              </w:rPr>
            </w:pPr>
            <w:r w:rsidRPr="00A17630">
              <w:rPr>
                <w:rFonts w:ascii="Segoe UI" w:hAnsi="Segoe UI" w:cs="Segoe UI"/>
                <w:b/>
                <w:bCs/>
                <w:lang w:val="en-US"/>
              </w:rPr>
              <w:t>Category</w:t>
            </w:r>
          </w:p>
        </w:tc>
        <w:tc>
          <w:tcPr>
            <w:tcW w:w="1436" w:type="dxa"/>
            <w:tcBorders>
              <w:top w:val="dotted" w:sz="4" w:space="0" w:color="auto"/>
              <w:bottom w:val="dotted" w:sz="4" w:space="0" w:color="auto"/>
            </w:tcBorders>
            <w:noWrap/>
            <w:hideMark/>
          </w:tcPr>
          <w:p w14:paraId="5BEADC53" w14:textId="77777777"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Household (n=1520)</w:t>
            </w:r>
          </w:p>
        </w:tc>
        <w:tc>
          <w:tcPr>
            <w:tcW w:w="786" w:type="dxa"/>
            <w:tcBorders>
              <w:top w:val="dotted" w:sz="4" w:space="0" w:color="auto"/>
              <w:bottom w:val="dotted" w:sz="4" w:space="0" w:color="auto"/>
            </w:tcBorders>
            <w:noWrap/>
            <w:hideMark/>
          </w:tcPr>
          <w:p w14:paraId="5C133910" w14:textId="77777777" w:rsidR="00773E97" w:rsidRPr="00A17630" w:rsidRDefault="00773E97" w:rsidP="003B1717">
            <w:pPr>
              <w:spacing w:line="276" w:lineRule="auto"/>
              <w:jc w:val="right"/>
              <w:rPr>
                <w:rFonts w:ascii="Segoe UI" w:hAnsi="Segoe UI" w:cs="Segoe UI"/>
                <w:b/>
                <w:bCs/>
                <w:lang w:val="en-US"/>
              </w:rPr>
            </w:pPr>
          </w:p>
        </w:tc>
        <w:tc>
          <w:tcPr>
            <w:tcW w:w="1345" w:type="dxa"/>
            <w:tcBorders>
              <w:top w:val="dotted" w:sz="4" w:space="0" w:color="auto"/>
              <w:bottom w:val="dotted" w:sz="4" w:space="0" w:color="auto"/>
            </w:tcBorders>
            <w:noWrap/>
            <w:hideMark/>
          </w:tcPr>
          <w:p w14:paraId="6880FDA4" w14:textId="77777777"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Herbalists (n=25)</w:t>
            </w:r>
          </w:p>
        </w:tc>
        <w:tc>
          <w:tcPr>
            <w:tcW w:w="756" w:type="dxa"/>
            <w:tcBorders>
              <w:top w:val="dotted" w:sz="4" w:space="0" w:color="auto"/>
              <w:bottom w:val="dotted" w:sz="4" w:space="0" w:color="auto"/>
            </w:tcBorders>
            <w:noWrap/>
            <w:hideMark/>
          </w:tcPr>
          <w:p w14:paraId="378F6CD2" w14:textId="77777777" w:rsidR="00773E97" w:rsidRPr="00A17630" w:rsidRDefault="00773E97" w:rsidP="003B1717">
            <w:pPr>
              <w:spacing w:line="276" w:lineRule="auto"/>
              <w:jc w:val="right"/>
              <w:rPr>
                <w:rFonts w:ascii="Segoe UI" w:hAnsi="Segoe UI" w:cs="Segoe UI"/>
                <w:b/>
                <w:bCs/>
                <w:lang w:val="en-US"/>
              </w:rPr>
            </w:pPr>
          </w:p>
        </w:tc>
        <w:tc>
          <w:tcPr>
            <w:tcW w:w="1449" w:type="dxa"/>
            <w:tcBorders>
              <w:top w:val="dotted" w:sz="4" w:space="0" w:color="auto"/>
              <w:bottom w:val="dotted" w:sz="4" w:space="0" w:color="auto"/>
            </w:tcBorders>
            <w:noWrap/>
            <w:hideMark/>
          </w:tcPr>
          <w:p w14:paraId="144E91E1" w14:textId="77777777"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THs (n=59)</w:t>
            </w:r>
          </w:p>
        </w:tc>
        <w:tc>
          <w:tcPr>
            <w:tcW w:w="786" w:type="dxa"/>
            <w:tcBorders>
              <w:top w:val="dotted" w:sz="4" w:space="0" w:color="auto"/>
              <w:bottom w:val="dotted" w:sz="4" w:space="0" w:color="auto"/>
            </w:tcBorders>
            <w:noWrap/>
            <w:hideMark/>
          </w:tcPr>
          <w:p w14:paraId="253F1332" w14:textId="77777777" w:rsidR="00773E97" w:rsidRPr="00A17630" w:rsidRDefault="00773E97" w:rsidP="003B1717">
            <w:pPr>
              <w:spacing w:line="276" w:lineRule="auto"/>
              <w:jc w:val="right"/>
              <w:rPr>
                <w:rFonts w:ascii="Segoe UI" w:hAnsi="Segoe UI" w:cs="Segoe UI"/>
                <w:b/>
                <w:bCs/>
                <w:lang w:val="en-US"/>
              </w:rPr>
            </w:pPr>
          </w:p>
        </w:tc>
        <w:tc>
          <w:tcPr>
            <w:tcW w:w="1261" w:type="dxa"/>
            <w:tcBorders>
              <w:top w:val="dotted" w:sz="4" w:space="0" w:color="auto"/>
              <w:bottom w:val="dotted" w:sz="4" w:space="0" w:color="auto"/>
            </w:tcBorders>
            <w:noWrap/>
            <w:hideMark/>
          </w:tcPr>
          <w:p w14:paraId="7FD03050" w14:textId="77777777"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Total  (n=1604)</w:t>
            </w:r>
          </w:p>
        </w:tc>
      </w:tr>
      <w:tr w:rsidR="00773E97" w:rsidRPr="00A17630" w14:paraId="1DB8EE61" w14:textId="77777777" w:rsidTr="003B1717">
        <w:trPr>
          <w:trHeight w:val="282"/>
          <w:tblHeader/>
          <w:jc w:val="center"/>
        </w:trPr>
        <w:tc>
          <w:tcPr>
            <w:tcW w:w="1611" w:type="dxa"/>
            <w:tcBorders>
              <w:top w:val="dotted" w:sz="4" w:space="0" w:color="auto"/>
            </w:tcBorders>
            <w:noWrap/>
            <w:hideMark/>
          </w:tcPr>
          <w:p w14:paraId="07AFAF3E" w14:textId="77777777" w:rsidR="00773E97" w:rsidRPr="00A17630" w:rsidRDefault="00773E97" w:rsidP="003B1717">
            <w:pPr>
              <w:spacing w:line="276" w:lineRule="auto"/>
              <w:jc w:val="both"/>
              <w:rPr>
                <w:rFonts w:ascii="Segoe UI" w:hAnsi="Segoe UI" w:cs="Segoe UI"/>
                <w:b/>
                <w:bCs/>
                <w:lang w:val="en-US"/>
              </w:rPr>
            </w:pPr>
          </w:p>
        </w:tc>
        <w:tc>
          <w:tcPr>
            <w:tcW w:w="1436" w:type="dxa"/>
            <w:tcBorders>
              <w:top w:val="dotted" w:sz="4" w:space="0" w:color="auto"/>
            </w:tcBorders>
            <w:noWrap/>
            <w:hideMark/>
          </w:tcPr>
          <w:p w14:paraId="79E296B1" w14:textId="09BCAEC9"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N</w:t>
            </w:r>
            <w:r w:rsidR="00453CAE" w:rsidRPr="00A17630">
              <w:rPr>
                <w:rFonts w:ascii="Segoe UI" w:hAnsi="Segoe UI" w:cs="Segoe UI"/>
                <w:b/>
                <w:bCs/>
                <w:lang w:val="en-US"/>
              </w:rPr>
              <w:t>c</w:t>
            </w:r>
          </w:p>
        </w:tc>
        <w:tc>
          <w:tcPr>
            <w:tcW w:w="786" w:type="dxa"/>
            <w:tcBorders>
              <w:top w:val="dotted" w:sz="4" w:space="0" w:color="auto"/>
            </w:tcBorders>
            <w:noWrap/>
            <w:hideMark/>
          </w:tcPr>
          <w:p w14:paraId="04BBF4D9" w14:textId="77777777"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w:t>
            </w:r>
          </w:p>
        </w:tc>
        <w:tc>
          <w:tcPr>
            <w:tcW w:w="1345" w:type="dxa"/>
            <w:tcBorders>
              <w:top w:val="dotted" w:sz="4" w:space="0" w:color="auto"/>
            </w:tcBorders>
            <w:noWrap/>
            <w:hideMark/>
          </w:tcPr>
          <w:p w14:paraId="39ACD5B7" w14:textId="19F5F07B"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N</w:t>
            </w:r>
            <w:r w:rsidR="00453CAE" w:rsidRPr="00A17630">
              <w:rPr>
                <w:rFonts w:ascii="Segoe UI" w:hAnsi="Segoe UI" w:cs="Segoe UI"/>
                <w:b/>
                <w:bCs/>
                <w:lang w:val="en-US"/>
              </w:rPr>
              <w:t>c</w:t>
            </w:r>
          </w:p>
        </w:tc>
        <w:tc>
          <w:tcPr>
            <w:tcW w:w="756" w:type="dxa"/>
            <w:tcBorders>
              <w:top w:val="dotted" w:sz="4" w:space="0" w:color="auto"/>
            </w:tcBorders>
            <w:noWrap/>
            <w:hideMark/>
          </w:tcPr>
          <w:p w14:paraId="368F9FC1" w14:textId="77777777"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w:t>
            </w:r>
          </w:p>
        </w:tc>
        <w:tc>
          <w:tcPr>
            <w:tcW w:w="1449" w:type="dxa"/>
            <w:tcBorders>
              <w:top w:val="dotted" w:sz="4" w:space="0" w:color="auto"/>
            </w:tcBorders>
            <w:noWrap/>
            <w:hideMark/>
          </w:tcPr>
          <w:p w14:paraId="3EF07386" w14:textId="1C219941"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N</w:t>
            </w:r>
            <w:r w:rsidR="00453CAE" w:rsidRPr="00A17630">
              <w:rPr>
                <w:rFonts w:ascii="Segoe UI" w:hAnsi="Segoe UI" w:cs="Segoe UI"/>
                <w:b/>
                <w:bCs/>
                <w:lang w:val="en-US"/>
              </w:rPr>
              <w:t>c</w:t>
            </w:r>
          </w:p>
        </w:tc>
        <w:tc>
          <w:tcPr>
            <w:tcW w:w="786" w:type="dxa"/>
            <w:tcBorders>
              <w:top w:val="dotted" w:sz="4" w:space="0" w:color="auto"/>
            </w:tcBorders>
            <w:noWrap/>
            <w:hideMark/>
          </w:tcPr>
          <w:p w14:paraId="298CAF4D" w14:textId="77777777"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w:t>
            </w:r>
          </w:p>
        </w:tc>
        <w:tc>
          <w:tcPr>
            <w:tcW w:w="1261" w:type="dxa"/>
            <w:tcBorders>
              <w:top w:val="dotted" w:sz="4" w:space="0" w:color="auto"/>
            </w:tcBorders>
            <w:noWrap/>
            <w:hideMark/>
          </w:tcPr>
          <w:p w14:paraId="152DEBBA" w14:textId="77777777" w:rsidR="00773E97" w:rsidRPr="00A17630" w:rsidRDefault="00773E97" w:rsidP="003B1717">
            <w:pPr>
              <w:spacing w:line="276" w:lineRule="auto"/>
              <w:jc w:val="right"/>
              <w:rPr>
                <w:rFonts w:ascii="Segoe UI" w:hAnsi="Segoe UI" w:cs="Segoe UI"/>
                <w:b/>
                <w:bCs/>
                <w:lang w:val="en-US"/>
              </w:rPr>
            </w:pPr>
            <w:r w:rsidRPr="00A17630">
              <w:rPr>
                <w:rFonts w:ascii="Segoe UI" w:hAnsi="Segoe UI" w:cs="Segoe UI"/>
                <w:b/>
                <w:bCs/>
                <w:lang w:val="en-US"/>
              </w:rPr>
              <w:t>%</w:t>
            </w:r>
          </w:p>
        </w:tc>
      </w:tr>
      <w:tr w:rsidR="00773E97" w:rsidRPr="00A17630" w14:paraId="6E372FA7" w14:textId="77777777" w:rsidTr="003B1717">
        <w:trPr>
          <w:trHeight w:val="282"/>
          <w:jc w:val="center"/>
        </w:trPr>
        <w:tc>
          <w:tcPr>
            <w:tcW w:w="9430" w:type="dxa"/>
            <w:gridSpan w:val="8"/>
            <w:noWrap/>
          </w:tcPr>
          <w:p w14:paraId="5A9DAE5E" w14:textId="77777777" w:rsidR="00773E97" w:rsidRPr="00A17630" w:rsidRDefault="00773E97" w:rsidP="003B1717">
            <w:pPr>
              <w:spacing w:line="276" w:lineRule="auto"/>
              <w:jc w:val="both"/>
              <w:rPr>
                <w:rFonts w:ascii="Segoe UI" w:hAnsi="Segoe UI" w:cs="Segoe UI"/>
                <w:b/>
                <w:bCs/>
                <w:lang w:val="en-US"/>
              </w:rPr>
            </w:pPr>
            <w:r w:rsidRPr="00A17630">
              <w:rPr>
                <w:rFonts w:ascii="Segoe UI" w:hAnsi="Segoe UI" w:cs="Segoe UI"/>
                <w:b/>
                <w:bCs/>
                <w:lang w:val="en-US"/>
              </w:rPr>
              <w:t>Age</w:t>
            </w:r>
          </w:p>
        </w:tc>
      </w:tr>
      <w:tr w:rsidR="00773E97" w:rsidRPr="00A17630" w14:paraId="0E209F0A" w14:textId="77777777" w:rsidTr="003B1717">
        <w:trPr>
          <w:trHeight w:val="282"/>
          <w:jc w:val="center"/>
        </w:trPr>
        <w:tc>
          <w:tcPr>
            <w:tcW w:w="1611" w:type="dxa"/>
            <w:noWrap/>
            <w:hideMark/>
          </w:tcPr>
          <w:p w14:paraId="562BFBE6"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20-30</w:t>
            </w:r>
          </w:p>
        </w:tc>
        <w:tc>
          <w:tcPr>
            <w:tcW w:w="1436" w:type="dxa"/>
            <w:shd w:val="clear" w:color="000000" w:fill="FFFFFF"/>
            <w:noWrap/>
            <w:vAlign w:val="bottom"/>
            <w:hideMark/>
          </w:tcPr>
          <w:p w14:paraId="706B857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280</w:t>
            </w:r>
          </w:p>
        </w:tc>
        <w:tc>
          <w:tcPr>
            <w:tcW w:w="786" w:type="dxa"/>
            <w:shd w:val="clear" w:color="000000" w:fill="FFFFFF"/>
            <w:noWrap/>
            <w:vAlign w:val="bottom"/>
            <w:hideMark/>
          </w:tcPr>
          <w:p w14:paraId="67ECEB91"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18.40</w:t>
            </w:r>
          </w:p>
        </w:tc>
        <w:tc>
          <w:tcPr>
            <w:tcW w:w="1345" w:type="dxa"/>
            <w:shd w:val="clear" w:color="000000" w:fill="FFFFFF"/>
            <w:noWrap/>
            <w:vAlign w:val="bottom"/>
            <w:hideMark/>
          </w:tcPr>
          <w:p w14:paraId="07160DE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7</w:t>
            </w:r>
          </w:p>
        </w:tc>
        <w:tc>
          <w:tcPr>
            <w:tcW w:w="756" w:type="dxa"/>
            <w:shd w:val="clear" w:color="000000" w:fill="FFFFFF"/>
            <w:noWrap/>
            <w:vAlign w:val="bottom"/>
            <w:hideMark/>
          </w:tcPr>
          <w:p w14:paraId="741FB31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28</w:t>
            </w:r>
          </w:p>
        </w:tc>
        <w:tc>
          <w:tcPr>
            <w:tcW w:w="1449" w:type="dxa"/>
            <w:shd w:val="clear" w:color="000000" w:fill="FFFFFF"/>
            <w:noWrap/>
            <w:vAlign w:val="bottom"/>
            <w:hideMark/>
          </w:tcPr>
          <w:p w14:paraId="7F26CD0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w:t>
            </w:r>
          </w:p>
        </w:tc>
        <w:tc>
          <w:tcPr>
            <w:tcW w:w="786" w:type="dxa"/>
            <w:shd w:val="clear" w:color="000000" w:fill="FFFFFF"/>
            <w:noWrap/>
            <w:vAlign w:val="bottom"/>
            <w:hideMark/>
          </w:tcPr>
          <w:p w14:paraId="0E9464A1"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18.64</w:t>
            </w:r>
          </w:p>
        </w:tc>
        <w:tc>
          <w:tcPr>
            <w:tcW w:w="1261" w:type="dxa"/>
            <w:shd w:val="clear" w:color="000000" w:fill="FFFFFF"/>
            <w:noWrap/>
            <w:vAlign w:val="bottom"/>
            <w:hideMark/>
          </w:tcPr>
          <w:p w14:paraId="6DE53B4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18.58</w:t>
            </w:r>
          </w:p>
        </w:tc>
      </w:tr>
      <w:tr w:rsidR="00773E97" w:rsidRPr="00A17630" w14:paraId="41F7D7BB" w14:textId="77777777" w:rsidTr="003B1717">
        <w:trPr>
          <w:trHeight w:val="282"/>
          <w:jc w:val="center"/>
        </w:trPr>
        <w:tc>
          <w:tcPr>
            <w:tcW w:w="1611" w:type="dxa"/>
            <w:noWrap/>
            <w:hideMark/>
          </w:tcPr>
          <w:p w14:paraId="1482009A"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30-40</w:t>
            </w:r>
          </w:p>
        </w:tc>
        <w:tc>
          <w:tcPr>
            <w:tcW w:w="1436" w:type="dxa"/>
            <w:shd w:val="clear" w:color="000000" w:fill="FFFFFF"/>
            <w:noWrap/>
            <w:vAlign w:val="bottom"/>
            <w:hideMark/>
          </w:tcPr>
          <w:p w14:paraId="5A5DCFB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672</w:t>
            </w:r>
          </w:p>
        </w:tc>
        <w:tc>
          <w:tcPr>
            <w:tcW w:w="786" w:type="dxa"/>
            <w:shd w:val="clear" w:color="000000" w:fill="FFFFFF"/>
            <w:noWrap/>
            <w:vAlign w:val="bottom"/>
            <w:hideMark/>
          </w:tcPr>
          <w:p w14:paraId="5BF75D8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44.20</w:t>
            </w:r>
          </w:p>
        </w:tc>
        <w:tc>
          <w:tcPr>
            <w:tcW w:w="1345" w:type="dxa"/>
            <w:shd w:val="clear" w:color="000000" w:fill="FFFFFF"/>
            <w:noWrap/>
            <w:vAlign w:val="bottom"/>
            <w:hideMark/>
          </w:tcPr>
          <w:p w14:paraId="3BCCC68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w:t>
            </w:r>
          </w:p>
        </w:tc>
        <w:tc>
          <w:tcPr>
            <w:tcW w:w="756" w:type="dxa"/>
            <w:shd w:val="clear" w:color="000000" w:fill="FFFFFF"/>
            <w:noWrap/>
            <w:vAlign w:val="bottom"/>
            <w:hideMark/>
          </w:tcPr>
          <w:p w14:paraId="39E9473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44</w:t>
            </w:r>
          </w:p>
        </w:tc>
        <w:tc>
          <w:tcPr>
            <w:tcW w:w="1449" w:type="dxa"/>
            <w:shd w:val="clear" w:color="000000" w:fill="FFFFFF"/>
            <w:noWrap/>
            <w:vAlign w:val="bottom"/>
            <w:hideMark/>
          </w:tcPr>
          <w:p w14:paraId="455DF3D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21</w:t>
            </w:r>
          </w:p>
        </w:tc>
        <w:tc>
          <w:tcPr>
            <w:tcW w:w="786" w:type="dxa"/>
            <w:shd w:val="clear" w:color="000000" w:fill="FFFFFF"/>
            <w:noWrap/>
            <w:vAlign w:val="bottom"/>
            <w:hideMark/>
          </w:tcPr>
          <w:p w14:paraId="405FE69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35.59</w:t>
            </w:r>
          </w:p>
        </w:tc>
        <w:tc>
          <w:tcPr>
            <w:tcW w:w="1261" w:type="dxa"/>
            <w:shd w:val="clear" w:color="000000" w:fill="FFFFFF"/>
            <w:noWrap/>
            <w:vAlign w:val="bottom"/>
            <w:hideMark/>
          </w:tcPr>
          <w:p w14:paraId="3A1E92F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43.89</w:t>
            </w:r>
          </w:p>
        </w:tc>
      </w:tr>
      <w:tr w:rsidR="00773E97" w:rsidRPr="00A17630" w14:paraId="21F64A41" w14:textId="77777777" w:rsidTr="003B1717">
        <w:trPr>
          <w:trHeight w:val="282"/>
          <w:jc w:val="center"/>
        </w:trPr>
        <w:tc>
          <w:tcPr>
            <w:tcW w:w="1611" w:type="dxa"/>
            <w:noWrap/>
            <w:hideMark/>
          </w:tcPr>
          <w:p w14:paraId="5C1BF2E7"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40-50</w:t>
            </w:r>
          </w:p>
        </w:tc>
        <w:tc>
          <w:tcPr>
            <w:tcW w:w="1436" w:type="dxa"/>
            <w:shd w:val="clear" w:color="000000" w:fill="FFFFFF"/>
            <w:noWrap/>
            <w:vAlign w:val="bottom"/>
            <w:hideMark/>
          </w:tcPr>
          <w:p w14:paraId="37427D2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410</w:t>
            </w:r>
          </w:p>
        </w:tc>
        <w:tc>
          <w:tcPr>
            <w:tcW w:w="786" w:type="dxa"/>
            <w:shd w:val="clear" w:color="000000" w:fill="FFFFFF"/>
            <w:noWrap/>
            <w:vAlign w:val="bottom"/>
            <w:hideMark/>
          </w:tcPr>
          <w:p w14:paraId="0CC931D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26.97</w:t>
            </w:r>
          </w:p>
        </w:tc>
        <w:tc>
          <w:tcPr>
            <w:tcW w:w="1345" w:type="dxa"/>
            <w:shd w:val="clear" w:color="000000" w:fill="FFFFFF"/>
            <w:noWrap/>
            <w:vAlign w:val="bottom"/>
            <w:hideMark/>
          </w:tcPr>
          <w:p w14:paraId="1D88EC2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w:t>
            </w:r>
          </w:p>
        </w:tc>
        <w:tc>
          <w:tcPr>
            <w:tcW w:w="756" w:type="dxa"/>
            <w:shd w:val="clear" w:color="000000" w:fill="FFFFFF"/>
            <w:noWrap/>
            <w:vAlign w:val="bottom"/>
            <w:hideMark/>
          </w:tcPr>
          <w:p w14:paraId="28D95E9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20</w:t>
            </w:r>
          </w:p>
        </w:tc>
        <w:tc>
          <w:tcPr>
            <w:tcW w:w="1449" w:type="dxa"/>
            <w:shd w:val="clear" w:color="000000" w:fill="FFFFFF"/>
            <w:noWrap/>
            <w:vAlign w:val="bottom"/>
            <w:hideMark/>
          </w:tcPr>
          <w:p w14:paraId="360F152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14</w:t>
            </w:r>
          </w:p>
        </w:tc>
        <w:tc>
          <w:tcPr>
            <w:tcW w:w="786" w:type="dxa"/>
            <w:shd w:val="clear" w:color="000000" w:fill="FFFFFF"/>
            <w:noWrap/>
            <w:vAlign w:val="bottom"/>
            <w:hideMark/>
          </w:tcPr>
          <w:p w14:paraId="7BAA955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23.72</w:t>
            </w:r>
          </w:p>
        </w:tc>
        <w:tc>
          <w:tcPr>
            <w:tcW w:w="1261" w:type="dxa"/>
            <w:shd w:val="clear" w:color="000000" w:fill="FFFFFF"/>
            <w:noWrap/>
            <w:vAlign w:val="bottom"/>
            <w:hideMark/>
          </w:tcPr>
          <w:p w14:paraId="5A30ECB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26.75</w:t>
            </w:r>
          </w:p>
        </w:tc>
      </w:tr>
      <w:tr w:rsidR="00773E97" w:rsidRPr="00A17630" w14:paraId="73672EB3" w14:textId="77777777" w:rsidTr="003B1717">
        <w:trPr>
          <w:trHeight w:val="282"/>
          <w:jc w:val="center"/>
        </w:trPr>
        <w:tc>
          <w:tcPr>
            <w:tcW w:w="1611" w:type="dxa"/>
            <w:noWrap/>
            <w:hideMark/>
          </w:tcPr>
          <w:p w14:paraId="008B5950"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50-60</w:t>
            </w:r>
          </w:p>
        </w:tc>
        <w:tc>
          <w:tcPr>
            <w:tcW w:w="1436" w:type="dxa"/>
            <w:shd w:val="clear" w:color="000000" w:fill="FFFFFF"/>
            <w:noWrap/>
            <w:vAlign w:val="bottom"/>
            <w:hideMark/>
          </w:tcPr>
          <w:p w14:paraId="7CEE004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153</w:t>
            </w:r>
          </w:p>
        </w:tc>
        <w:tc>
          <w:tcPr>
            <w:tcW w:w="786" w:type="dxa"/>
            <w:shd w:val="clear" w:color="000000" w:fill="FFFFFF"/>
            <w:noWrap/>
            <w:vAlign w:val="bottom"/>
            <w:hideMark/>
          </w:tcPr>
          <w:p w14:paraId="518E19D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10.06</w:t>
            </w:r>
          </w:p>
        </w:tc>
        <w:tc>
          <w:tcPr>
            <w:tcW w:w="1345" w:type="dxa"/>
            <w:shd w:val="clear" w:color="000000" w:fill="FFFFFF"/>
            <w:noWrap/>
            <w:vAlign w:val="bottom"/>
            <w:hideMark/>
          </w:tcPr>
          <w:p w14:paraId="5382DF6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w:t>
            </w:r>
          </w:p>
        </w:tc>
        <w:tc>
          <w:tcPr>
            <w:tcW w:w="756" w:type="dxa"/>
            <w:shd w:val="clear" w:color="000000" w:fill="FFFFFF"/>
            <w:noWrap/>
            <w:vAlign w:val="bottom"/>
            <w:hideMark/>
          </w:tcPr>
          <w:p w14:paraId="5EC1E52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w:t>
            </w:r>
          </w:p>
        </w:tc>
        <w:tc>
          <w:tcPr>
            <w:tcW w:w="1449" w:type="dxa"/>
            <w:shd w:val="clear" w:color="000000" w:fill="FFFFFF"/>
            <w:noWrap/>
            <w:vAlign w:val="bottom"/>
            <w:hideMark/>
          </w:tcPr>
          <w:p w14:paraId="4F8229B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w:t>
            </w:r>
          </w:p>
        </w:tc>
        <w:tc>
          <w:tcPr>
            <w:tcW w:w="786" w:type="dxa"/>
            <w:shd w:val="clear" w:color="000000" w:fill="FFFFFF"/>
            <w:noWrap/>
            <w:vAlign w:val="bottom"/>
            <w:hideMark/>
          </w:tcPr>
          <w:p w14:paraId="4F86618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13.55</w:t>
            </w:r>
          </w:p>
        </w:tc>
        <w:tc>
          <w:tcPr>
            <w:tcW w:w="1261" w:type="dxa"/>
            <w:shd w:val="clear" w:color="000000" w:fill="FFFFFF"/>
            <w:noWrap/>
            <w:vAlign w:val="bottom"/>
            <w:hideMark/>
          </w:tcPr>
          <w:p w14:paraId="7158B6B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10.16</w:t>
            </w:r>
          </w:p>
        </w:tc>
      </w:tr>
      <w:tr w:rsidR="00773E97" w:rsidRPr="00A17630" w14:paraId="539C939C" w14:textId="77777777" w:rsidTr="003B1717">
        <w:trPr>
          <w:trHeight w:val="282"/>
          <w:jc w:val="center"/>
        </w:trPr>
        <w:tc>
          <w:tcPr>
            <w:tcW w:w="1611" w:type="dxa"/>
            <w:tcBorders>
              <w:bottom w:val="single" w:sz="4" w:space="0" w:color="auto"/>
            </w:tcBorders>
            <w:noWrap/>
            <w:hideMark/>
          </w:tcPr>
          <w:p w14:paraId="58777227"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&gt;60</w:t>
            </w:r>
          </w:p>
        </w:tc>
        <w:tc>
          <w:tcPr>
            <w:tcW w:w="1436" w:type="dxa"/>
            <w:tcBorders>
              <w:bottom w:val="single" w:sz="4" w:space="0" w:color="auto"/>
            </w:tcBorders>
            <w:shd w:val="clear" w:color="000000" w:fill="FFFFFF"/>
            <w:noWrap/>
            <w:vAlign w:val="bottom"/>
            <w:hideMark/>
          </w:tcPr>
          <w:p w14:paraId="7963160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w:t>
            </w:r>
          </w:p>
        </w:tc>
        <w:tc>
          <w:tcPr>
            <w:tcW w:w="786" w:type="dxa"/>
            <w:tcBorders>
              <w:bottom w:val="single" w:sz="4" w:space="0" w:color="auto"/>
            </w:tcBorders>
            <w:shd w:val="clear" w:color="000000" w:fill="FFFFFF"/>
            <w:noWrap/>
            <w:vAlign w:val="bottom"/>
            <w:hideMark/>
          </w:tcPr>
          <w:p w14:paraId="695054B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0.33</w:t>
            </w:r>
          </w:p>
        </w:tc>
        <w:tc>
          <w:tcPr>
            <w:tcW w:w="1345" w:type="dxa"/>
            <w:tcBorders>
              <w:bottom w:val="single" w:sz="4" w:space="0" w:color="auto"/>
            </w:tcBorders>
            <w:shd w:val="clear" w:color="000000" w:fill="FFFFFF"/>
            <w:noWrap/>
            <w:vAlign w:val="bottom"/>
            <w:hideMark/>
          </w:tcPr>
          <w:p w14:paraId="49CFED5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756" w:type="dxa"/>
            <w:tcBorders>
              <w:bottom w:val="single" w:sz="4" w:space="0" w:color="auto"/>
            </w:tcBorders>
            <w:shd w:val="clear" w:color="000000" w:fill="FFFFFF"/>
            <w:noWrap/>
            <w:vAlign w:val="bottom"/>
            <w:hideMark/>
          </w:tcPr>
          <w:p w14:paraId="48D1072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1449" w:type="dxa"/>
            <w:tcBorders>
              <w:bottom w:val="single" w:sz="4" w:space="0" w:color="auto"/>
            </w:tcBorders>
            <w:shd w:val="clear" w:color="000000" w:fill="FFFFFF"/>
            <w:noWrap/>
            <w:vAlign w:val="bottom"/>
            <w:hideMark/>
          </w:tcPr>
          <w:p w14:paraId="160C809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w:t>
            </w:r>
          </w:p>
        </w:tc>
        <w:tc>
          <w:tcPr>
            <w:tcW w:w="786" w:type="dxa"/>
            <w:tcBorders>
              <w:bottom w:val="single" w:sz="4" w:space="0" w:color="auto"/>
            </w:tcBorders>
            <w:shd w:val="clear" w:color="000000" w:fill="FFFFFF"/>
            <w:noWrap/>
            <w:vAlign w:val="bottom"/>
            <w:hideMark/>
          </w:tcPr>
          <w:p w14:paraId="78AE12B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8.47</w:t>
            </w:r>
          </w:p>
        </w:tc>
        <w:tc>
          <w:tcPr>
            <w:tcW w:w="1261" w:type="dxa"/>
            <w:tcBorders>
              <w:bottom w:val="single" w:sz="4" w:space="0" w:color="auto"/>
            </w:tcBorders>
            <w:shd w:val="clear" w:color="000000" w:fill="FFFFFF"/>
            <w:noWrap/>
            <w:vAlign w:val="bottom"/>
            <w:hideMark/>
          </w:tcPr>
          <w:p w14:paraId="491206D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0.62</w:t>
            </w:r>
          </w:p>
        </w:tc>
      </w:tr>
      <w:tr w:rsidR="00773E97" w:rsidRPr="00A17630" w14:paraId="43700F5B" w14:textId="77777777" w:rsidTr="003B1717">
        <w:trPr>
          <w:trHeight w:val="254"/>
          <w:jc w:val="center"/>
        </w:trPr>
        <w:tc>
          <w:tcPr>
            <w:tcW w:w="9430" w:type="dxa"/>
            <w:gridSpan w:val="8"/>
            <w:tcBorders>
              <w:top w:val="single" w:sz="4" w:space="0" w:color="auto"/>
              <w:bottom w:val="single" w:sz="4" w:space="0" w:color="auto"/>
            </w:tcBorders>
            <w:noWrap/>
          </w:tcPr>
          <w:p w14:paraId="38D7A209" w14:textId="77777777" w:rsidR="00773E97" w:rsidRPr="00A17630" w:rsidRDefault="00773E97" w:rsidP="003B1717">
            <w:pPr>
              <w:spacing w:line="276" w:lineRule="auto"/>
              <w:jc w:val="both"/>
              <w:rPr>
                <w:rFonts w:ascii="Segoe UI" w:hAnsi="Segoe UI" w:cs="Segoe UI"/>
                <w:b/>
                <w:bCs/>
                <w:lang w:val="en-US"/>
              </w:rPr>
            </w:pPr>
            <w:r w:rsidRPr="00A17630">
              <w:rPr>
                <w:rFonts w:ascii="Segoe UI" w:hAnsi="Segoe UI" w:cs="Segoe UI"/>
                <w:b/>
                <w:bCs/>
                <w:lang w:val="en-US"/>
              </w:rPr>
              <w:t xml:space="preserve">Experience </w:t>
            </w:r>
            <w:r w:rsidRPr="00A17630">
              <w:rPr>
                <w:rFonts w:ascii="Segoe UI" w:hAnsi="Segoe UI" w:cs="Segoe UI"/>
                <w:lang w:val="en-US"/>
              </w:rPr>
              <w:t>(Year range)</w:t>
            </w:r>
          </w:p>
        </w:tc>
      </w:tr>
      <w:tr w:rsidR="00773E97" w:rsidRPr="00A17630" w14:paraId="7893519B" w14:textId="77777777" w:rsidTr="003B1717">
        <w:trPr>
          <w:trHeight w:val="254"/>
          <w:jc w:val="center"/>
        </w:trPr>
        <w:tc>
          <w:tcPr>
            <w:tcW w:w="1611" w:type="dxa"/>
            <w:tcBorders>
              <w:top w:val="single" w:sz="4" w:space="0" w:color="auto"/>
              <w:bottom w:val="single" w:sz="4" w:space="0" w:color="auto"/>
            </w:tcBorders>
            <w:noWrap/>
            <w:hideMark/>
          </w:tcPr>
          <w:p w14:paraId="3D09F8F7"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0-5</w:t>
            </w:r>
          </w:p>
        </w:tc>
        <w:tc>
          <w:tcPr>
            <w:tcW w:w="1436" w:type="dxa"/>
            <w:tcBorders>
              <w:top w:val="single" w:sz="4" w:space="0" w:color="auto"/>
              <w:left w:val="nil"/>
              <w:bottom w:val="single" w:sz="4" w:space="0" w:color="auto"/>
              <w:right w:val="nil"/>
            </w:tcBorders>
            <w:shd w:val="clear" w:color="000000" w:fill="FFFFFF"/>
            <w:noWrap/>
            <w:vAlign w:val="bottom"/>
            <w:hideMark/>
          </w:tcPr>
          <w:p w14:paraId="42A0EC9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149</w:t>
            </w:r>
          </w:p>
        </w:tc>
        <w:tc>
          <w:tcPr>
            <w:tcW w:w="786" w:type="dxa"/>
            <w:tcBorders>
              <w:top w:val="single" w:sz="4" w:space="0" w:color="auto"/>
              <w:left w:val="nil"/>
              <w:bottom w:val="single" w:sz="4" w:space="0" w:color="auto"/>
              <w:right w:val="nil"/>
            </w:tcBorders>
            <w:shd w:val="clear" w:color="000000" w:fill="FFFFFF"/>
            <w:noWrap/>
            <w:vAlign w:val="bottom"/>
            <w:hideMark/>
          </w:tcPr>
          <w:p w14:paraId="32A0C33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9.8</w:t>
            </w:r>
          </w:p>
        </w:tc>
        <w:tc>
          <w:tcPr>
            <w:tcW w:w="1345" w:type="dxa"/>
            <w:tcBorders>
              <w:top w:val="single" w:sz="4" w:space="0" w:color="auto"/>
              <w:left w:val="nil"/>
              <w:bottom w:val="single" w:sz="4" w:space="0" w:color="auto"/>
              <w:right w:val="nil"/>
            </w:tcBorders>
            <w:shd w:val="clear" w:color="000000" w:fill="FFFFFF"/>
            <w:noWrap/>
            <w:vAlign w:val="bottom"/>
            <w:hideMark/>
          </w:tcPr>
          <w:p w14:paraId="5C6E83A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w:t>
            </w:r>
          </w:p>
        </w:tc>
        <w:tc>
          <w:tcPr>
            <w:tcW w:w="756" w:type="dxa"/>
            <w:tcBorders>
              <w:top w:val="single" w:sz="4" w:space="0" w:color="auto"/>
              <w:left w:val="nil"/>
              <w:bottom w:val="single" w:sz="4" w:space="0" w:color="auto"/>
              <w:right w:val="nil"/>
            </w:tcBorders>
            <w:shd w:val="clear" w:color="000000" w:fill="FFFFFF"/>
            <w:noWrap/>
            <w:vAlign w:val="bottom"/>
            <w:hideMark/>
          </w:tcPr>
          <w:p w14:paraId="16BC7F1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24</w:t>
            </w:r>
          </w:p>
        </w:tc>
        <w:tc>
          <w:tcPr>
            <w:tcW w:w="1449" w:type="dxa"/>
            <w:tcBorders>
              <w:top w:val="single" w:sz="4" w:space="0" w:color="auto"/>
              <w:left w:val="nil"/>
              <w:bottom w:val="single" w:sz="4" w:space="0" w:color="auto"/>
              <w:right w:val="nil"/>
            </w:tcBorders>
            <w:shd w:val="clear" w:color="000000" w:fill="FFFFFF"/>
            <w:noWrap/>
            <w:vAlign w:val="bottom"/>
            <w:hideMark/>
          </w:tcPr>
          <w:p w14:paraId="5865949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10</w:t>
            </w:r>
          </w:p>
        </w:tc>
        <w:tc>
          <w:tcPr>
            <w:tcW w:w="786" w:type="dxa"/>
            <w:tcBorders>
              <w:top w:val="single" w:sz="4" w:space="0" w:color="auto"/>
              <w:left w:val="nil"/>
              <w:bottom w:val="single" w:sz="4" w:space="0" w:color="auto"/>
              <w:right w:val="nil"/>
            </w:tcBorders>
            <w:shd w:val="clear" w:color="000000" w:fill="FFFFFF"/>
            <w:noWrap/>
            <w:vAlign w:val="bottom"/>
            <w:hideMark/>
          </w:tcPr>
          <w:p w14:paraId="4C03286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16.9</w:t>
            </w:r>
          </w:p>
        </w:tc>
        <w:tc>
          <w:tcPr>
            <w:tcW w:w="1261" w:type="dxa"/>
            <w:tcBorders>
              <w:top w:val="single" w:sz="4" w:space="0" w:color="auto"/>
              <w:left w:val="nil"/>
              <w:bottom w:val="single" w:sz="4" w:space="0" w:color="auto"/>
              <w:right w:val="nil"/>
            </w:tcBorders>
            <w:shd w:val="clear" w:color="000000" w:fill="FFFFFF"/>
            <w:noWrap/>
            <w:vAlign w:val="bottom"/>
            <w:hideMark/>
          </w:tcPr>
          <w:p w14:paraId="303190F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10.3</w:t>
            </w:r>
          </w:p>
        </w:tc>
      </w:tr>
      <w:tr w:rsidR="00773E97" w:rsidRPr="00A17630" w14:paraId="40DB2290" w14:textId="77777777" w:rsidTr="003B1717">
        <w:trPr>
          <w:trHeight w:val="282"/>
          <w:jc w:val="center"/>
        </w:trPr>
        <w:tc>
          <w:tcPr>
            <w:tcW w:w="1611" w:type="dxa"/>
            <w:tcBorders>
              <w:top w:val="single" w:sz="4" w:space="0" w:color="auto"/>
              <w:bottom w:val="single" w:sz="4" w:space="0" w:color="auto"/>
            </w:tcBorders>
            <w:noWrap/>
            <w:hideMark/>
          </w:tcPr>
          <w:p w14:paraId="46AEAD81"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6-10</w:t>
            </w:r>
          </w:p>
        </w:tc>
        <w:tc>
          <w:tcPr>
            <w:tcW w:w="1436" w:type="dxa"/>
            <w:tcBorders>
              <w:top w:val="single" w:sz="4" w:space="0" w:color="auto"/>
              <w:left w:val="nil"/>
              <w:bottom w:val="single" w:sz="4" w:space="0" w:color="auto"/>
              <w:right w:val="nil"/>
            </w:tcBorders>
            <w:shd w:val="clear" w:color="000000" w:fill="FFFFFF"/>
            <w:noWrap/>
            <w:vAlign w:val="bottom"/>
            <w:hideMark/>
          </w:tcPr>
          <w:p w14:paraId="364313F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105</w:t>
            </w:r>
          </w:p>
        </w:tc>
        <w:tc>
          <w:tcPr>
            <w:tcW w:w="786" w:type="dxa"/>
            <w:tcBorders>
              <w:top w:val="single" w:sz="4" w:space="0" w:color="auto"/>
              <w:left w:val="nil"/>
              <w:bottom w:val="single" w:sz="4" w:space="0" w:color="auto"/>
              <w:right w:val="nil"/>
            </w:tcBorders>
            <w:shd w:val="clear" w:color="000000" w:fill="FFFFFF"/>
            <w:noWrap/>
            <w:vAlign w:val="bottom"/>
            <w:hideMark/>
          </w:tcPr>
          <w:p w14:paraId="4662C0D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6.9</w:t>
            </w:r>
          </w:p>
        </w:tc>
        <w:tc>
          <w:tcPr>
            <w:tcW w:w="1345" w:type="dxa"/>
            <w:tcBorders>
              <w:top w:val="single" w:sz="4" w:space="0" w:color="auto"/>
              <w:left w:val="nil"/>
              <w:bottom w:val="single" w:sz="4" w:space="0" w:color="auto"/>
              <w:right w:val="nil"/>
            </w:tcBorders>
            <w:shd w:val="clear" w:color="000000" w:fill="FFFFFF"/>
            <w:noWrap/>
            <w:vAlign w:val="bottom"/>
            <w:hideMark/>
          </w:tcPr>
          <w:p w14:paraId="558D534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7</w:t>
            </w:r>
          </w:p>
        </w:tc>
        <w:tc>
          <w:tcPr>
            <w:tcW w:w="756" w:type="dxa"/>
            <w:tcBorders>
              <w:top w:val="single" w:sz="4" w:space="0" w:color="auto"/>
              <w:left w:val="nil"/>
              <w:bottom w:val="single" w:sz="4" w:space="0" w:color="auto"/>
              <w:right w:val="nil"/>
            </w:tcBorders>
            <w:shd w:val="clear" w:color="000000" w:fill="FFFFFF"/>
            <w:noWrap/>
            <w:vAlign w:val="bottom"/>
            <w:hideMark/>
          </w:tcPr>
          <w:p w14:paraId="29C0635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28</w:t>
            </w:r>
          </w:p>
        </w:tc>
        <w:tc>
          <w:tcPr>
            <w:tcW w:w="1449" w:type="dxa"/>
            <w:tcBorders>
              <w:top w:val="single" w:sz="4" w:space="0" w:color="auto"/>
              <w:left w:val="nil"/>
              <w:bottom w:val="single" w:sz="4" w:space="0" w:color="auto"/>
              <w:right w:val="nil"/>
            </w:tcBorders>
            <w:shd w:val="clear" w:color="000000" w:fill="FFFFFF"/>
            <w:noWrap/>
            <w:vAlign w:val="bottom"/>
            <w:hideMark/>
          </w:tcPr>
          <w:p w14:paraId="54B0FD2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w:t>
            </w:r>
          </w:p>
        </w:tc>
        <w:tc>
          <w:tcPr>
            <w:tcW w:w="786" w:type="dxa"/>
            <w:tcBorders>
              <w:top w:val="single" w:sz="4" w:space="0" w:color="auto"/>
              <w:left w:val="nil"/>
              <w:bottom w:val="single" w:sz="4" w:space="0" w:color="auto"/>
              <w:right w:val="nil"/>
            </w:tcBorders>
            <w:shd w:val="clear" w:color="000000" w:fill="FFFFFF"/>
            <w:noWrap/>
            <w:vAlign w:val="bottom"/>
            <w:hideMark/>
          </w:tcPr>
          <w:p w14:paraId="24ED234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15.3</w:t>
            </w:r>
          </w:p>
        </w:tc>
        <w:tc>
          <w:tcPr>
            <w:tcW w:w="1261" w:type="dxa"/>
            <w:tcBorders>
              <w:top w:val="single" w:sz="4" w:space="0" w:color="auto"/>
              <w:left w:val="nil"/>
              <w:bottom w:val="single" w:sz="4" w:space="0" w:color="auto"/>
              <w:right w:val="nil"/>
            </w:tcBorders>
            <w:shd w:val="clear" w:color="000000" w:fill="FFFFFF"/>
            <w:noWrap/>
            <w:vAlign w:val="bottom"/>
            <w:hideMark/>
          </w:tcPr>
          <w:p w14:paraId="3870222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7.5</w:t>
            </w:r>
          </w:p>
        </w:tc>
      </w:tr>
      <w:tr w:rsidR="00773E97" w:rsidRPr="00A17630" w14:paraId="0939CCC1" w14:textId="77777777" w:rsidTr="003B1717">
        <w:trPr>
          <w:trHeight w:val="282"/>
          <w:jc w:val="center"/>
        </w:trPr>
        <w:tc>
          <w:tcPr>
            <w:tcW w:w="1611" w:type="dxa"/>
            <w:tcBorders>
              <w:top w:val="single" w:sz="4" w:space="0" w:color="auto"/>
              <w:bottom w:val="single" w:sz="4" w:space="0" w:color="auto"/>
            </w:tcBorders>
            <w:noWrap/>
            <w:hideMark/>
          </w:tcPr>
          <w:p w14:paraId="31C9B379"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11-15</w:t>
            </w:r>
          </w:p>
        </w:tc>
        <w:tc>
          <w:tcPr>
            <w:tcW w:w="1436" w:type="dxa"/>
            <w:tcBorders>
              <w:top w:val="single" w:sz="4" w:space="0" w:color="auto"/>
              <w:left w:val="nil"/>
              <w:bottom w:val="single" w:sz="4" w:space="0" w:color="auto"/>
              <w:right w:val="nil"/>
            </w:tcBorders>
            <w:shd w:val="clear" w:color="000000" w:fill="FFFFFF"/>
            <w:noWrap/>
            <w:vAlign w:val="bottom"/>
            <w:hideMark/>
          </w:tcPr>
          <w:p w14:paraId="21F6F58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1006</w:t>
            </w:r>
          </w:p>
        </w:tc>
        <w:tc>
          <w:tcPr>
            <w:tcW w:w="786" w:type="dxa"/>
            <w:tcBorders>
              <w:top w:val="single" w:sz="4" w:space="0" w:color="auto"/>
              <w:left w:val="nil"/>
              <w:bottom w:val="single" w:sz="4" w:space="0" w:color="auto"/>
              <w:right w:val="nil"/>
            </w:tcBorders>
            <w:shd w:val="clear" w:color="000000" w:fill="FFFFFF"/>
            <w:noWrap/>
            <w:vAlign w:val="bottom"/>
            <w:hideMark/>
          </w:tcPr>
          <w:p w14:paraId="1A3654A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66.2</w:t>
            </w:r>
          </w:p>
        </w:tc>
        <w:tc>
          <w:tcPr>
            <w:tcW w:w="1345" w:type="dxa"/>
            <w:tcBorders>
              <w:top w:val="single" w:sz="4" w:space="0" w:color="auto"/>
              <w:left w:val="nil"/>
              <w:bottom w:val="single" w:sz="4" w:space="0" w:color="auto"/>
              <w:right w:val="nil"/>
            </w:tcBorders>
            <w:shd w:val="clear" w:color="000000" w:fill="FFFFFF"/>
            <w:noWrap/>
            <w:vAlign w:val="bottom"/>
            <w:hideMark/>
          </w:tcPr>
          <w:p w14:paraId="315B246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w:t>
            </w:r>
          </w:p>
        </w:tc>
        <w:tc>
          <w:tcPr>
            <w:tcW w:w="756" w:type="dxa"/>
            <w:tcBorders>
              <w:top w:val="single" w:sz="4" w:space="0" w:color="auto"/>
              <w:left w:val="nil"/>
              <w:bottom w:val="single" w:sz="4" w:space="0" w:color="auto"/>
              <w:right w:val="nil"/>
            </w:tcBorders>
            <w:shd w:val="clear" w:color="000000" w:fill="FFFFFF"/>
            <w:noWrap/>
            <w:vAlign w:val="bottom"/>
            <w:hideMark/>
          </w:tcPr>
          <w:p w14:paraId="109035B3"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12</w:t>
            </w:r>
          </w:p>
        </w:tc>
        <w:tc>
          <w:tcPr>
            <w:tcW w:w="1449" w:type="dxa"/>
            <w:tcBorders>
              <w:top w:val="single" w:sz="4" w:space="0" w:color="auto"/>
              <w:left w:val="nil"/>
              <w:bottom w:val="single" w:sz="4" w:space="0" w:color="auto"/>
              <w:right w:val="nil"/>
            </w:tcBorders>
            <w:shd w:val="clear" w:color="000000" w:fill="FFFFFF"/>
            <w:noWrap/>
            <w:vAlign w:val="bottom"/>
            <w:hideMark/>
          </w:tcPr>
          <w:p w14:paraId="0768C2F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20</w:t>
            </w:r>
          </w:p>
        </w:tc>
        <w:tc>
          <w:tcPr>
            <w:tcW w:w="786" w:type="dxa"/>
            <w:tcBorders>
              <w:top w:val="single" w:sz="4" w:space="0" w:color="auto"/>
              <w:left w:val="nil"/>
              <w:bottom w:val="single" w:sz="4" w:space="0" w:color="auto"/>
              <w:right w:val="nil"/>
            </w:tcBorders>
            <w:shd w:val="clear" w:color="000000" w:fill="FFFFFF"/>
            <w:noWrap/>
            <w:vAlign w:val="bottom"/>
            <w:hideMark/>
          </w:tcPr>
          <w:p w14:paraId="590B196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33.9</w:t>
            </w:r>
          </w:p>
        </w:tc>
        <w:tc>
          <w:tcPr>
            <w:tcW w:w="1261" w:type="dxa"/>
            <w:tcBorders>
              <w:top w:val="single" w:sz="4" w:space="0" w:color="auto"/>
              <w:left w:val="nil"/>
              <w:bottom w:val="single" w:sz="4" w:space="0" w:color="auto"/>
              <w:right w:val="nil"/>
            </w:tcBorders>
            <w:shd w:val="clear" w:color="000000" w:fill="FFFFFF"/>
            <w:noWrap/>
            <w:vAlign w:val="bottom"/>
            <w:hideMark/>
          </w:tcPr>
          <w:p w14:paraId="19DB32D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64.2</w:t>
            </w:r>
          </w:p>
        </w:tc>
      </w:tr>
      <w:tr w:rsidR="00773E97" w:rsidRPr="00A17630" w14:paraId="4FE5F855" w14:textId="77777777" w:rsidTr="003B1717">
        <w:trPr>
          <w:trHeight w:val="282"/>
          <w:jc w:val="center"/>
        </w:trPr>
        <w:tc>
          <w:tcPr>
            <w:tcW w:w="1611" w:type="dxa"/>
            <w:tcBorders>
              <w:top w:val="single" w:sz="4" w:space="0" w:color="auto"/>
              <w:bottom w:val="single" w:sz="4" w:space="0" w:color="auto"/>
            </w:tcBorders>
            <w:noWrap/>
            <w:hideMark/>
          </w:tcPr>
          <w:p w14:paraId="0970C482"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16-20</w:t>
            </w:r>
          </w:p>
        </w:tc>
        <w:tc>
          <w:tcPr>
            <w:tcW w:w="1436" w:type="dxa"/>
            <w:tcBorders>
              <w:top w:val="single" w:sz="4" w:space="0" w:color="auto"/>
              <w:left w:val="nil"/>
              <w:bottom w:val="single" w:sz="4" w:space="0" w:color="auto"/>
              <w:right w:val="nil"/>
            </w:tcBorders>
            <w:shd w:val="clear" w:color="000000" w:fill="FFFFFF"/>
            <w:noWrap/>
            <w:vAlign w:val="bottom"/>
            <w:hideMark/>
          </w:tcPr>
          <w:p w14:paraId="462F7223"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17</w:t>
            </w:r>
          </w:p>
        </w:tc>
        <w:tc>
          <w:tcPr>
            <w:tcW w:w="786" w:type="dxa"/>
            <w:tcBorders>
              <w:top w:val="single" w:sz="4" w:space="0" w:color="auto"/>
              <w:left w:val="nil"/>
              <w:bottom w:val="single" w:sz="4" w:space="0" w:color="auto"/>
              <w:right w:val="nil"/>
            </w:tcBorders>
            <w:shd w:val="clear" w:color="000000" w:fill="FFFFFF"/>
            <w:noWrap/>
            <w:vAlign w:val="bottom"/>
            <w:hideMark/>
          </w:tcPr>
          <w:p w14:paraId="253A8A6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w:t>
            </w:r>
          </w:p>
        </w:tc>
        <w:tc>
          <w:tcPr>
            <w:tcW w:w="1345" w:type="dxa"/>
            <w:tcBorders>
              <w:top w:val="single" w:sz="4" w:space="0" w:color="auto"/>
              <w:left w:val="nil"/>
              <w:bottom w:val="single" w:sz="4" w:space="0" w:color="auto"/>
              <w:right w:val="nil"/>
            </w:tcBorders>
            <w:shd w:val="clear" w:color="000000" w:fill="FFFFFF"/>
            <w:noWrap/>
            <w:vAlign w:val="bottom"/>
            <w:hideMark/>
          </w:tcPr>
          <w:p w14:paraId="51DD25A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w:t>
            </w:r>
          </w:p>
        </w:tc>
        <w:tc>
          <w:tcPr>
            <w:tcW w:w="756" w:type="dxa"/>
            <w:tcBorders>
              <w:top w:val="single" w:sz="4" w:space="0" w:color="auto"/>
              <w:left w:val="nil"/>
              <w:bottom w:val="single" w:sz="4" w:space="0" w:color="auto"/>
              <w:right w:val="nil"/>
            </w:tcBorders>
            <w:shd w:val="clear" w:color="000000" w:fill="FFFFFF"/>
            <w:noWrap/>
            <w:vAlign w:val="bottom"/>
            <w:hideMark/>
          </w:tcPr>
          <w:p w14:paraId="2BFB52E3"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32</w:t>
            </w:r>
          </w:p>
        </w:tc>
        <w:tc>
          <w:tcPr>
            <w:tcW w:w="1449" w:type="dxa"/>
            <w:tcBorders>
              <w:top w:val="single" w:sz="4" w:space="0" w:color="auto"/>
              <w:left w:val="nil"/>
              <w:bottom w:val="single" w:sz="4" w:space="0" w:color="auto"/>
              <w:right w:val="nil"/>
            </w:tcBorders>
            <w:shd w:val="clear" w:color="000000" w:fill="FFFFFF"/>
            <w:noWrap/>
            <w:vAlign w:val="bottom"/>
            <w:hideMark/>
          </w:tcPr>
          <w:p w14:paraId="63A79DA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w:t>
            </w:r>
          </w:p>
        </w:tc>
        <w:tc>
          <w:tcPr>
            <w:tcW w:w="786" w:type="dxa"/>
            <w:tcBorders>
              <w:top w:val="single" w:sz="4" w:space="0" w:color="auto"/>
              <w:left w:val="nil"/>
              <w:bottom w:val="single" w:sz="4" w:space="0" w:color="auto"/>
              <w:right w:val="nil"/>
            </w:tcBorders>
            <w:shd w:val="clear" w:color="000000" w:fill="FFFFFF"/>
            <w:noWrap/>
            <w:vAlign w:val="bottom"/>
            <w:hideMark/>
          </w:tcPr>
          <w:p w14:paraId="30585C6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18.6</w:t>
            </w:r>
          </w:p>
        </w:tc>
        <w:tc>
          <w:tcPr>
            <w:tcW w:w="1261" w:type="dxa"/>
            <w:tcBorders>
              <w:top w:val="single" w:sz="4" w:space="0" w:color="auto"/>
              <w:left w:val="nil"/>
              <w:bottom w:val="single" w:sz="4" w:space="0" w:color="auto"/>
              <w:right w:val="nil"/>
            </w:tcBorders>
            <w:shd w:val="clear" w:color="000000" w:fill="FFFFFF"/>
            <w:noWrap/>
            <w:vAlign w:val="bottom"/>
            <w:hideMark/>
          </w:tcPr>
          <w:p w14:paraId="48DC8BA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2.2</w:t>
            </w:r>
          </w:p>
        </w:tc>
      </w:tr>
      <w:tr w:rsidR="00773E97" w:rsidRPr="00A17630" w14:paraId="57D3738C" w14:textId="77777777" w:rsidTr="003B1717">
        <w:trPr>
          <w:trHeight w:val="282"/>
          <w:jc w:val="center"/>
        </w:trPr>
        <w:tc>
          <w:tcPr>
            <w:tcW w:w="1611" w:type="dxa"/>
            <w:tcBorders>
              <w:top w:val="single" w:sz="4" w:space="0" w:color="auto"/>
              <w:bottom w:val="single" w:sz="4" w:space="0" w:color="auto"/>
            </w:tcBorders>
            <w:noWrap/>
            <w:hideMark/>
          </w:tcPr>
          <w:p w14:paraId="4474A1FB"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lastRenderedPageBreak/>
              <w:t>21-25</w:t>
            </w:r>
          </w:p>
        </w:tc>
        <w:tc>
          <w:tcPr>
            <w:tcW w:w="1436" w:type="dxa"/>
            <w:tcBorders>
              <w:top w:val="single" w:sz="4" w:space="0" w:color="auto"/>
              <w:left w:val="nil"/>
              <w:bottom w:val="single" w:sz="4" w:space="0" w:color="auto"/>
              <w:right w:val="nil"/>
            </w:tcBorders>
            <w:shd w:val="clear" w:color="000000" w:fill="FFFFFF"/>
            <w:noWrap/>
            <w:vAlign w:val="bottom"/>
            <w:hideMark/>
          </w:tcPr>
          <w:p w14:paraId="4976F08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143</w:t>
            </w:r>
          </w:p>
        </w:tc>
        <w:tc>
          <w:tcPr>
            <w:tcW w:w="786" w:type="dxa"/>
            <w:tcBorders>
              <w:top w:val="single" w:sz="4" w:space="0" w:color="auto"/>
              <w:left w:val="nil"/>
              <w:bottom w:val="single" w:sz="4" w:space="0" w:color="auto"/>
              <w:right w:val="nil"/>
            </w:tcBorders>
            <w:shd w:val="clear" w:color="000000" w:fill="FFFFFF"/>
            <w:noWrap/>
            <w:vAlign w:val="bottom"/>
            <w:hideMark/>
          </w:tcPr>
          <w:p w14:paraId="72F541ED" w14:textId="0AECEA5A"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w:t>
            </w:r>
            <w:r w:rsidR="003367E0" w:rsidRPr="00A17630">
              <w:rPr>
                <w:rFonts w:ascii="Segoe UI" w:hAnsi="Segoe UI" w:cs="Segoe UI"/>
                <w:lang w:val="en-US"/>
              </w:rPr>
              <w:t>.</w:t>
            </w:r>
            <w:r w:rsidRPr="00A17630">
              <w:rPr>
                <w:rFonts w:ascii="Segoe UI" w:hAnsi="Segoe UI" w:cs="Segoe UI"/>
                <w:lang w:val="en-US"/>
              </w:rPr>
              <w:t>4</w:t>
            </w:r>
          </w:p>
        </w:tc>
        <w:tc>
          <w:tcPr>
            <w:tcW w:w="1345" w:type="dxa"/>
            <w:tcBorders>
              <w:top w:val="single" w:sz="4" w:space="0" w:color="auto"/>
              <w:left w:val="nil"/>
              <w:bottom w:val="single" w:sz="4" w:space="0" w:color="auto"/>
              <w:right w:val="nil"/>
            </w:tcBorders>
            <w:shd w:val="clear" w:color="000000" w:fill="FFFFFF"/>
            <w:noWrap/>
            <w:vAlign w:val="bottom"/>
            <w:hideMark/>
          </w:tcPr>
          <w:p w14:paraId="45EF22B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w:t>
            </w:r>
          </w:p>
        </w:tc>
        <w:tc>
          <w:tcPr>
            <w:tcW w:w="756" w:type="dxa"/>
            <w:tcBorders>
              <w:top w:val="single" w:sz="4" w:space="0" w:color="auto"/>
              <w:left w:val="nil"/>
              <w:bottom w:val="single" w:sz="4" w:space="0" w:color="auto"/>
              <w:right w:val="nil"/>
            </w:tcBorders>
            <w:shd w:val="clear" w:color="000000" w:fill="FFFFFF"/>
            <w:noWrap/>
            <w:vAlign w:val="bottom"/>
            <w:hideMark/>
          </w:tcPr>
          <w:p w14:paraId="0213F65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w:t>
            </w:r>
          </w:p>
        </w:tc>
        <w:tc>
          <w:tcPr>
            <w:tcW w:w="1449" w:type="dxa"/>
            <w:tcBorders>
              <w:top w:val="single" w:sz="4" w:space="0" w:color="auto"/>
              <w:left w:val="nil"/>
              <w:bottom w:val="single" w:sz="4" w:space="0" w:color="auto"/>
              <w:right w:val="nil"/>
            </w:tcBorders>
            <w:shd w:val="clear" w:color="000000" w:fill="FFFFFF"/>
            <w:noWrap/>
            <w:vAlign w:val="bottom"/>
            <w:hideMark/>
          </w:tcPr>
          <w:p w14:paraId="52DE26F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w:t>
            </w:r>
          </w:p>
        </w:tc>
        <w:tc>
          <w:tcPr>
            <w:tcW w:w="786" w:type="dxa"/>
            <w:tcBorders>
              <w:top w:val="single" w:sz="4" w:space="0" w:color="auto"/>
              <w:left w:val="nil"/>
              <w:bottom w:val="single" w:sz="4" w:space="0" w:color="auto"/>
              <w:right w:val="nil"/>
            </w:tcBorders>
            <w:shd w:val="clear" w:color="000000" w:fill="FFFFFF"/>
            <w:noWrap/>
            <w:vAlign w:val="bottom"/>
            <w:hideMark/>
          </w:tcPr>
          <w:p w14:paraId="2F8AD1B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15.3</w:t>
            </w:r>
          </w:p>
        </w:tc>
        <w:tc>
          <w:tcPr>
            <w:tcW w:w="1261" w:type="dxa"/>
            <w:tcBorders>
              <w:top w:val="single" w:sz="4" w:space="0" w:color="auto"/>
              <w:left w:val="nil"/>
              <w:bottom w:val="single" w:sz="4" w:space="0" w:color="auto"/>
              <w:right w:val="nil"/>
            </w:tcBorders>
            <w:shd w:val="clear" w:color="000000" w:fill="FFFFFF"/>
            <w:noWrap/>
            <w:vAlign w:val="bottom"/>
            <w:hideMark/>
          </w:tcPr>
          <w:p w14:paraId="7B9D2CF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9.5</w:t>
            </w:r>
          </w:p>
        </w:tc>
      </w:tr>
      <w:tr w:rsidR="00773E97" w:rsidRPr="00A17630" w14:paraId="5A31EF8F" w14:textId="77777777" w:rsidTr="003B1717">
        <w:trPr>
          <w:trHeight w:val="282"/>
          <w:jc w:val="center"/>
        </w:trPr>
        <w:tc>
          <w:tcPr>
            <w:tcW w:w="9430" w:type="dxa"/>
            <w:gridSpan w:val="8"/>
            <w:tcBorders>
              <w:top w:val="single" w:sz="4" w:space="0" w:color="auto"/>
              <w:bottom w:val="dotted" w:sz="4" w:space="0" w:color="auto"/>
            </w:tcBorders>
            <w:noWrap/>
          </w:tcPr>
          <w:p w14:paraId="66049E18" w14:textId="77777777" w:rsidR="00773E97" w:rsidRPr="00A17630" w:rsidRDefault="00773E97" w:rsidP="003B1717">
            <w:pPr>
              <w:spacing w:line="276" w:lineRule="auto"/>
              <w:jc w:val="both"/>
              <w:rPr>
                <w:rFonts w:ascii="Segoe UI" w:hAnsi="Segoe UI" w:cs="Segoe UI"/>
                <w:b/>
                <w:bCs/>
                <w:lang w:val="en-US"/>
              </w:rPr>
            </w:pPr>
            <w:r w:rsidRPr="00A17630">
              <w:rPr>
                <w:rFonts w:ascii="Segoe UI" w:hAnsi="Segoe UI" w:cs="Segoe UI"/>
                <w:b/>
                <w:bCs/>
                <w:lang w:val="en-US"/>
              </w:rPr>
              <w:t>Profession</w:t>
            </w:r>
          </w:p>
        </w:tc>
      </w:tr>
      <w:tr w:rsidR="00773E97" w:rsidRPr="00A17630" w14:paraId="62053073" w14:textId="77777777" w:rsidTr="003B1717">
        <w:trPr>
          <w:trHeight w:val="282"/>
          <w:jc w:val="center"/>
        </w:trPr>
        <w:tc>
          <w:tcPr>
            <w:tcW w:w="1611" w:type="dxa"/>
            <w:tcBorders>
              <w:top w:val="dotted" w:sz="4" w:space="0" w:color="auto"/>
            </w:tcBorders>
            <w:noWrap/>
            <w:hideMark/>
          </w:tcPr>
          <w:p w14:paraId="48C02FEB"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Retailer</w:t>
            </w:r>
          </w:p>
        </w:tc>
        <w:tc>
          <w:tcPr>
            <w:tcW w:w="1436" w:type="dxa"/>
            <w:tcBorders>
              <w:top w:val="dotted" w:sz="4" w:space="0" w:color="auto"/>
            </w:tcBorders>
            <w:shd w:val="clear" w:color="000000" w:fill="FFFFFF"/>
            <w:noWrap/>
            <w:vAlign w:val="bottom"/>
            <w:hideMark/>
          </w:tcPr>
          <w:p w14:paraId="0FFB249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304</w:t>
            </w:r>
          </w:p>
        </w:tc>
        <w:tc>
          <w:tcPr>
            <w:tcW w:w="786" w:type="dxa"/>
            <w:tcBorders>
              <w:top w:val="dotted" w:sz="4" w:space="0" w:color="auto"/>
            </w:tcBorders>
            <w:shd w:val="clear" w:color="000000" w:fill="FFFFFF"/>
            <w:noWrap/>
            <w:vAlign w:val="bottom"/>
            <w:hideMark/>
          </w:tcPr>
          <w:p w14:paraId="30B75CA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20</w:t>
            </w:r>
          </w:p>
        </w:tc>
        <w:tc>
          <w:tcPr>
            <w:tcW w:w="1345" w:type="dxa"/>
            <w:tcBorders>
              <w:top w:val="dotted" w:sz="4" w:space="0" w:color="auto"/>
            </w:tcBorders>
            <w:shd w:val="clear" w:color="000000" w:fill="FFFFFF"/>
            <w:noWrap/>
            <w:vAlign w:val="bottom"/>
            <w:hideMark/>
          </w:tcPr>
          <w:p w14:paraId="0569EAB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25</w:t>
            </w:r>
          </w:p>
        </w:tc>
        <w:tc>
          <w:tcPr>
            <w:tcW w:w="756" w:type="dxa"/>
            <w:tcBorders>
              <w:top w:val="dotted" w:sz="4" w:space="0" w:color="auto"/>
            </w:tcBorders>
            <w:shd w:val="clear" w:color="000000" w:fill="FFFFFF"/>
            <w:noWrap/>
            <w:vAlign w:val="bottom"/>
            <w:hideMark/>
          </w:tcPr>
          <w:p w14:paraId="4B5EB1A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100</w:t>
            </w:r>
          </w:p>
        </w:tc>
        <w:tc>
          <w:tcPr>
            <w:tcW w:w="1449" w:type="dxa"/>
            <w:tcBorders>
              <w:top w:val="dotted" w:sz="4" w:space="0" w:color="auto"/>
            </w:tcBorders>
            <w:shd w:val="clear" w:color="000000" w:fill="FFFFFF"/>
            <w:noWrap/>
            <w:vAlign w:val="bottom"/>
            <w:hideMark/>
          </w:tcPr>
          <w:p w14:paraId="0AD2CDA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w:t>
            </w:r>
          </w:p>
        </w:tc>
        <w:tc>
          <w:tcPr>
            <w:tcW w:w="786" w:type="dxa"/>
            <w:tcBorders>
              <w:top w:val="dotted" w:sz="4" w:space="0" w:color="auto"/>
            </w:tcBorders>
            <w:shd w:val="clear" w:color="000000" w:fill="FFFFFF"/>
            <w:noWrap/>
            <w:vAlign w:val="bottom"/>
            <w:hideMark/>
          </w:tcPr>
          <w:p w14:paraId="5427718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8.47</w:t>
            </w:r>
          </w:p>
        </w:tc>
        <w:tc>
          <w:tcPr>
            <w:tcW w:w="1261" w:type="dxa"/>
            <w:tcBorders>
              <w:top w:val="dotted" w:sz="4" w:space="0" w:color="auto"/>
            </w:tcBorders>
            <w:shd w:val="clear" w:color="000000" w:fill="FFFFFF"/>
            <w:noWrap/>
            <w:vAlign w:val="bottom"/>
            <w:hideMark/>
          </w:tcPr>
          <w:p w14:paraId="083B324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20.82</w:t>
            </w:r>
          </w:p>
        </w:tc>
      </w:tr>
      <w:tr w:rsidR="00773E97" w:rsidRPr="00A17630" w14:paraId="0E3F9B09" w14:textId="77777777" w:rsidTr="003B1717">
        <w:trPr>
          <w:trHeight w:val="282"/>
          <w:jc w:val="center"/>
        </w:trPr>
        <w:tc>
          <w:tcPr>
            <w:tcW w:w="1611" w:type="dxa"/>
            <w:noWrap/>
            <w:hideMark/>
          </w:tcPr>
          <w:p w14:paraId="7C20975F"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Civil servant</w:t>
            </w:r>
          </w:p>
        </w:tc>
        <w:tc>
          <w:tcPr>
            <w:tcW w:w="1436" w:type="dxa"/>
            <w:shd w:val="clear" w:color="000000" w:fill="FFFFFF"/>
            <w:noWrap/>
            <w:vAlign w:val="bottom"/>
            <w:hideMark/>
          </w:tcPr>
          <w:p w14:paraId="095C116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191</w:t>
            </w:r>
          </w:p>
        </w:tc>
        <w:tc>
          <w:tcPr>
            <w:tcW w:w="786" w:type="dxa"/>
            <w:shd w:val="clear" w:color="000000" w:fill="FFFFFF"/>
            <w:noWrap/>
            <w:vAlign w:val="bottom"/>
            <w:hideMark/>
          </w:tcPr>
          <w:p w14:paraId="2C15241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12.57</w:t>
            </w:r>
          </w:p>
        </w:tc>
        <w:tc>
          <w:tcPr>
            <w:tcW w:w="1345" w:type="dxa"/>
            <w:shd w:val="clear" w:color="000000" w:fill="FFFFFF"/>
            <w:noWrap/>
            <w:vAlign w:val="bottom"/>
            <w:hideMark/>
          </w:tcPr>
          <w:p w14:paraId="4216679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756" w:type="dxa"/>
            <w:shd w:val="clear" w:color="000000" w:fill="FFFFFF"/>
            <w:noWrap/>
            <w:vAlign w:val="bottom"/>
            <w:hideMark/>
          </w:tcPr>
          <w:p w14:paraId="7091C30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1449" w:type="dxa"/>
            <w:shd w:val="clear" w:color="000000" w:fill="FFFFFF"/>
            <w:noWrap/>
            <w:vAlign w:val="bottom"/>
            <w:hideMark/>
          </w:tcPr>
          <w:p w14:paraId="22F3F14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786" w:type="dxa"/>
            <w:shd w:val="clear" w:color="000000" w:fill="FFFFFF"/>
            <w:noWrap/>
            <w:vAlign w:val="bottom"/>
            <w:hideMark/>
          </w:tcPr>
          <w:p w14:paraId="037D30A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1261" w:type="dxa"/>
            <w:shd w:val="clear" w:color="000000" w:fill="FFFFFF"/>
            <w:noWrap/>
            <w:vAlign w:val="bottom"/>
            <w:hideMark/>
          </w:tcPr>
          <w:p w14:paraId="74C03F0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11.91</w:t>
            </w:r>
          </w:p>
        </w:tc>
      </w:tr>
      <w:tr w:rsidR="00773E97" w:rsidRPr="00A17630" w14:paraId="71C09985" w14:textId="77777777" w:rsidTr="003B1717">
        <w:trPr>
          <w:trHeight w:val="282"/>
          <w:jc w:val="center"/>
        </w:trPr>
        <w:tc>
          <w:tcPr>
            <w:tcW w:w="1611" w:type="dxa"/>
            <w:noWrap/>
            <w:hideMark/>
          </w:tcPr>
          <w:p w14:paraId="392B5C7F"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Liberal</w:t>
            </w:r>
          </w:p>
        </w:tc>
        <w:tc>
          <w:tcPr>
            <w:tcW w:w="1436" w:type="dxa"/>
            <w:shd w:val="clear" w:color="000000" w:fill="FFFFFF"/>
            <w:noWrap/>
            <w:vAlign w:val="bottom"/>
            <w:hideMark/>
          </w:tcPr>
          <w:p w14:paraId="4F883EC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320</w:t>
            </w:r>
          </w:p>
        </w:tc>
        <w:tc>
          <w:tcPr>
            <w:tcW w:w="786" w:type="dxa"/>
            <w:shd w:val="clear" w:color="000000" w:fill="FFFFFF"/>
            <w:noWrap/>
            <w:vAlign w:val="bottom"/>
            <w:hideMark/>
          </w:tcPr>
          <w:p w14:paraId="38DCBBB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21.05</w:t>
            </w:r>
          </w:p>
        </w:tc>
        <w:tc>
          <w:tcPr>
            <w:tcW w:w="1345" w:type="dxa"/>
            <w:shd w:val="clear" w:color="000000" w:fill="FFFFFF"/>
            <w:noWrap/>
            <w:vAlign w:val="bottom"/>
            <w:hideMark/>
          </w:tcPr>
          <w:p w14:paraId="071B605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756" w:type="dxa"/>
            <w:shd w:val="clear" w:color="000000" w:fill="FFFFFF"/>
            <w:noWrap/>
            <w:vAlign w:val="bottom"/>
            <w:hideMark/>
          </w:tcPr>
          <w:p w14:paraId="404C785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1449" w:type="dxa"/>
            <w:shd w:val="clear" w:color="000000" w:fill="FFFFFF"/>
            <w:noWrap/>
            <w:vAlign w:val="bottom"/>
            <w:hideMark/>
          </w:tcPr>
          <w:p w14:paraId="50B0C5E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40</w:t>
            </w:r>
          </w:p>
        </w:tc>
        <w:tc>
          <w:tcPr>
            <w:tcW w:w="786" w:type="dxa"/>
            <w:shd w:val="clear" w:color="000000" w:fill="FFFFFF"/>
            <w:noWrap/>
            <w:vAlign w:val="bottom"/>
            <w:hideMark/>
          </w:tcPr>
          <w:p w14:paraId="28A4AF7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67.79</w:t>
            </w:r>
          </w:p>
        </w:tc>
        <w:tc>
          <w:tcPr>
            <w:tcW w:w="1261" w:type="dxa"/>
            <w:shd w:val="clear" w:color="000000" w:fill="FFFFFF"/>
            <w:noWrap/>
            <w:vAlign w:val="bottom"/>
            <w:hideMark/>
          </w:tcPr>
          <w:p w14:paraId="50EB664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21.2</w:t>
            </w:r>
          </w:p>
        </w:tc>
      </w:tr>
      <w:tr w:rsidR="00773E97" w:rsidRPr="00A17630" w14:paraId="3C89017D" w14:textId="77777777" w:rsidTr="003B1717">
        <w:trPr>
          <w:trHeight w:val="282"/>
          <w:jc w:val="center"/>
        </w:trPr>
        <w:tc>
          <w:tcPr>
            <w:tcW w:w="1611" w:type="dxa"/>
            <w:noWrap/>
            <w:hideMark/>
          </w:tcPr>
          <w:p w14:paraId="04CE85B2"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Housekeeper</w:t>
            </w:r>
          </w:p>
        </w:tc>
        <w:tc>
          <w:tcPr>
            <w:tcW w:w="1436" w:type="dxa"/>
            <w:shd w:val="clear" w:color="000000" w:fill="FFFFFF"/>
            <w:noWrap/>
            <w:vAlign w:val="bottom"/>
            <w:hideMark/>
          </w:tcPr>
          <w:p w14:paraId="01EBB33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655</w:t>
            </w:r>
          </w:p>
        </w:tc>
        <w:tc>
          <w:tcPr>
            <w:tcW w:w="786" w:type="dxa"/>
            <w:shd w:val="clear" w:color="000000" w:fill="FFFFFF"/>
            <w:noWrap/>
            <w:vAlign w:val="bottom"/>
            <w:hideMark/>
          </w:tcPr>
          <w:p w14:paraId="4A480021"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43.09</w:t>
            </w:r>
          </w:p>
        </w:tc>
        <w:tc>
          <w:tcPr>
            <w:tcW w:w="1345" w:type="dxa"/>
            <w:shd w:val="clear" w:color="000000" w:fill="FFFFFF"/>
            <w:noWrap/>
            <w:vAlign w:val="bottom"/>
            <w:hideMark/>
          </w:tcPr>
          <w:p w14:paraId="4739CB1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756" w:type="dxa"/>
            <w:shd w:val="clear" w:color="000000" w:fill="FFFFFF"/>
            <w:noWrap/>
            <w:vAlign w:val="bottom"/>
            <w:hideMark/>
          </w:tcPr>
          <w:p w14:paraId="0F30ADF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1449" w:type="dxa"/>
            <w:shd w:val="clear" w:color="000000" w:fill="FFFFFF"/>
            <w:noWrap/>
            <w:vAlign w:val="bottom"/>
            <w:hideMark/>
          </w:tcPr>
          <w:p w14:paraId="598F6FB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786" w:type="dxa"/>
            <w:shd w:val="clear" w:color="000000" w:fill="FFFFFF"/>
            <w:noWrap/>
            <w:vAlign w:val="bottom"/>
            <w:hideMark/>
          </w:tcPr>
          <w:p w14:paraId="6EBDB12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1261" w:type="dxa"/>
            <w:shd w:val="clear" w:color="000000" w:fill="FFFFFF"/>
            <w:noWrap/>
            <w:vAlign w:val="bottom"/>
            <w:hideMark/>
          </w:tcPr>
          <w:p w14:paraId="7E41C75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40.84</w:t>
            </w:r>
          </w:p>
        </w:tc>
      </w:tr>
      <w:tr w:rsidR="00773E97" w:rsidRPr="00A17630" w14:paraId="6DBF2B67" w14:textId="77777777" w:rsidTr="003B1717">
        <w:trPr>
          <w:trHeight w:val="282"/>
          <w:jc w:val="center"/>
        </w:trPr>
        <w:tc>
          <w:tcPr>
            <w:tcW w:w="1611" w:type="dxa"/>
            <w:noWrap/>
            <w:hideMark/>
          </w:tcPr>
          <w:p w14:paraId="6F0AEAC1"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THs</w:t>
            </w:r>
          </w:p>
        </w:tc>
        <w:tc>
          <w:tcPr>
            <w:tcW w:w="1436" w:type="dxa"/>
            <w:shd w:val="clear" w:color="000000" w:fill="FFFFFF"/>
            <w:noWrap/>
            <w:vAlign w:val="bottom"/>
            <w:hideMark/>
          </w:tcPr>
          <w:p w14:paraId="10DCDFD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50</w:t>
            </w:r>
          </w:p>
        </w:tc>
        <w:tc>
          <w:tcPr>
            <w:tcW w:w="786" w:type="dxa"/>
            <w:shd w:val="clear" w:color="000000" w:fill="FFFFFF"/>
            <w:noWrap/>
            <w:vAlign w:val="bottom"/>
            <w:hideMark/>
          </w:tcPr>
          <w:p w14:paraId="0484A43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3.29</w:t>
            </w:r>
          </w:p>
        </w:tc>
        <w:tc>
          <w:tcPr>
            <w:tcW w:w="1345" w:type="dxa"/>
            <w:shd w:val="clear" w:color="000000" w:fill="FFFFFF"/>
            <w:noWrap/>
            <w:vAlign w:val="bottom"/>
            <w:hideMark/>
          </w:tcPr>
          <w:p w14:paraId="6F9C625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756" w:type="dxa"/>
            <w:shd w:val="clear" w:color="000000" w:fill="FFFFFF"/>
            <w:noWrap/>
            <w:vAlign w:val="bottom"/>
            <w:hideMark/>
          </w:tcPr>
          <w:p w14:paraId="5D7487D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1449" w:type="dxa"/>
            <w:shd w:val="clear" w:color="000000" w:fill="FFFFFF"/>
            <w:noWrap/>
            <w:vAlign w:val="bottom"/>
            <w:hideMark/>
          </w:tcPr>
          <w:p w14:paraId="5A8BB81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14</w:t>
            </w:r>
          </w:p>
        </w:tc>
        <w:tc>
          <w:tcPr>
            <w:tcW w:w="786" w:type="dxa"/>
            <w:shd w:val="clear" w:color="000000" w:fill="FFFFFF"/>
            <w:noWrap/>
            <w:vAlign w:val="bottom"/>
            <w:hideMark/>
          </w:tcPr>
          <w:p w14:paraId="3D222FA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23.72</w:t>
            </w:r>
          </w:p>
        </w:tc>
        <w:tc>
          <w:tcPr>
            <w:tcW w:w="1261" w:type="dxa"/>
            <w:shd w:val="clear" w:color="000000" w:fill="FFFFFF"/>
            <w:noWrap/>
            <w:vAlign w:val="bottom"/>
            <w:hideMark/>
          </w:tcPr>
          <w:p w14:paraId="638B300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3.99</w:t>
            </w:r>
          </w:p>
        </w:tc>
      </w:tr>
      <w:tr w:rsidR="00773E97" w:rsidRPr="00A17630" w14:paraId="1E162B0B" w14:textId="77777777" w:rsidTr="003B1717">
        <w:trPr>
          <w:trHeight w:val="282"/>
          <w:jc w:val="center"/>
        </w:trPr>
        <w:tc>
          <w:tcPr>
            <w:tcW w:w="1611" w:type="dxa"/>
            <w:tcBorders>
              <w:bottom w:val="single" w:sz="4" w:space="0" w:color="auto"/>
            </w:tcBorders>
            <w:noWrap/>
            <w:hideMark/>
          </w:tcPr>
          <w:p w14:paraId="59F0EF99"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Herbalist</w:t>
            </w:r>
          </w:p>
        </w:tc>
        <w:tc>
          <w:tcPr>
            <w:tcW w:w="1436" w:type="dxa"/>
            <w:tcBorders>
              <w:bottom w:val="single" w:sz="4" w:space="0" w:color="auto"/>
            </w:tcBorders>
            <w:shd w:val="clear" w:color="000000" w:fill="FFFFFF"/>
            <w:noWrap/>
            <w:vAlign w:val="bottom"/>
            <w:hideMark/>
          </w:tcPr>
          <w:p w14:paraId="0B24B10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907</w:t>
            </w:r>
          </w:p>
        </w:tc>
        <w:tc>
          <w:tcPr>
            <w:tcW w:w="786" w:type="dxa"/>
            <w:tcBorders>
              <w:bottom w:val="single" w:sz="4" w:space="0" w:color="auto"/>
            </w:tcBorders>
            <w:shd w:val="clear" w:color="000000" w:fill="FFFFFF"/>
            <w:noWrap/>
            <w:vAlign w:val="bottom"/>
            <w:hideMark/>
          </w:tcPr>
          <w:p w14:paraId="19A90BD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59.67</w:t>
            </w:r>
          </w:p>
        </w:tc>
        <w:tc>
          <w:tcPr>
            <w:tcW w:w="1345" w:type="dxa"/>
            <w:tcBorders>
              <w:bottom w:val="single" w:sz="4" w:space="0" w:color="auto"/>
            </w:tcBorders>
            <w:shd w:val="clear" w:color="000000" w:fill="FFFFFF"/>
            <w:noWrap/>
            <w:vAlign w:val="bottom"/>
            <w:hideMark/>
          </w:tcPr>
          <w:p w14:paraId="053872A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17</w:t>
            </w:r>
          </w:p>
        </w:tc>
        <w:tc>
          <w:tcPr>
            <w:tcW w:w="756" w:type="dxa"/>
            <w:tcBorders>
              <w:bottom w:val="single" w:sz="4" w:space="0" w:color="auto"/>
            </w:tcBorders>
            <w:shd w:val="clear" w:color="000000" w:fill="FFFFFF"/>
            <w:noWrap/>
            <w:vAlign w:val="bottom"/>
            <w:hideMark/>
          </w:tcPr>
          <w:p w14:paraId="61933CF1"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68</w:t>
            </w:r>
          </w:p>
        </w:tc>
        <w:tc>
          <w:tcPr>
            <w:tcW w:w="1449" w:type="dxa"/>
            <w:tcBorders>
              <w:bottom w:val="single" w:sz="4" w:space="0" w:color="auto"/>
            </w:tcBorders>
            <w:shd w:val="clear" w:color="000000" w:fill="FFFFFF"/>
            <w:noWrap/>
            <w:vAlign w:val="bottom"/>
            <w:hideMark/>
          </w:tcPr>
          <w:p w14:paraId="6895E64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w:t>
            </w:r>
          </w:p>
        </w:tc>
        <w:tc>
          <w:tcPr>
            <w:tcW w:w="786" w:type="dxa"/>
            <w:tcBorders>
              <w:bottom w:val="single" w:sz="4" w:space="0" w:color="auto"/>
            </w:tcBorders>
            <w:shd w:val="clear" w:color="000000" w:fill="FFFFFF"/>
            <w:noWrap/>
            <w:vAlign w:val="bottom"/>
            <w:hideMark/>
          </w:tcPr>
          <w:p w14:paraId="59B128B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6.78</w:t>
            </w:r>
          </w:p>
        </w:tc>
        <w:tc>
          <w:tcPr>
            <w:tcW w:w="1261" w:type="dxa"/>
            <w:tcBorders>
              <w:bottom w:val="single" w:sz="4" w:space="0" w:color="auto"/>
            </w:tcBorders>
            <w:shd w:val="clear" w:color="000000" w:fill="FFFFFF"/>
            <w:noWrap/>
            <w:vAlign w:val="bottom"/>
            <w:hideMark/>
          </w:tcPr>
          <w:p w14:paraId="7C748B6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57.86</w:t>
            </w:r>
          </w:p>
        </w:tc>
      </w:tr>
      <w:tr w:rsidR="00773E97" w:rsidRPr="00A17630" w14:paraId="27A2D2BA" w14:textId="77777777" w:rsidTr="003B1717">
        <w:trPr>
          <w:trHeight w:val="282"/>
          <w:jc w:val="center"/>
        </w:trPr>
        <w:tc>
          <w:tcPr>
            <w:tcW w:w="9430" w:type="dxa"/>
            <w:gridSpan w:val="8"/>
            <w:tcBorders>
              <w:top w:val="single" w:sz="4" w:space="0" w:color="auto"/>
              <w:bottom w:val="single" w:sz="4" w:space="0" w:color="auto"/>
            </w:tcBorders>
            <w:noWrap/>
          </w:tcPr>
          <w:p w14:paraId="537E1970" w14:textId="77777777" w:rsidR="00773E97" w:rsidRPr="00A17630" w:rsidRDefault="00773E97" w:rsidP="003B1717">
            <w:pPr>
              <w:spacing w:line="276" w:lineRule="auto"/>
              <w:jc w:val="both"/>
              <w:rPr>
                <w:rFonts w:ascii="Segoe UI" w:hAnsi="Segoe UI" w:cs="Segoe UI"/>
                <w:b/>
                <w:bCs/>
                <w:lang w:val="en-US"/>
              </w:rPr>
            </w:pPr>
            <w:r w:rsidRPr="00A17630">
              <w:rPr>
                <w:rFonts w:ascii="Segoe UI" w:hAnsi="Segoe UI" w:cs="Segoe UI"/>
                <w:b/>
                <w:bCs/>
                <w:lang w:val="en-US"/>
              </w:rPr>
              <w:t>Gender</w:t>
            </w:r>
          </w:p>
        </w:tc>
      </w:tr>
      <w:tr w:rsidR="00773E97" w:rsidRPr="00A17630" w14:paraId="0DDDF932" w14:textId="77777777" w:rsidTr="003B1717">
        <w:trPr>
          <w:trHeight w:val="282"/>
          <w:jc w:val="center"/>
        </w:trPr>
        <w:tc>
          <w:tcPr>
            <w:tcW w:w="1611" w:type="dxa"/>
            <w:tcBorders>
              <w:top w:val="single" w:sz="4" w:space="0" w:color="auto"/>
              <w:bottom w:val="single" w:sz="4" w:space="0" w:color="auto"/>
            </w:tcBorders>
            <w:noWrap/>
            <w:hideMark/>
          </w:tcPr>
          <w:p w14:paraId="2C7AF8C5"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Female</w:t>
            </w:r>
          </w:p>
        </w:tc>
        <w:tc>
          <w:tcPr>
            <w:tcW w:w="1436" w:type="dxa"/>
            <w:tcBorders>
              <w:top w:val="single" w:sz="4" w:space="0" w:color="auto"/>
              <w:left w:val="nil"/>
              <w:bottom w:val="single" w:sz="4" w:space="0" w:color="auto"/>
              <w:right w:val="nil"/>
            </w:tcBorders>
            <w:shd w:val="clear" w:color="000000" w:fill="FFFFFF"/>
            <w:noWrap/>
            <w:vAlign w:val="bottom"/>
            <w:hideMark/>
          </w:tcPr>
          <w:p w14:paraId="04A6772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907</w:t>
            </w:r>
          </w:p>
        </w:tc>
        <w:tc>
          <w:tcPr>
            <w:tcW w:w="786" w:type="dxa"/>
            <w:tcBorders>
              <w:top w:val="single" w:sz="4" w:space="0" w:color="auto"/>
              <w:left w:val="nil"/>
              <w:bottom w:val="single" w:sz="4" w:space="0" w:color="auto"/>
              <w:right w:val="nil"/>
            </w:tcBorders>
            <w:shd w:val="clear" w:color="000000" w:fill="FFFFFF"/>
            <w:noWrap/>
            <w:vAlign w:val="bottom"/>
            <w:hideMark/>
          </w:tcPr>
          <w:p w14:paraId="013702D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59.7</w:t>
            </w:r>
          </w:p>
        </w:tc>
        <w:tc>
          <w:tcPr>
            <w:tcW w:w="1345" w:type="dxa"/>
            <w:tcBorders>
              <w:top w:val="single" w:sz="4" w:space="0" w:color="auto"/>
              <w:left w:val="nil"/>
              <w:bottom w:val="single" w:sz="4" w:space="0" w:color="auto"/>
              <w:right w:val="nil"/>
            </w:tcBorders>
            <w:shd w:val="clear" w:color="000000" w:fill="FFFFFF"/>
            <w:noWrap/>
            <w:vAlign w:val="bottom"/>
            <w:hideMark/>
          </w:tcPr>
          <w:p w14:paraId="3674D7D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17</w:t>
            </w:r>
          </w:p>
        </w:tc>
        <w:tc>
          <w:tcPr>
            <w:tcW w:w="756" w:type="dxa"/>
            <w:tcBorders>
              <w:top w:val="single" w:sz="4" w:space="0" w:color="auto"/>
              <w:left w:val="nil"/>
              <w:bottom w:val="single" w:sz="4" w:space="0" w:color="auto"/>
              <w:right w:val="nil"/>
            </w:tcBorders>
            <w:shd w:val="clear" w:color="000000" w:fill="FFFFFF"/>
            <w:noWrap/>
            <w:vAlign w:val="bottom"/>
            <w:hideMark/>
          </w:tcPr>
          <w:p w14:paraId="3B89E00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68</w:t>
            </w:r>
          </w:p>
        </w:tc>
        <w:tc>
          <w:tcPr>
            <w:tcW w:w="1449" w:type="dxa"/>
            <w:tcBorders>
              <w:top w:val="single" w:sz="4" w:space="0" w:color="auto"/>
              <w:left w:val="nil"/>
              <w:bottom w:val="single" w:sz="4" w:space="0" w:color="auto"/>
              <w:right w:val="nil"/>
            </w:tcBorders>
            <w:shd w:val="clear" w:color="000000" w:fill="FFFFFF"/>
            <w:noWrap/>
            <w:vAlign w:val="bottom"/>
            <w:hideMark/>
          </w:tcPr>
          <w:p w14:paraId="336427F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w:t>
            </w:r>
          </w:p>
        </w:tc>
        <w:tc>
          <w:tcPr>
            <w:tcW w:w="786" w:type="dxa"/>
            <w:tcBorders>
              <w:top w:val="single" w:sz="4" w:space="0" w:color="auto"/>
              <w:left w:val="nil"/>
              <w:bottom w:val="single" w:sz="4" w:space="0" w:color="auto"/>
              <w:right w:val="nil"/>
            </w:tcBorders>
            <w:shd w:val="clear" w:color="000000" w:fill="FFFFFF"/>
            <w:noWrap/>
            <w:vAlign w:val="bottom"/>
            <w:hideMark/>
          </w:tcPr>
          <w:p w14:paraId="245DE3C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6.8</w:t>
            </w:r>
          </w:p>
        </w:tc>
        <w:tc>
          <w:tcPr>
            <w:tcW w:w="1261" w:type="dxa"/>
            <w:tcBorders>
              <w:top w:val="single" w:sz="4" w:space="0" w:color="auto"/>
              <w:left w:val="nil"/>
              <w:bottom w:val="single" w:sz="4" w:space="0" w:color="auto"/>
              <w:right w:val="nil"/>
            </w:tcBorders>
            <w:shd w:val="clear" w:color="000000" w:fill="FFFFFF"/>
            <w:noWrap/>
            <w:vAlign w:val="bottom"/>
            <w:hideMark/>
          </w:tcPr>
          <w:p w14:paraId="40F83A3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57.9</w:t>
            </w:r>
          </w:p>
        </w:tc>
      </w:tr>
      <w:tr w:rsidR="00773E97" w:rsidRPr="00A17630" w14:paraId="28205E0C" w14:textId="77777777" w:rsidTr="003B1717">
        <w:trPr>
          <w:trHeight w:val="282"/>
          <w:jc w:val="center"/>
        </w:trPr>
        <w:tc>
          <w:tcPr>
            <w:tcW w:w="1611" w:type="dxa"/>
            <w:tcBorders>
              <w:top w:val="single" w:sz="4" w:space="0" w:color="auto"/>
              <w:bottom w:val="single" w:sz="4" w:space="0" w:color="auto"/>
            </w:tcBorders>
            <w:noWrap/>
            <w:hideMark/>
          </w:tcPr>
          <w:p w14:paraId="17ADA2E5"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Male</w:t>
            </w:r>
          </w:p>
        </w:tc>
        <w:tc>
          <w:tcPr>
            <w:tcW w:w="1436" w:type="dxa"/>
            <w:tcBorders>
              <w:top w:val="single" w:sz="4" w:space="0" w:color="auto"/>
              <w:left w:val="nil"/>
              <w:bottom w:val="single" w:sz="4" w:space="0" w:color="auto"/>
              <w:right w:val="nil"/>
            </w:tcBorders>
            <w:shd w:val="clear" w:color="000000" w:fill="FFFFFF"/>
            <w:noWrap/>
            <w:vAlign w:val="bottom"/>
            <w:hideMark/>
          </w:tcPr>
          <w:p w14:paraId="7B4EF9B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613</w:t>
            </w:r>
          </w:p>
        </w:tc>
        <w:tc>
          <w:tcPr>
            <w:tcW w:w="786" w:type="dxa"/>
            <w:tcBorders>
              <w:top w:val="single" w:sz="4" w:space="0" w:color="auto"/>
              <w:left w:val="nil"/>
              <w:bottom w:val="single" w:sz="4" w:space="0" w:color="auto"/>
              <w:right w:val="nil"/>
            </w:tcBorders>
            <w:shd w:val="clear" w:color="000000" w:fill="FFFFFF"/>
            <w:noWrap/>
            <w:vAlign w:val="bottom"/>
            <w:hideMark/>
          </w:tcPr>
          <w:p w14:paraId="1FCEC91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40.3</w:t>
            </w:r>
          </w:p>
        </w:tc>
        <w:tc>
          <w:tcPr>
            <w:tcW w:w="1345" w:type="dxa"/>
            <w:tcBorders>
              <w:top w:val="single" w:sz="4" w:space="0" w:color="auto"/>
              <w:left w:val="nil"/>
              <w:bottom w:val="single" w:sz="4" w:space="0" w:color="auto"/>
              <w:right w:val="nil"/>
            </w:tcBorders>
            <w:shd w:val="clear" w:color="000000" w:fill="FFFFFF"/>
            <w:noWrap/>
            <w:vAlign w:val="bottom"/>
            <w:hideMark/>
          </w:tcPr>
          <w:p w14:paraId="5B05F2B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w:t>
            </w:r>
          </w:p>
        </w:tc>
        <w:tc>
          <w:tcPr>
            <w:tcW w:w="756" w:type="dxa"/>
            <w:tcBorders>
              <w:top w:val="single" w:sz="4" w:space="0" w:color="auto"/>
              <w:left w:val="nil"/>
              <w:bottom w:val="single" w:sz="4" w:space="0" w:color="auto"/>
              <w:right w:val="nil"/>
            </w:tcBorders>
            <w:shd w:val="clear" w:color="000000" w:fill="FFFFFF"/>
            <w:noWrap/>
            <w:vAlign w:val="bottom"/>
            <w:hideMark/>
          </w:tcPr>
          <w:p w14:paraId="0E3E2603"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32</w:t>
            </w:r>
          </w:p>
        </w:tc>
        <w:tc>
          <w:tcPr>
            <w:tcW w:w="1449" w:type="dxa"/>
            <w:tcBorders>
              <w:top w:val="single" w:sz="4" w:space="0" w:color="auto"/>
              <w:left w:val="nil"/>
              <w:bottom w:val="single" w:sz="4" w:space="0" w:color="auto"/>
              <w:right w:val="nil"/>
            </w:tcBorders>
            <w:shd w:val="clear" w:color="000000" w:fill="FFFFFF"/>
            <w:noWrap/>
            <w:vAlign w:val="bottom"/>
            <w:hideMark/>
          </w:tcPr>
          <w:p w14:paraId="0145036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55</w:t>
            </w:r>
          </w:p>
        </w:tc>
        <w:tc>
          <w:tcPr>
            <w:tcW w:w="786" w:type="dxa"/>
            <w:tcBorders>
              <w:top w:val="single" w:sz="4" w:space="0" w:color="auto"/>
              <w:left w:val="nil"/>
              <w:bottom w:val="single" w:sz="4" w:space="0" w:color="auto"/>
              <w:right w:val="nil"/>
            </w:tcBorders>
            <w:shd w:val="clear" w:color="000000" w:fill="FFFFFF"/>
            <w:noWrap/>
            <w:vAlign w:val="bottom"/>
            <w:hideMark/>
          </w:tcPr>
          <w:p w14:paraId="4FA056B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93.2</w:t>
            </w:r>
          </w:p>
        </w:tc>
        <w:tc>
          <w:tcPr>
            <w:tcW w:w="1261" w:type="dxa"/>
            <w:tcBorders>
              <w:top w:val="single" w:sz="4" w:space="0" w:color="auto"/>
              <w:left w:val="nil"/>
              <w:bottom w:val="single" w:sz="4" w:space="0" w:color="auto"/>
              <w:right w:val="nil"/>
            </w:tcBorders>
            <w:shd w:val="clear" w:color="000000" w:fill="FFFFFF"/>
            <w:noWrap/>
            <w:vAlign w:val="bottom"/>
            <w:hideMark/>
          </w:tcPr>
          <w:p w14:paraId="552C8613"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42.1</w:t>
            </w:r>
          </w:p>
        </w:tc>
      </w:tr>
      <w:tr w:rsidR="00773E97" w:rsidRPr="00A17630" w14:paraId="2087E3FE" w14:textId="77777777" w:rsidTr="003B1717">
        <w:trPr>
          <w:trHeight w:val="282"/>
          <w:jc w:val="center"/>
        </w:trPr>
        <w:tc>
          <w:tcPr>
            <w:tcW w:w="9430" w:type="dxa"/>
            <w:gridSpan w:val="8"/>
            <w:tcBorders>
              <w:top w:val="single" w:sz="4" w:space="0" w:color="auto"/>
              <w:bottom w:val="dotted" w:sz="4" w:space="0" w:color="auto"/>
            </w:tcBorders>
            <w:noWrap/>
          </w:tcPr>
          <w:p w14:paraId="7CC4AF59" w14:textId="77777777" w:rsidR="00773E97" w:rsidRPr="00A17630" w:rsidRDefault="00773E97" w:rsidP="003B1717">
            <w:pPr>
              <w:spacing w:line="276" w:lineRule="auto"/>
              <w:jc w:val="both"/>
              <w:rPr>
                <w:rFonts w:ascii="Segoe UI" w:hAnsi="Segoe UI" w:cs="Segoe UI"/>
                <w:b/>
                <w:bCs/>
                <w:lang w:val="en-US"/>
              </w:rPr>
            </w:pPr>
            <w:r w:rsidRPr="00A17630">
              <w:rPr>
                <w:rFonts w:ascii="Segoe UI" w:hAnsi="Segoe UI" w:cs="Segoe UI"/>
                <w:b/>
                <w:bCs/>
                <w:lang w:val="en-US"/>
              </w:rPr>
              <w:t>Residence</w:t>
            </w:r>
          </w:p>
        </w:tc>
      </w:tr>
      <w:tr w:rsidR="00773E97" w:rsidRPr="00A17630" w14:paraId="2E9E5F23" w14:textId="77777777" w:rsidTr="003B1717">
        <w:trPr>
          <w:trHeight w:val="282"/>
          <w:jc w:val="center"/>
        </w:trPr>
        <w:tc>
          <w:tcPr>
            <w:tcW w:w="1611" w:type="dxa"/>
            <w:tcBorders>
              <w:top w:val="single" w:sz="4" w:space="0" w:color="auto"/>
              <w:bottom w:val="dotted" w:sz="4" w:space="0" w:color="auto"/>
            </w:tcBorders>
            <w:noWrap/>
            <w:hideMark/>
          </w:tcPr>
          <w:p w14:paraId="18424817"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Annex</w:t>
            </w:r>
          </w:p>
        </w:tc>
        <w:tc>
          <w:tcPr>
            <w:tcW w:w="1436" w:type="dxa"/>
            <w:tcBorders>
              <w:top w:val="single" w:sz="4" w:space="0" w:color="auto"/>
              <w:left w:val="nil"/>
              <w:bottom w:val="dotted" w:sz="4" w:space="0" w:color="auto"/>
              <w:right w:val="nil"/>
            </w:tcBorders>
            <w:shd w:val="clear" w:color="000000" w:fill="FFFFFF"/>
            <w:noWrap/>
            <w:hideMark/>
          </w:tcPr>
          <w:p w14:paraId="41D4526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210</w:t>
            </w:r>
          </w:p>
        </w:tc>
        <w:tc>
          <w:tcPr>
            <w:tcW w:w="786" w:type="dxa"/>
            <w:tcBorders>
              <w:top w:val="single" w:sz="4" w:space="0" w:color="auto"/>
              <w:left w:val="nil"/>
              <w:bottom w:val="dotted" w:sz="4" w:space="0" w:color="auto"/>
              <w:right w:val="nil"/>
            </w:tcBorders>
            <w:shd w:val="clear" w:color="000000" w:fill="FFFFFF"/>
            <w:noWrap/>
            <w:hideMark/>
          </w:tcPr>
          <w:p w14:paraId="096A0E2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13.8</w:t>
            </w:r>
          </w:p>
        </w:tc>
        <w:tc>
          <w:tcPr>
            <w:tcW w:w="1345" w:type="dxa"/>
            <w:tcBorders>
              <w:top w:val="single" w:sz="4" w:space="0" w:color="auto"/>
              <w:left w:val="nil"/>
              <w:bottom w:val="dotted" w:sz="4" w:space="0" w:color="auto"/>
              <w:right w:val="nil"/>
            </w:tcBorders>
            <w:shd w:val="clear" w:color="000000" w:fill="FFFFFF"/>
            <w:noWrap/>
            <w:hideMark/>
          </w:tcPr>
          <w:p w14:paraId="44AE2571"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w:t>
            </w:r>
          </w:p>
        </w:tc>
        <w:tc>
          <w:tcPr>
            <w:tcW w:w="756" w:type="dxa"/>
            <w:tcBorders>
              <w:top w:val="single" w:sz="4" w:space="0" w:color="auto"/>
              <w:left w:val="nil"/>
              <w:bottom w:val="dotted" w:sz="4" w:space="0" w:color="auto"/>
              <w:right w:val="nil"/>
            </w:tcBorders>
            <w:shd w:val="clear" w:color="000000" w:fill="FFFFFF"/>
            <w:noWrap/>
            <w:hideMark/>
          </w:tcPr>
          <w:p w14:paraId="67DF452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20</w:t>
            </w:r>
          </w:p>
        </w:tc>
        <w:tc>
          <w:tcPr>
            <w:tcW w:w="1449" w:type="dxa"/>
            <w:tcBorders>
              <w:top w:val="single" w:sz="4" w:space="0" w:color="auto"/>
              <w:left w:val="nil"/>
              <w:bottom w:val="dotted" w:sz="4" w:space="0" w:color="auto"/>
              <w:right w:val="nil"/>
            </w:tcBorders>
            <w:shd w:val="clear" w:color="000000" w:fill="FFFFFF"/>
            <w:noWrap/>
            <w:hideMark/>
          </w:tcPr>
          <w:p w14:paraId="7B6BDE1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15</w:t>
            </w:r>
          </w:p>
        </w:tc>
        <w:tc>
          <w:tcPr>
            <w:tcW w:w="786" w:type="dxa"/>
            <w:tcBorders>
              <w:top w:val="single" w:sz="4" w:space="0" w:color="auto"/>
              <w:left w:val="nil"/>
              <w:bottom w:val="dotted" w:sz="4" w:space="0" w:color="auto"/>
              <w:right w:val="nil"/>
            </w:tcBorders>
            <w:shd w:val="clear" w:color="000000" w:fill="FFFFFF"/>
            <w:noWrap/>
            <w:hideMark/>
          </w:tcPr>
          <w:p w14:paraId="7434607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25.4</w:t>
            </w:r>
          </w:p>
        </w:tc>
        <w:tc>
          <w:tcPr>
            <w:tcW w:w="1261" w:type="dxa"/>
            <w:tcBorders>
              <w:top w:val="single" w:sz="4" w:space="0" w:color="auto"/>
              <w:left w:val="nil"/>
              <w:bottom w:val="dotted" w:sz="4" w:space="0" w:color="auto"/>
              <w:right w:val="nil"/>
            </w:tcBorders>
            <w:shd w:val="clear" w:color="000000" w:fill="FFFFFF"/>
            <w:noWrap/>
            <w:hideMark/>
          </w:tcPr>
          <w:p w14:paraId="18667B8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14.3</w:t>
            </w:r>
          </w:p>
        </w:tc>
      </w:tr>
      <w:tr w:rsidR="00773E97" w:rsidRPr="00A17630" w14:paraId="74D8B98F" w14:textId="77777777" w:rsidTr="003B1717">
        <w:trPr>
          <w:trHeight w:val="282"/>
          <w:jc w:val="center"/>
        </w:trPr>
        <w:tc>
          <w:tcPr>
            <w:tcW w:w="1611" w:type="dxa"/>
            <w:tcBorders>
              <w:top w:val="dotted" w:sz="4" w:space="0" w:color="auto"/>
              <w:bottom w:val="dotted" w:sz="4" w:space="0" w:color="auto"/>
            </w:tcBorders>
            <w:noWrap/>
            <w:hideMark/>
          </w:tcPr>
          <w:p w14:paraId="0CB47AD0"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Kamalondo</w:t>
            </w:r>
          </w:p>
        </w:tc>
        <w:tc>
          <w:tcPr>
            <w:tcW w:w="1436" w:type="dxa"/>
            <w:tcBorders>
              <w:top w:val="dotted" w:sz="4" w:space="0" w:color="auto"/>
              <w:left w:val="nil"/>
              <w:bottom w:val="dotted" w:sz="4" w:space="0" w:color="auto"/>
              <w:right w:val="nil"/>
            </w:tcBorders>
            <w:shd w:val="clear" w:color="000000" w:fill="FFFFFF"/>
            <w:noWrap/>
            <w:hideMark/>
          </w:tcPr>
          <w:p w14:paraId="02D840C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157</w:t>
            </w:r>
          </w:p>
        </w:tc>
        <w:tc>
          <w:tcPr>
            <w:tcW w:w="786" w:type="dxa"/>
            <w:tcBorders>
              <w:top w:val="dotted" w:sz="4" w:space="0" w:color="auto"/>
              <w:left w:val="nil"/>
              <w:bottom w:val="dotted" w:sz="4" w:space="0" w:color="auto"/>
              <w:right w:val="nil"/>
            </w:tcBorders>
            <w:shd w:val="clear" w:color="000000" w:fill="FFFFFF"/>
            <w:noWrap/>
            <w:hideMark/>
          </w:tcPr>
          <w:p w14:paraId="3D39C32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10.3</w:t>
            </w:r>
          </w:p>
        </w:tc>
        <w:tc>
          <w:tcPr>
            <w:tcW w:w="1345" w:type="dxa"/>
            <w:tcBorders>
              <w:top w:val="dotted" w:sz="4" w:space="0" w:color="auto"/>
              <w:left w:val="nil"/>
              <w:bottom w:val="dotted" w:sz="4" w:space="0" w:color="auto"/>
              <w:right w:val="nil"/>
            </w:tcBorders>
            <w:shd w:val="clear" w:color="000000" w:fill="FFFFFF"/>
            <w:noWrap/>
            <w:hideMark/>
          </w:tcPr>
          <w:p w14:paraId="6C004CC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756" w:type="dxa"/>
            <w:tcBorders>
              <w:top w:val="dotted" w:sz="4" w:space="0" w:color="auto"/>
              <w:left w:val="nil"/>
              <w:bottom w:val="dotted" w:sz="4" w:space="0" w:color="auto"/>
              <w:right w:val="nil"/>
            </w:tcBorders>
            <w:shd w:val="clear" w:color="000000" w:fill="FFFFFF"/>
            <w:noWrap/>
            <w:hideMark/>
          </w:tcPr>
          <w:p w14:paraId="628DE261"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1449" w:type="dxa"/>
            <w:tcBorders>
              <w:top w:val="dotted" w:sz="4" w:space="0" w:color="auto"/>
              <w:left w:val="nil"/>
              <w:bottom w:val="dotted" w:sz="4" w:space="0" w:color="auto"/>
              <w:right w:val="nil"/>
            </w:tcBorders>
            <w:shd w:val="clear" w:color="000000" w:fill="FFFFFF"/>
            <w:noWrap/>
            <w:hideMark/>
          </w:tcPr>
          <w:p w14:paraId="783281B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w:t>
            </w:r>
          </w:p>
        </w:tc>
        <w:tc>
          <w:tcPr>
            <w:tcW w:w="786" w:type="dxa"/>
            <w:tcBorders>
              <w:top w:val="dotted" w:sz="4" w:space="0" w:color="auto"/>
              <w:left w:val="nil"/>
              <w:bottom w:val="dotted" w:sz="4" w:space="0" w:color="auto"/>
              <w:right w:val="nil"/>
            </w:tcBorders>
            <w:shd w:val="clear" w:color="000000" w:fill="FFFFFF"/>
            <w:noWrap/>
            <w:hideMark/>
          </w:tcPr>
          <w:p w14:paraId="44A771E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3.4</w:t>
            </w:r>
          </w:p>
        </w:tc>
        <w:tc>
          <w:tcPr>
            <w:tcW w:w="1261" w:type="dxa"/>
            <w:tcBorders>
              <w:top w:val="dotted" w:sz="4" w:space="0" w:color="auto"/>
              <w:left w:val="nil"/>
              <w:bottom w:val="dotted" w:sz="4" w:space="0" w:color="auto"/>
              <w:right w:val="nil"/>
            </w:tcBorders>
            <w:shd w:val="clear" w:color="000000" w:fill="FFFFFF"/>
            <w:noWrap/>
            <w:hideMark/>
          </w:tcPr>
          <w:p w14:paraId="66CA2AC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9.9</w:t>
            </w:r>
          </w:p>
        </w:tc>
      </w:tr>
      <w:tr w:rsidR="00773E97" w:rsidRPr="00A17630" w14:paraId="5D4F70D4" w14:textId="77777777" w:rsidTr="003B1717">
        <w:trPr>
          <w:trHeight w:val="282"/>
          <w:jc w:val="center"/>
        </w:trPr>
        <w:tc>
          <w:tcPr>
            <w:tcW w:w="1611" w:type="dxa"/>
            <w:tcBorders>
              <w:top w:val="dotted" w:sz="4" w:space="0" w:color="auto"/>
              <w:bottom w:val="dotted" w:sz="4" w:space="0" w:color="auto"/>
            </w:tcBorders>
            <w:noWrap/>
            <w:hideMark/>
          </w:tcPr>
          <w:p w14:paraId="3953A0E8"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Kampemba</w:t>
            </w:r>
          </w:p>
        </w:tc>
        <w:tc>
          <w:tcPr>
            <w:tcW w:w="1436" w:type="dxa"/>
            <w:tcBorders>
              <w:top w:val="dotted" w:sz="4" w:space="0" w:color="auto"/>
              <w:left w:val="nil"/>
              <w:bottom w:val="dotted" w:sz="4" w:space="0" w:color="auto"/>
              <w:right w:val="nil"/>
            </w:tcBorders>
            <w:shd w:val="clear" w:color="000000" w:fill="FFFFFF"/>
            <w:noWrap/>
            <w:hideMark/>
          </w:tcPr>
          <w:p w14:paraId="5850A4C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112</w:t>
            </w:r>
          </w:p>
        </w:tc>
        <w:tc>
          <w:tcPr>
            <w:tcW w:w="786" w:type="dxa"/>
            <w:tcBorders>
              <w:top w:val="dotted" w:sz="4" w:space="0" w:color="auto"/>
              <w:left w:val="nil"/>
              <w:bottom w:val="dotted" w:sz="4" w:space="0" w:color="auto"/>
              <w:right w:val="nil"/>
            </w:tcBorders>
            <w:shd w:val="clear" w:color="000000" w:fill="FFFFFF"/>
            <w:noWrap/>
            <w:hideMark/>
          </w:tcPr>
          <w:p w14:paraId="28CEE8A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7.4</w:t>
            </w:r>
          </w:p>
        </w:tc>
        <w:tc>
          <w:tcPr>
            <w:tcW w:w="1345" w:type="dxa"/>
            <w:tcBorders>
              <w:top w:val="dotted" w:sz="4" w:space="0" w:color="auto"/>
              <w:left w:val="nil"/>
              <w:bottom w:val="dotted" w:sz="4" w:space="0" w:color="auto"/>
              <w:right w:val="nil"/>
            </w:tcBorders>
            <w:shd w:val="clear" w:color="000000" w:fill="FFFFFF"/>
            <w:noWrap/>
            <w:hideMark/>
          </w:tcPr>
          <w:p w14:paraId="24BFE72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w:t>
            </w:r>
          </w:p>
        </w:tc>
        <w:tc>
          <w:tcPr>
            <w:tcW w:w="756" w:type="dxa"/>
            <w:tcBorders>
              <w:top w:val="dotted" w:sz="4" w:space="0" w:color="auto"/>
              <w:left w:val="nil"/>
              <w:bottom w:val="dotted" w:sz="4" w:space="0" w:color="auto"/>
              <w:right w:val="nil"/>
            </w:tcBorders>
            <w:shd w:val="clear" w:color="000000" w:fill="FFFFFF"/>
            <w:noWrap/>
            <w:hideMark/>
          </w:tcPr>
          <w:p w14:paraId="711445A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12</w:t>
            </w:r>
          </w:p>
        </w:tc>
        <w:tc>
          <w:tcPr>
            <w:tcW w:w="1449" w:type="dxa"/>
            <w:tcBorders>
              <w:top w:val="dotted" w:sz="4" w:space="0" w:color="auto"/>
              <w:left w:val="nil"/>
              <w:bottom w:val="dotted" w:sz="4" w:space="0" w:color="auto"/>
              <w:right w:val="nil"/>
            </w:tcBorders>
            <w:shd w:val="clear" w:color="000000" w:fill="FFFFFF"/>
            <w:noWrap/>
            <w:hideMark/>
          </w:tcPr>
          <w:p w14:paraId="31C1A44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w:t>
            </w:r>
          </w:p>
        </w:tc>
        <w:tc>
          <w:tcPr>
            <w:tcW w:w="786" w:type="dxa"/>
            <w:tcBorders>
              <w:top w:val="dotted" w:sz="4" w:space="0" w:color="auto"/>
              <w:left w:val="nil"/>
              <w:bottom w:val="dotted" w:sz="4" w:space="0" w:color="auto"/>
              <w:right w:val="nil"/>
            </w:tcBorders>
            <w:shd w:val="clear" w:color="000000" w:fill="FFFFFF"/>
            <w:noWrap/>
            <w:hideMark/>
          </w:tcPr>
          <w:p w14:paraId="6CC8656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18.6</w:t>
            </w:r>
          </w:p>
        </w:tc>
        <w:tc>
          <w:tcPr>
            <w:tcW w:w="1261" w:type="dxa"/>
            <w:tcBorders>
              <w:top w:val="dotted" w:sz="4" w:space="0" w:color="auto"/>
              <w:left w:val="nil"/>
              <w:bottom w:val="dotted" w:sz="4" w:space="0" w:color="auto"/>
              <w:right w:val="nil"/>
            </w:tcBorders>
            <w:shd w:val="clear" w:color="000000" w:fill="FFFFFF"/>
            <w:noWrap/>
            <w:hideMark/>
          </w:tcPr>
          <w:p w14:paraId="5EE6F4E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7.9</w:t>
            </w:r>
          </w:p>
        </w:tc>
      </w:tr>
      <w:tr w:rsidR="00773E97" w:rsidRPr="00A17630" w14:paraId="6EDEE678" w14:textId="77777777" w:rsidTr="003B1717">
        <w:trPr>
          <w:trHeight w:val="282"/>
          <w:jc w:val="center"/>
        </w:trPr>
        <w:tc>
          <w:tcPr>
            <w:tcW w:w="1611" w:type="dxa"/>
            <w:tcBorders>
              <w:top w:val="dotted" w:sz="4" w:space="0" w:color="auto"/>
              <w:bottom w:val="dotted" w:sz="4" w:space="0" w:color="auto"/>
            </w:tcBorders>
            <w:noWrap/>
            <w:hideMark/>
          </w:tcPr>
          <w:p w14:paraId="4BA86675"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Katuba</w:t>
            </w:r>
          </w:p>
        </w:tc>
        <w:tc>
          <w:tcPr>
            <w:tcW w:w="1436" w:type="dxa"/>
            <w:tcBorders>
              <w:top w:val="dotted" w:sz="4" w:space="0" w:color="auto"/>
              <w:left w:val="nil"/>
              <w:bottom w:val="dotted" w:sz="4" w:space="0" w:color="auto"/>
              <w:right w:val="nil"/>
            </w:tcBorders>
            <w:shd w:val="clear" w:color="000000" w:fill="FFFFFF"/>
            <w:noWrap/>
            <w:hideMark/>
          </w:tcPr>
          <w:p w14:paraId="166F707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243</w:t>
            </w:r>
          </w:p>
        </w:tc>
        <w:tc>
          <w:tcPr>
            <w:tcW w:w="786" w:type="dxa"/>
            <w:tcBorders>
              <w:top w:val="dotted" w:sz="4" w:space="0" w:color="auto"/>
              <w:left w:val="nil"/>
              <w:bottom w:val="dotted" w:sz="4" w:space="0" w:color="auto"/>
              <w:right w:val="nil"/>
            </w:tcBorders>
            <w:shd w:val="clear" w:color="000000" w:fill="FFFFFF"/>
            <w:noWrap/>
            <w:hideMark/>
          </w:tcPr>
          <w:p w14:paraId="4C3B716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16.0</w:t>
            </w:r>
          </w:p>
        </w:tc>
        <w:tc>
          <w:tcPr>
            <w:tcW w:w="1345" w:type="dxa"/>
            <w:tcBorders>
              <w:top w:val="dotted" w:sz="4" w:space="0" w:color="auto"/>
              <w:left w:val="nil"/>
              <w:bottom w:val="dotted" w:sz="4" w:space="0" w:color="auto"/>
              <w:right w:val="nil"/>
            </w:tcBorders>
            <w:shd w:val="clear" w:color="000000" w:fill="FFFFFF"/>
            <w:noWrap/>
            <w:hideMark/>
          </w:tcPr>
          <w:p w14:paraId="1F798DC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w:t>
            </w:r>
          </w:p>
        </w:tc>
        <w:tc>
          <w:tcPr>
            <w:tcW w:w="756" w:type="dxa"/>
            <w:tcBorders>
              <w:top w:val="dotted" w:sz="4" w:space="0" w:color="auto"/>
              <w:left w:val="nil"/>
              <w:bottom w:val="dotted" w:sz="4" w:space="0" w:color="auto"/>
              <w:right w:val="nil"/>
            </w:tcBorders>
            <w:shd w:val="clear" w:color="000000" w:fill="FFFFFF"/>
            <w:noWrap/>
            <w:hideMark/>
          </w:tcPr>
          <w:p w14:paraId="153FCDB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12</w:t>
            </w:r>
          </w:p>
        </w:tc>
        <w:tc>
          <w:tcPr>
            <w:tcW w:w="1449" w:type="dxa"/>
            <w:tcBorders>
              <w:top w:val="dotted" w:sz="4" w:space="0" w:color="auto"/>
              <w:left w:val="nil"/>
              <w:bottom w:val="dotted" w:sz="4" w:space="0" w:color="auto"/>
              <w:right w:val="nil"/>
            </w:tcBorders>
            <w:shd w:val="clear" w:color="000000" w:fill="FFFFFF"/>
            <w:noWrap/>
            <w:hideMark/>
          </w:tcPr>
          <w:p w14:paraId="4BC41D4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7</w:t>
            </w:r>
          </w:p>
        </w:tc>
        <w:tc>
          <w:tcPr>
            <w:tcW w:w="786" w:type="dxa"/>
            <w:tcBorders>
              <w:top w:val="dotted" w:sz="4" w:space="0" w:color="auto"/>
              <w:left w:val="nil"/>
              <w:bottom w:val="dotted" w:sz="4" w:space="0" w:color="auto"/>
              <w:right w:val="nil"/>
            </w:tcBorders>
            <w:shd w:val="clear" w:color="000000" w:fill="FFFFFF"/>
            <w:noWrap/>
            <w:hideMark/>
          </w:tcPr>
          <w:p w14:paraId="3DA41C4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11.9</w:t>
            </w:r>
          </w:p>
        </w:tc>
        <w:tc>
          <w:tcPr>
            <w:tcW w:w="1261" w:type="dxa"/>
            <w:tcBorders>
              <w:top w:val="dotted" w:sz="4" w:space="0" w:color="auto"/>
              <w:left w:val="nil"/>
              <w:bottom w:val="dotted" w:sz="4" w:space="0" w:color="auto"/>
              <w:right w:val="nil"/>
            </w:tcBorders>
            <w:shd w:val="clear" w:color="000000" w:fill="FFFFFF"/>
            <w:noWrap/>
            <w:hideMark/>
          </w:tcPr>
          <w:p w14:paraId="5BDE012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15.8</w:t>
            </w:r>
          </w:p>
        </w:tc>
      </w:tr>
      <w:tr w:rsidR="00773E97" w:rsidRPr="00A17630" w14:paraId="75B9FC50" w14:textId="77777777" w:rsidTr="003B1717">
        <w:trPr>
          <w:trHeight w:val="282"/>
          <w:jc w:val="center"/>
        </w:trPr>
        <w:tc>
          <w:tcPr>
            <w:tcW w:w="1611" w:type="dxa"/>
            <w:tcBorders>
              <w:top w:val="dotted" w:sz="4" w:space="0" w:color="auto"/>
              <w:bottom w:val="dotted" w:sz="4" w:space="0" w:color="auto"/>
            </w:tcBorders>
            <w:noWrap/>
            <w:hideMark/>
          </w:tcPr>
          <w:p w14:paraId="783C775C"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Kenya</w:t>
            </w:r>
          </w:p>
        </w:tc>
        <w:tc>
          <w:tcPr>
            <w:tcW w:w="1436" w:type="dxa"/>
            <w:tcBorders>
              <w:top w:val="dotted" w:sz="4" w:space="0" w:color="auto"/>
              <w:left w:val="nil"/>
              <w:bottom w:val="dotted" w:sz="4" w:space="0" w:color="auto"/>
              <w:right w:val="nil"/>
            </w:tcBorders>
            <w:shd w:val="clear" w:color="000000" w:fill="FFFFFF"/>
            <w:noWrap/>
            <w:hideMark/>
          </w:tcPr>
          <w:p w14:paraId="42BC08A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198</w:t>
            </w:r>
          </w:p>
        </w:tc>
        <w:tc>
          <w:tcPr>
            <w:tcW w:w="786" w:type="dxa"/>
            <w:tcBorders>
              <w:top w:val="dotted" w:sz="4" w:space="0" w:color="auto"/>
              <w:left w:val="nil"/>
              <w:bottom w:val="dotted" w:sz="4" w:space="0" w:color="auto"/>
              <w:right w:val="nil"/>
            </w:tcBorders>
            <w:shd w:val="clear" w:color="000000" w:fill="FFFFFF"/>
            <w:noWrap/>
            <w:hideMark/>
          </w:tcPr>
          <w:p w14:paraId="42A578E3"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13.0</w:t>
            </w:r>
          </w:p>
        </w:tc>
        <w:tc>
          <w:tcPr>
            <w:tcW w:w="1345" w:type="dxa"/>
            <w:tcBorders>
              <w:top w:val="dotted" w:sz="4" w:space="0" w:color="auto"/>
              <w:left w:val="nil"/>
              <w:bottom w:val="dotted" w:sz="4" w:space="0" w:color="auto"/>
              <w:right w:val="nil"/>
            </w:tcBorders>
            <w:shd w:val="clear" w:color="000000" w:fill="FFFFFF"/>
            <w:noWrap/>
            <w:hideMark/>
          </w:tcPr>
          <w:p w14:paraId="611B847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w:t>
            </w:r>
          </w:p>
        </w:tc>
        <w:tc>
          <w:tcPr>
            <w:tcW w:w="756" w:type="dxa"/>
            <w:tcBorders>
              <w:top w:val="dotted" w:sz="4" w:space="0" w:color="auto"/>
              <w:left w:val="nil"/>
              <w:bottom w:val="dotted" w:sz="4" w:space="0" w:color="auto"/>
              <w:right w:val="nil"/>
            </w:tcBorders>
            <w:shd w:val="clear" w:color="000000" w:fill="FFFFFF"/>
            <w:noWrap/>
            <w:hideMark/>
          </w:tcPr>
          <w:p w14:paraId="77B5A79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16</w:t>
            </w:r>
          </w:p>
        </w:tc>
        <w:tc>
          <w:tcPr>
            <w:tcW w:w="1449" w:type="dxa"/>
            <w:tcBorders>
              <w:top w:val="dotted" w:sz="4" w:space="0" w:color="auto"/>
              <w:left w:val="nil"/>
              <w:bottom w:val="dotted" w:sz="4" w:space="0" w:color="auto"/>
              <w:right w:val="nil"/>
            </w:tcBorders>
            <w:shd w:val="clear" w:color="000000" w:fill="FFFFFF"/>
            <w:noWrap/>
            <w:hideMark/>
          </w:tcPr>
          <w:p w14:paraId="0EEA337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w:t>
            </w:r>
          </w:p>
        </w:tc>
        <w:tc>
          <w:tcPr>
            <w:tcW w:w="786" w:type="dxa"/>
            <w:tcBorders>
              <w:top w:val="dotted" w:sz="4" w:space="0" w:color="auto"/>
              <w:left w:val="nil"/>
              <w:bottom w:val="dotted" w:sz="4" w:space="0" w:color="auto"/>
              <w:right w:val="nil"/>
            </w:tcBorders>
            <w:shd w:val="clear" w:color="000000" w:fill="FFFFFF"/>
            <w:noWrap/>
            <w:hideMark/>
          </w:tcPr>
          <w:p w14:paraId="49C4B19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8.5</w:t>
            </w:r>
          </w:p>
        </w:tc>
        <w:tc>
          <w:tcPr>
            <w:tcW w:w="1261" w:type="dxa"/>
            <w:tcBorders>
              <w:top w:val="dotted" w:sz="4" w:space="0" w:color="auto"/>
              <w:left w:val="nil"/>
              <w:bottom w:val="dotted" w:sz="4" w:space="0" w:color="auto"/>
              <w:right w:val="nil"/>
            </w:tcBorders>
            <w:shd w:val="clear" w:color="000000" w:fill="FFFFFF"/>
            <w:noWrap/>
            <w:hideMark/>
          </w:tcPr>
          <w:p w14:paraId="19DE06D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12.9</w:t>
            </w:r>
          </w:p>
        </w:tc>
      </w:tr>
      <w:tr w:rsidR="00773E97" w:rsidRPr="00A17630" w14:paraId="5E05E10C" w14:textId="77777777" w:rsidTr="003B1717">
        <w:trPr>
          <w:trHeight w:val="282"/>
          <w:jc w:val="center"/>
        </w:trPr>
        <w:tc>
          <w:tcPr>
            <w:tcW w:w="1611" w:type="dxa"/>
            <w:tcBorders>
              <w:top w:val="dotted" w:sz="4" w:space="0" w:color="auto"/>
              <w:bottom w:val="dotted" w:sz="4" w:space="0" w:color="auto"/>
            </w:tcBorders>
            <w:noWrap/>
            <w:hideMark/>
          </w:tcPr>
          <w:p w14:paraId="7B117375"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Lubumbashi</w:t>
            </w:r>
          </w:p>
        </w:tc>
        <w:tc>
          <w:tcPr>
            <w:tcW w:w="1436" w:type="dxa"/>
            <w:tcBorders>
              <w:top w:val="dotted" w:sz="4" w:space="0" w:color="auto"/>
              <w:left w:val="nil"/>
              <w:bottom w:val="dotted" w:sz="4" w:space="0" w:color="auto"/>
              <w:right w:val="nil"/>
            </w:tcBorders>
            <w:shd w:val="clear" w:color="000000" w:fill="FFFFFF"/>
            <w:noWrap/>
            <w:hideMark/>
          </w:tcPr>
          <w:p w14:paraId="67874D0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347</w:t>
            </w:r>
          </w:p>
        </w:tc>
        <w:tc>
          <w:tcPr>
            <w:tcW w:w="786" w:type="dxa"/>
            <w:tcBorders>
              <w:top w:val="dotted" w:sz="4" w:space="0" w:color="auto"/>
              <w:left w:val="nil"/>
              <w:bottom w:val="dotted" w:sz="4" w:space="0" w:color="auto"/>
              <w:right w:val="nil"/>
            </w:tcBorders>
            <w:shd w:val="clear" w:color="000000" w:fill="FFFFFF"/>
            <w:noWrap/>
            <w:hideMark/>
          </w:tcPr>
          <w:p w14:paraId="4CA2292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22.8</w:t>
            </w:r>
          </w:p>
        </w:tc>
        <w:tc>
          <w:tcPr>
            <w:tcW w:w="1345" w:type="dxa"/>
            <w:tcBorders>
              <w:top w:val="dotted" w:sz="4" w:space="0" w:color="auto"/>
              <w:left w:val="nil"/>
              <w:bottom w:val="dotted" w:sz="4" w:space="0" w:color="auto"/>
              <w:right w:val="nil"/>
            </w:tcBorders>
            <w:shd w:val="clear" w:color="000000" w:fill="FFFFFF"/>
            <w:noWrap/>
            <w:hideMark/>
          </w:tcPr>
          <w:p w14:paraId="0411BEC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w:t>
            </w:r>
          </w:p>
        </w:tc>
        <w:tc>
          <w:tcPr>
            <w:tcW w:w="756" w:type="dxa"/>
            <w:tcBorders>
              <w:top w:val="dotted" w:sz="4" w:space="0" w:color="auto"/>
              <w:left w:val="nil"/>
              <w:bottom w:val="dotted" w:sz="4" w:space="0" w:color="auto"/>
              <w:right w:val="nil"/>
            </w:tcBorders>
            <w:shd w:val="clear" w:color="000000" w:fill="FFFFFF"/>
            <w:noWrap/>
            <w:hideMark/>
          </w:tcPr>
          <w:p w14:paraId="37D154B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16</w:t>
            </w:r>
          </w:p>
        </w:tc>
        <w:tc>
          <w:tcPr>
            <w:tcW w:w="1449" w:type="dxa"/>
            <w:tcBorders>
              <w:top w:val="dotted" w:sz="4" w:space="0" w:color="auto"/>
              <w:left w:val="nil"/>
              <w:bottom w:val="dotted" w:sz="4" w:space="0" w:color="auto"/>
              <w:right w:val="nil"/>
            </w:tcBorders>
            <w:shd w:val="clear" w:color="000000" w:fill="FFFFFF"/>
            <w:noWrap/>
            <w:hideMark/>
          </w:tcPr>
          <w:p w14:paraId="74AC3B6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w:t>
            </w:r>
          </w:p>
        </w:tc>
        <w:tc>
          <w:tcPr>
            <w:tcW w:w="786" w:type="dxa"/>
            <w:tcBorders>
              <w:top w:val="dotted" w:sz="4" w:space="0" w:color="auto"/>
              <w:left w:val="nil"/>
              <w:bottom w:val="dotted" w:sz="4" w:space="0" w:color="auto"/>
              <w:right w:val="nil"/>
            </w:tcBorders>
            <w:shd w:val="clear" w:color="000000" w:fill="FFFFFF"/>
            <w:noWrap/>
            <w:hideMark/>
          </w:tcPr>
          <w:p w14:paraId="0E6F1A5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15.3</w:t>
            </w:r>
          </w:p>
        </w:tc>
        <w:tc>
          <w:tcPr>
            <w:tcW w:w="1261" w:type="dxa"/>
            <w:tcBorders>
              <w:top w:val="dotted" w:sz="4" w:space="0" w:color="auto"/>
              <w:left w:val="nil"/>
              <w:bottom w:val="dotted" w:sz="4" w:space="0" w:color="auto"/>
              <w:right w:val="nil"/>
            </w:tcBorders>
            <w:shd w:val="clear" w:color="000000" w:fill="FFFFFF"/>
            <w:noWrap/>
            <w:hideMark/>
          </w:tcPr>
          <w:p w14:paraId="57511E5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22.4</w:t>
            </w:r>
          </w:p>
        </w:tc>
      </w:tr>
      <w:tr w:rsidR="00773E97" w:rsidRPr="00A17630" w14:paraId="48B456CC" w14:textId="77777777" w:rsidTr="003B1717">
        <w:trPr>
          <w:trHeight w:val="282"/>
          <w:jc w:val="center"/>
        </w:trPr>
        <w:tc>
          <w:tcPr>
            <w:tcW w:w="1611" w:type="dxa"/>
            <w:tcBorders>
              <w:top w:val="dotted" w:sz="4" w:space="0" w:color="auto"/>
              <w:bottom w:val="single" w:sz="4" w:space="0" w:color="auto"/>
            </w:tcBorders>
            <w:noWrap/>
            <w:hideMark/>
          </w:tcPr>
          <w:p w14:paraId="2297635A"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Ruashi</w:t>
            </w:r>
          </w:p>
        </w:tc>
        <w:tc>
          <w:tcPr>
            <w:tcW w:w="1436" w:type="dxa"/>
            <w:tcBorders>
              <w:top w:val="dotted" w:sz="4" w:space="0" w:color="auto"/>
              <w:left w:val="nil"/>
              <w:bottom w:val="single" w:sz="4" w:space="0" w:color="auto"/>
              <w:right w:val="nil"/>
            </w:tcBorders>
            <w:shd w:val="clear" w:color="000000" w:fill="FFFFFF"/>
            <w:noWrap/>
            <w:hideMark/>
          </w:tcPr>
          <w:p w14:paraId="24CB2CF1"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253</w:t>
            </w:r>
          </w:p>
        </w:tc>
        <w:tc>
          <w:tcPr>
            <w:tcW w:w="786" w:type="dxa"/>
            <w:tcBorders>
              <w:top w:val="dotted" w:sz="4" w:space="0" w:color="auto"/>
              <w:left w:val="nil"/>
              <w:bottom w:val="single" w:sz="4" w:space="0" w:color="auto"/>
              <w:right w:val="nil"/>
            </w:tcBorders>
            <w:shd w:val="clear" w:color="000000" w:fill="FFFFFF"/>
            <w:noWrap/>
            <w:hideMark/>
          </w:tcPr>
          <w:p w14:paraId="2187EAB3"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16.6</w:t>
            </w:r>
          </w:p>
        </w:tc>
        <w:tc>
          <w:tcPr>
            <w:tcW w:w="1345" w:type="dxa"/>
            <w:tcBorders>
              <w:top w:val="dotted" w:sz="4" w:space="0" w:color="auto"/>
              <w:left w:val="nil"/>
              <w:bottom w:val="single" w:sz="4" w:space="0" w:color="auto"/>
              <w:right w:val="nil"/>
            </w:tcBorders>
            <w:shd w:val="clear" w:color="000000" w:fill="FFFFFF"/>
            <w:noWrap/>
            <w:hideMark/>
          </w:tcPr>
          <w:p w14:paraId="7643A40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6</w:t>
            </w:r>
          </w:p>
        </w:tc>
        <w:tc>
          <w:tcPr>
            <w:tcW w:w="756" w:type="dxa"/>
            <w:tcBorders>
              <w:top w:val="dotted" w:sz="4" w:space="0" w:color="auto"/>
              <w:left w:val="nil"/>
              <w:bottom w:val="single" w:sz="4" w:space="0" w:color="auto"/>
              <w:right w:val="nil"/>
            </w:tcBorders>
            <w:shd w:val="clear" w:color="000000" w:fill="FFFFFF"/>
            <w:noWrap/>
            <w:hideMark/>
          </w:tcPr>
          <w:p w14:paraId="1BF77F13"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24</w:t>
            </w:r>
          </w:p>
        </w:tc>
        <w:tc>
          <w:tcPr>
            <w:tcW w:w="1449" w:type="dxa"/>
            <w:tcBorders>
              <w:top w:val="dotted" w:sz="4" w:space="0" w:color="auto"/>
              <w:left w:val="nil"/>
              <w:bottom w:val="single" w:sz="4" w:space="0" w:color="auto"/>
              <w:right w:val="nil"/>
            </w:tcBorders>
            <w:shd w:val="clear" w:color="000000" w:fill="FFFFFF"/>
            <w:noWrap/>
            <w:hideMark/>
          </w:tcPr>
          <w:p w14:paraId="00D2C51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10</w:t>
            </w:r>
          </w:p>
        </w:tc>
        <w:tc>
          <w:tcPr>
            <w:tcW w:w="786" w:type="dxa"/>
            <w:tcBorders>
              <w:top w:val="dotted" w:sz="4" w:space="0" w:color="auto"/>
              <w:left w:val="nil"/>
              <w:bottom w:val="single" w:sz="4" w:space="0" w:color="auto"/>
              <w:right w:val="nil"/>
            </w:tcBorders>
            <w:shd w:val="clear" w:color="000000" w:fill="FFFFFF"/>
            <w:noWrap/>
            <w:hideMark/>
          </w:tcPr>
          <w:p w14:paraId="30E08868"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16.9</w:t>
            </w:r>
          </w:p>
        </w:tc>
        <w:tc>
          <w:tcPr>
            <w:tcW w:w="1261" w:type="dxa"/>
            <w:tcBorders>
              <w:top w:val="dotted" w:sz="4" w:space="0" w:color="auto"/>
              <w:left w:val="nil"/>
              <w:bottom w:val="single" w:sz="4" w:space="0" w:color="auto"/>
              <w:right w:val="nil"/>
            </w:tcBorders>
            <w:shd w:val="clear" w:color="000000" w:fill="FFFFFF"/>
            <w:noWrap/>
            <w:hideMark/>
          </w:tcPr>
          <w:p w14:paraId="30DDD15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16.8</w:t>
            </w:r>
          </w:p>
        </w:tc>
      </w:tr>
      <w:tr w:rsidR="00773E97" w:rsidRPr="00A17630" w14:paraId="5131D6ED" w14:textId="77777777" w:rsidTr="003B1717">
        <w:trPr>
          <w:trHeight w:val="282"/>
          <w:jc w:val="center"/>
        </w:trPr>
        <w:tc>
          <w:tcPr>
            <w:tcW w:w="9430" w:type="dxa"/>
            <w:gridSpan w:val="8"/>
            <w:tcBorders>
              <w:top w:val="single" w:sz="4" w:space="0" w:color="auto"/>
              <w:bottom w:val="dotted" w:sz="4" w:space="0" w:color="auto"/>
            </w:tcBorders>
            <w:noWrap/>
          </w:tcPr>
          <w:p w14:paraId="4972B90C" w14:textId="77777777" w:rsidR="00773E97" w:rsidRPr="00A17630" w:rsidRDefault="00773E97" w:rsidP="003B1717">
            <w:pPr>
              <w:spacing w:line="276" w:lineRule="auto"/>
              <w:jc w:val="both"/>
              <w:rPr>
                <w:rFonts w:ascii="Segoe UI" w:hAnsi="Segoe UI" w:cs="Segoe UI"/>
                <w:b/>
                <w:bCs/>
                <w:lang w:val="en-US"/>
              </w:rPr>
            </w:pPr>
            <w:r w:rsidRPr="00A17630">
              <w:rPr>
                <w:rFonts w:ascii="Segoe UI" w:hAnsi="Segoe UI" w:cs="Segoe UI"/>
                <w:b/>
                <w:bCs/>
                <w:lang w:val="en-US"/>
              </w:rPr>
              <w:t>Level of education</w:t>
            </w:r>
          </w:p>
        </w:tc>
      </w:tr>
      <w:tr w:rsidR="00773E97" w:rsidRPr="00A17630" w14:paraId="735D823B" w14:textId="77777777" w:rsidTr="003B1717">
        <w:trPr>
          <w:trHeight w:val="282"/>
          <w:jc w:val="center"/>
        </w:trPr>
        <w:tc>
          <w:tcPr>
            <w:tcW w:w="1611" w:type="dxa"/>
            <w:tcBorders>
              <w:top w:val="single" w:sz="4" w:space="0" w:color="auto"/>
              <w:bottom w:val="dotted" w:sz="4" w:space="0" w:color="auto"/>
            </w:tcBorders>
            <w:noWrap/>
            <w:hideMark/>
          </w:tcPr>
          <w:p w14:paraId="000F2C93"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None</w:t>
            </w:r>
          </w:p>
        </w:tc>
        <w:tc>
          <w:tcPr>
            <w:tcW w:w="1436" w:type="dxa"/>
            <w:tcBorders>
              <w:top w:val="single" w:sz="4" w:space="0" w:color="auto"/>
              <w:left w:val="nil"/>
              <w:bottom w:val="dotted" w:sz="4" w:space="0" w:color="auto"/>
              <w:right w:val="nil"/>
            </w:tcBorders>
            <w:shd w:val="clear" w:color="000000" w:fill="FFFFFF"/>
            <w:noWrap/>
            <w:vAlign w:val="bottom"/>
            <w:hideMark/>
          </w:tcPr>
          <w:p w14:paraId="612DBB2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587</w:t>
            </w:r>
          </w:p>
        </w:tc>
        <w:tc>
          <w:tcPr>
            <w:tcW w:w="786" w:type="dxa"/>
            <w:tcBorders>
              <w:top w:val="single" w:sz="4" w:space="0" w:color="auto"/>
              <w:left w:val="nil"/>
              <w:bottom w:val="dotted" w:sz="4" w:space="0" w:color="auto"/>
              <w:right w:val="nil"/>
            </w:tcBorders>
            <w:shd w:val="clear" w:color="000000" w:fill="FFFFFF"/>
            <w:noWrap/>
            <w:vAlign w:val="bottom"/>
            <w:hideMark/>
          </w:tcPr>
          <w:p w14:paraId="3271800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38.62</w:t>
            </w:r>
          </w:p>
        </w:tc>
        <w:tc>
          <w:tcPr>
            <w:tcW w:w="1345" w:type="dxa"/>
            <w:tcBorders>
              <w:top w:val="single" w:sz="4" w:space="0" w:color="auto"/>
              <w:left w:val="nil"/>
              <w:bottom w:val="dotted" w:sz="4" w:space="0" w:color="auto"/>
              <w:right w:val="nil"/>
            </w:tcBorders>
            <w:shd w:val="clear" w:color="000000" w:fill="FFFFFF"/>
            <w:noWrap/>
            <w:vAlign w:val="bottom"/>
            <w:hideMark/>
          </w:tcPr>
          <w:p w14:paraId="4749E1F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w:t>
            </w:r>
          </w:p>
        </w:tc>
        <w:tc>
          <w:tcPr>
            <w:tcW w:w="756" w:type="dxa"/>
            <w:tcBorders>
              <w:top w:val="single" w:sz="4" w:space="0" w:color="auto"/>
              <w:left w:val="nil"/>
              <w:bottom w:val="dotted" w:sz="4" w:space="0" w:color="auto"/>
              <w:right w:val="nil"/>
            </w:tcBorders>
            <w:shd w:val="clear" w:color="000000" w:fill="FFFFFF"/>
            <w:noWrap/>
            <w:vAlign w:val="bottom"/>
            <w:hideMark/>
          </w:tcPr>
          <w:p w14:paraId="786D9A03"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32</w:t>
            </w:r>
          </w:p>
        </w:tc>
        <w:tc>
          <w:tcPr>
            <w:tcW w:w="1449" w:type="dxa"/>
            <w:tcBorders>
              <w:top w:val="single" w:sz="4" w:space="0" w:color="auto"/>
              <w:left w:val="nil"/>
              <w:bottom w:val="dotted" w:sz="4" w:space="0" w:color="auto"/>
              <w:right w:val="nil"/>
            </w:tcBorders>
            <w:shd w:val="clear" w:color="000000" w:fill="FFFFFF"/>
            <w:noWrap/>
            <w:vAlign w:val="bottom"/>
            <w:hideMark/>
          </w:tcPr>
          <w:p w14:paraId="1FBA5F8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w:t>
            </w:r>
          </w:p>
        </w:tc>
        <w:tc>
          <w:tcPr>
            <w:tcW w:w="786" w:type="dxa"/>
            <w:tcBorders>
              <w:top w:val="single" w:sz="4" w:space="0" w:color="auto"/>
              <w:left w:val="nil"/>
              <w:bottom w:val="dotted" w:sz="4" w:space="0" w:color="auto"/>
              <w:right w:val="nil"/>
            </w:tcBorders>
            <w:shd w:val="clear" w:color="000000" w:fill="FFFFFF"/>
            <w:noWrap/>
            <w:vAlign w:val="bottom"/>
            <w:hideMark/>
          </w:tcPr>
          <w:p w14:paraId="4BEF6A0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13.6</w:t>
            </w:r>
          </w:p>
        </w:tc>
        <w:tc>
          <w:tcPr>
            <w:tcW w:w="1261" w:type="dxa"/>
            <w:tcBorders>
              <w:top w:val="single" w:sz="4" w:space="0" w:color="auto"/>
              <w:left w:val="nil"/>
              <w:bottom w:val="dotted" w:sz="4" w:space="0" w:color="auto"/>
              <w:right w:val="nil"/>
            </w:tcBorders>
            <w:shd w:val="clear" w:color="000000" w:fill="FFFFFF"/>
            <w:noWrap/>
            <w:vAlign w:val="bottom"/>
            <w:hideMark/>
          </w:tcPr>
          <w:p w14:paraId="3AC359E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37.59</w:t>
            </w:r>
          </w:p>
        </w:tc>
      </w:tr>
      <w:tr w:rsidR="00773E97" w:rsidRPr="00A17630" w14:paraId="6D5806D8" w14:textId="77777777" w:rsidTr="003B1717">
        <w:trPr>
          <w:trHeight w:val="282"/>
          <w:jc w:val="center"/>
        </w:trPr>
        <w:tc>
          <w:tcPr>
            <w:tcW w:w="1611" w:type="dxa"/>
            <w:tcBorders>
              <w:top w:val="dotted" w:sz="4" w:space="0" w:color="auto"/>
              <w:bottom w:val="dotted" w:sz="4" w:space="0" w:color="auto"/>
            </w:tcBorders>
            <w:noWrap/>
            <w:hideMark/>
          </w:tcPr>
          <w:p w14:paraId="655A06EB"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Primary</w:t>
            </w:r>
          </w:p>
        </w:tc>
        <w:tc>
          <w:tcPr>
            <w:tcW w:w="1436" w:type="dxa"/>
            <w:tcBorders>
              <w:top w:val="dotted" w:sz="4" w:space="0" w:color="auto"/>
              <w:left w:val="nil"/>
              <w:bottom w:val="dotted" w:sz="4" w:space="0" w:color="auto"/>
              <w:right w:val="nil"/>
            </w:tcBorders>
            <w:shd w:val="clear" w:color="000000" w:fill="FFFFFF"/>
            <w:noWrap/>
            <w:vAlign w:val="bottom"/>
            <w:hideMark/>
          </w:tcPr>
          <w:p w14:paraId="49C85E61"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542</w:t>
            </w:r>
          </w:p>
        </w:tc>
        <w:tc>
          <w:tcPr>
            <w:tcW w:w="786" w:type="dxa"/>
            <w:tcBorders>
              <w:top w:val="dotted" w:sz="4" w:space="0" w:color="auto"/>
              <w:left w:val="nil"/>
              <w:bottom w:val="dotted" w:sz="4" w:space="0" w:color="auto"/>
              <w:right w:val="nil"/>
            </w:tcBorders>
            <w:shd w:val="clear" w:color="000000" w:fill="FFFFFF"/>
            <w:noWrap/>
            <w:vAlign w:val="bottom"/>
            <w:hideMark/>
          </w:tcPr>
          <w:p w14:paraId="26D9967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35.66</w:t>
            </w:r>
          </w:p>
        </w:tc>
        <w:tc>
          <w:tcPr>
            <w:tcW w:w="1345" w:type="dxa"/>
            <w:tcBorders>
              <w:top w:val="dotted" w:sz="4" w:space="0" w:color="auto"/>
              <w:left w:val="nil"/>
              <w:bottom w:val="dotted" w:sz="4" w:space="0" w:color="auto"/>
              <w:right w:val="nil"/>
            </w:tcBorders>
            <w:shd w:val="clear" w:color="000000" w:fill="FFFFFF"/>
            <w:noWrap/>
            <w:vAlign w:val="bottom"/>
            <w:hideMark/>
          </w:tcPr>
          <w:p w14:paraId="046F1ECB"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12</w:t>
            </w:r>
          </w:p>
        </w:tc>
        <w:tc>
          <w:tcPr>
            <w:tcW w:w="756" w:type="dxa"/>
            <w:tcBorders>
              <w:top w:val="dotted" w:sz="4" w:space="0" w:color="auto"/>
              <w:left w:val="nil"/>
              <w:bottom w:val="dotted" w:sz="4" w:space="0" w:color="auto"/>
              <w:right w:val="nil"/>
            </w:tcBorders>
            <w:shd w:val="clear" w:color="000000" w:fill="FFFFFF"/>
            <w:noWrap/>
            <w:vAlign w:val="bottom"/>
            <w:hideMark/>
          </w:tcPr>
          <w:p w14:paraId="35FCFC0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48</w:t>
            </w:r>
          </w:p>
        </w:tc>
        <w:tc>
          <w:tcPr>
            <w:tcW w:w="1449" w:type="dxa"/>
            <w:tcBorders>
              <w:top w:val="dotted" w:sz="4" w:space="0" w:color="auto"/>
              <w:left w:val="nil"/>
              <w:bottom w:val="dotted" w:sz="4" w:space="0" w:color="auto"/>
              <w:right w:val="nil"/>
            </w:tcBorders>
            <w:shd w:val="clear" w:color="000000" w:fill="FFFFFF"/>
            <w:noWrap/>
            <w:vAlign w:val="bottom"/>
            <w:hideMark/>
          </w:tcPr>
          <w:p w14:paraId="455C9D4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35</w:t>
            </w:r>
          </w:p>
        </w:tc>
        <w:tc>
          <w:tcPr>
            <w:tcW w:w="786" w:type="dxa"/>
            <w:tcBorders>
              <w:top w:val="dotted" w:sz="4" w:space="0" w:color="auto"/>
              <w:left w:val="nil"/>
              <w:bottom w:val="dotted" w:sz="4" w:space="0" w:color="auto"/>
              <w:right w:val="nil"/>
            </w:tcBorders>
            <w:shd w:val="clear" w:color="000000" w:fill="FFFFFF"/>
            <w:noWrap/>
            <w:vAlign w:val="bottom"/>
            <w:hideMark/>
          </w:tcPr>
          <w:p w14:paraId="0D0ADB1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59.32</w:t>
            </w:r>
          </w:p>
        </w:tc>
        <w:tc>
          <w:tcPr>
            <w:tcW w:w="1261" w:type="dxa"/>
            <w:tcBorders>
              <w:top w:val="dotted" w:sz="4" w:space="0" w:color="auto"/>
              <w:left w:val="nil"/>
              <w:bottom w:val="dotted" w:sz="4" w:space="0" w:color="auto"/>
              <w:right w:val="nil"/>
            </w:tcBorders>
            <w:shd w:val="clear" w:color="000000" w:fill="FFFFFF"/>
            <w:noWrap/>
            <w:vAlign w:val="bottom"/>
            <w:hideMark/>
          </w:tcPr>
          <w:p w14:paraId="748354C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36.72</w:t>
            </w:r>
          </w:p>
        </w:tc>
      </w:tr>
      <w:tr w:rsidR="00773E97" w:rsidRPr="00A17630" w14:paraId="48B29840" w14:textId="77777777" w:rsidTr="003B1717">
        <w:trPr>
          <w:trHeight w:val="282"/>
          <w:jc w:val="center"/>
        </w:trPr>
        <w:tc>
          <w:tcPr>
            <w:tcW w:w="1611" w:type="dxa"/>
            <w:tcBorders>
              <w:top w:val="dotted" w:sz="4" w:space="0" w:color="auto"/>
              <w:bottom w:val="dotted" w:sz="4" w:space="0" w:color="auto"/>
            </w:tcBorders>
            <w:noWrap/>
            <w:hideMark/>
          </w:tcPr>
          <w:p w14:paraId="650B8148"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Vocational</w:t>
            </w:r>
          </w:p>
        </w:tc>
        <w:tc>
          <w:tcPr>
            <w:tcW w:w="1436" w:type="dxa"/>
            <w:tcBorders>
              <w:top w:val="dotted" w:sz="4" w:space="0" w:color="auto"/>
              <w:left w:val="nil"/>
              <w:bottom w:val="dotted" w:sz="4" w:space="0" w:color="auto"/>
              <w:right w:val="nil"/>
            </w:tcBorders>
            <w:shd w:val="clear" w:color="000000" w:fill="FFFFFF"/>
            <w:noWrap/>
            <w:vAlign w:val="bottom"/>
            <w:hideMark/>
          </w:tcPr>
          <w:p w14:paraId="056B87E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138</w:t>
            </w:r>
          </w:p>
        </w:tc>
        <w:tc>
          <w:tcPr>
            <w:tcW w:w="786" w:type="dxa"/>
            <w:tcBorders>
              <w:top w:val="dotted" w:sz="4" w:space="0" w:color="auto"/>
              <w:left w:val="nil"/>
              <w:bottom w:val="dotted" w:sz="4" w:space="0" w:color="auto"/>
              <w:right w:val="nil"/>
            </w:tcBorders>
            <w:shd w:val="clear" w:color="000000" w:fill="FFFFFF"/>
            <w:noWrap/>
            <w:vAlign w:val="bottom"/>
            <w:hideMark/>
          </w:tcPr>
          <w:p w14:paraId="0948FC6A"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9.08</w:t>
            </w:r>
          </w:p>
        </w:tc>
        <w:tc>
          <w:tcPr>
            <w:tcW w:w="1345" w:type="dxa"/>
            <w:tcBorders>
              <w:top w:val="dotted" w:sz="4" w:space="0" w:color="auto"/>
              <w:left w:val="nil"/>
              <w:bottom w:val="dotted" w:sz="4" w:space="0" w:color="auto"/>
              <w:right w:val="nil"/>
            </w:tcBorders>
            <w:shd w:val="clear" w:color="000000" w:fill="FFFFFF"/>
            <w:noWrap/>
            <w:vAlign w:val="bottom"/>
            <w:hideMark/>
          </w:tcPr>
          <w:p w14:paraId="50082607"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w:t>
            </w:r>
          </w:p>
        </w:tc>
        <w:tc>
          <w:tcPr>
            <w:tcW w:w="756" w:type="dxa"/>
            <w:tcBorders>
              <w:top w:val="dotted" w:sz="4" w:space="0" w:color="auto"/>
              <w:left w:val="nil"/>
              <w:bottom w:val="dotted" w:sz="4" w:space="0" w:color="auto"/>
              <w:right w:val="nil"/>
            </w:tcBorders>
            <w:shd w:val="clear" w:color="000000" w:fill="FFFFFF"/>
            <w:noWrap/>
            <w:vAlign w:val="bottom"/>
            <w:hideMark/>
          </w:tcPr>
          <w:p w14:paraId="63A7CB3C"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w:t>
            </w:r>
          </w:p>
        </w:tc>
        <w:tc>
          <w:tcPr>
            <w:tcW w:w="1449" w:type="dxa"/>
            <w:tcBorders>
              <w:top w:val="dotted" w:sz="4" w:space="0" w:color="auto"/>
              <w:left w:val="nil"/>
              <w:bottom w:val="dotted" w:sz="4" w:space="0" w:color="auto"/>
              <w:right w:val="nil"/>
            </w:tcBorders>
            <w:shd w:val="clear" w:color="000000" w:fill="FFFFFF"/>
            <w:noWrap/>
            <w:vAlign w:val="bottom"/>
            <w:hideMark/>
          </w:tcPr>
          <w:p w14:paraId="372C9DD4"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5</w:t>
            </w:r>
          </w:p>
        </w:tc>
        <w:tc>
          <w:tcPr>
            <w:tcW w:w="786" w:type="dxa"/>
            <w:tcBorders>
              <w:top w:val="dotted" w:sz="4" w:space="0" w:color="auto"/>
              <w:left w:val="nil"/>
              <w:bottom w:val="dotted" w:sz="4" w:space="0" w:color="auto"/>
              <w:right w:val="nil"/>
            </w:tcBorders>
            <w:shd w:val="clear" w:color="000000" w:fill="FFFFFF"/>
            <w:noWrap/>
            <w:vAlign w:val="bottom"/>
            <w:hideMark/>
          </w:tcPr>
          <w:p w14:paraId="45AFB07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8.93</w:t>
            </w:r>
          </w:p>
        </w:tc>
        <w:tc>
          <w:tcPr>
            <w:tcW w:w="1261" w:type="dxa"/>
            <w:tcBorders>
              <w:top w:val="dotted" w:sz="4" w:space="0" w:color="auto"/>
              <w:left w:val="nil"/>
              <w:bottom w:val="dotted" w:sz="4" w:space="0" w:color="auto"/>
              <w:right w:val="nil"/>
            </w:tcBorders>
            <w:shd w:val="clear" w:color="000000" w:fill="FFFFFF"/>
            <w:noWrap/>
            <w:vAlign w:val="bottom"/>
            <w:hideMark/>
          </w:tcPr>
          <w:p w14:paraId="0011DF5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9.04</w:t>
            </w:r>
          </w:p>
        </w:tc>
      </w:tr>
      <w:tr w:rsidR="00773E97" w:rsidRPr="00A17630" w14:paraId="2DCBBE71" w14:textId="77777777" w:rsidTr="003B1717">
        <w:trPr>
          <w:trHeight w:val="282"/>
          <w:jc w:val="center"/>
        </w:trPr>
        <w:tc>
          <w:tcPr>
            <w:tcW w:w="1611" w:type="dxa"/>
            <w:tcBorders>
              <w:top w:val="dotted" w:sz="4" w:space="0" w:color="auto"/>
              <w:bottom w:val="dotted" w:sz="4" w:space="0" w:color="auto"/>
            </w:tcBorders>
            <w:noWrap/>
            <w:hideMark/>
          </w:tcPr>
          <w:p w14:paraId="0687A233"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Secondary</w:t>
            </w:r>
          </w:p>
        </w:tc>
        <w:tc>
          <w:tcPr>
            <w:tcW w:w="1436" w:type="dxa"/>
            <w:tcBorders>
              <w:top w:val="dotted" w:sz="4" w:space="0" w:color="auto"/>
              <w:left w:val="nil"/>
              <w:bottom w:val="dotted" w:sz="4" w:space="0" w:color="auto"/>
              <w:right w:val="nil"/>
            </w:tcBorders>
            <w:shd w:val="clear" w:color="000000" w:fill="FFFFFF"/>
            <w:noWrap/>
            <w:vAlign w:val="bottom"/>
            <w:hideMark/>
          </w:tcPr>
          <w:p w14:paraId="1C664291"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239</w:t>
            </w:r>
          </w:p>
        </w:tc>
        <w:tc>
          <w:tcPr>
            <w:tcW w:w="786" w:type="dxa"/>
            <w:tcBorders>
              <w:top w:val="dotted" w:sz="4" w:space="0" w:color="auto"/>
              <w:left w:val="nil"/>
              <w:bottom w:val="dotted" w:sz="4" w:space="0" w:color="auto"/>
              <w:right w:val="nil"/>
            </w:tcBorders>
            <w:shd w:val="clear" w:color="000000" w:fill="FFFFFF"/>
            <w:noWrap/>
            <w:vAlign w:val="bottom"/>
            <w:hideMark/>
          </w:tcPr>
          <w:p w14:paraId="1A14657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15.72</w:t>
            </w:r>
          </w:p>
        </w:tc>
        <w:tc>
          <w:tcPr>
            <w:tcW w:w="1345" w:type="dxa"/>
            <w:tcBorders>
              <w:top w:val="dotted" w:sz="4" w:space="0" w:color="auto"/>
              <w:left w:val="nil"/>
              <w:bottom w:val="dotted" w:sz="4" w:space="0" w:color="auto"/>
              <w:right w:val="nil"/>
            </w:tcBorders>
            <w:shd w:val="clear" w:color="000000" w:fill="FFFFFF"/>
            <w:noWrap/>
            <w:vAlign w:val="bottom"/>
            <w:hideMark/>
          </w:tcPr>
          <w:p w14:paraId="1B84F68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3</w:t>
            </w:r>
          </w:p>
        </w:tc>
        <w:tc>
          <w:tcPr>
            <w:tcW w:w="756" w:type="dxa"/>
            <w:tcBorders>
              <w:top w:val="dotted" w:sz="4" w:space="0" w:color="auto"/>
              <w:left w:val="nil"/>
              <w:bottom w:val="dotted" w:sz="4" w:space="0" w:color="auto"/>
              <w:right w:val="nil"/>
            </w:tcBorders>
            <w:shd w:val="clear" w:color="000000" w:fill="FFFFFF"/>
            <w:noWrap/>
            <w:vAlign w:val="bottom"/>
            <w:hideMark/>
          </w:tcPr>
          <w:p w14:paraId="56F13A6E"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12</w:t>
            </w:r>
          </w:p>
        </w:tc>
        <w:tc>
          <w:tcPr>
            <w:tcW w:w="1449" w:type="dxa"/>
            <w:tcBorders>
              <w:top w:val="dotted" w:sz="4" w:space="0" w:color="auto"/>
              <w:left w:val="nil"/>
              <w:bottom w:val="dotted" w:sz="4" w:space="0" w:color="auto"/>
              <w:right w:val="nil"/>
            </w:tcBorders>
            <w:shd w:val="clear" w:color="000000" w:fill="FFFFFF"/>
            <w:noWrap/>
            <w:vAlign w:val="bottom"/>
            <w:hideMark/>
          </w:tcPr>
          <w:p w14:paraId="7F5B750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w:t>
            </w:r>
          </w:p>
        </w:tc>
        <w:tc>
          <w:tcPr>
            <w:tcW w:w="786" w:type="dxa"/>
            <w:tcBorders>
              <w:top w:val="dotted" w:sz="4" w:space="0" w:color="auto"/>
              <w:left w:val="nil"/>
              <w:bottom w:val="dotted" w:sz="4" w:space="0" w:color="auto"/>
              <w:right w:val="nil"/>
            </w:tcBorders>
            <w:shd w:val="clear" w:color="000000" w:fill="FFFFFF"/>
            <w:noWrap/>
            <w:vAlign w:val="bottom"/>
            <w:hideMark/>
          </w:tcPr>
          <w:p w14:paraId="72A6BE4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18.64</w:t>
            </w:r>
          </w:p>
        </w:tc>
        <w:tc>
          <w:tcPr>
            <w:tcW w:w="1261" w:type="dxa"/>
            <w:tcBorders>
              <w:top w:val="dotted" w:sz="4" w:space="0" w:color="auto"/>
              <w:left w:val="nil"/>
              <w:bottom w:val="dotted" w:sz="4" w:space="0" w:color="auto"/>
              <w:right w:val="nil"/>
            </w:tcBorders>
            <w:shd w:val="clear" w:color="000000" w:fill="FFFFFF"/>
            <w:noWrap/>
            <w:vAlign w:val="bottom"/>
            <w:hideMark/>
          </w:tcPr>
          <w:p w14:paraId="01DD9C8F"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15.77</w:t>
            </w:r>
          </w:p>
        </w:tc>
      </w:tr>
      <w:tr w:rsidR="00773E97" w:rsidRPr="00A17630" w14:paraId="7F843E1D" w14:textId="77777777" w:rsidTr="003B1717">
        <w:trPr>
          <w:trHeight w:val="282"/>
          <w:jc w:val="center"/>
        </w:trPr>
        <w:tc>
          <w:tcPr>
            <w:tcW w:w="1611" w:type="dxa"/>
            <w:tcBorders>
              <w:top w:val="dotted" w:sz="4" w:space="0" w:color="auto"/>
              <w:bottom w:val="dotted" w:sz="4" w:space="0" w:color="auto"/>
            </w:tcBorders>
            <w:noWrap/>
            <w:hideMark/>
          </w:tcPr>
          <w:p w14:paraId="7C55BA22" w14:textId="77777777" w:rsidR="00773E97" w:rsidRPr="00A17630" w:rsidRDefault="00773E97" w:rsidP="003B1717">
            <w:pPr>
              <w:spacing w:line="276" w:lineRule="auto"/>
              <w:jc w:val="both"/>
              <w:rPr>
                <w:rFonts w:ascii="Segoe UI" w:hAnsi="Segoe UI" w:cs="Segoe UI"/>
                <w:lang w:val="en-US"/>
              </w:rPr>
            </w:pPr>
            <w:r w:rsidRPr="00A17630">
              <w:rPr>
                <w:rFonts w:ascii="Segoe UI" w:hAnsi="Segoe UI" w:cs="Segoe UI"/>
                <w:lang w:val="en-US"/>
              </w:rPr>
              <w:t>University</w:t>
            </w:r>
          </w:p>
        </w:tc>
        <w:tc>
          <w:tcPr>
            <w:tcW w:w="1436" w:type="dxa"/>
            <w:tcBorders>
              <w:top w:val="dotted" w:sz="4" w:space="0" w:color="auto"/>
              <w:left w:val="nil"/>
              <w:bottom w:val="dotted" w:sz="4" w:space="0" w:color="auto"/>
              <w:right w:val="nil"/>
            </w:tcBorders>
            <w:shd w:val="clear" w:color="000000" w:fill="FFFFFF"/>
            <w:noWrap/>
            <w:vAlign w:val="bottom"/>
            <w:hideMark/>
          </w:tcPr>
          <w:p w14:paraId="7FD2AD53"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18</w:t>
            </w:r>
          </w:p>
        </w:tc>
        <w:tc>
          <w:tcPr>
            <w:tcW w:w="786" w:type="dxa"/>
            <w:tcBorders>
              <w:top w:val="dotted" w:sz="4" w:space="0" w:color="auto"/>
              <w:left w:val="nil"/>
              <w:bottom w:val="dotted" w:sz="4" w:space="0" w:color="auto"/>
              <w:right w:val="nil"/>
            </w:tcBorders>
            <w:shd w:val="clear" w:color="000000" w:fill="FFFFFF"/>
            <w:noWrap/>
            <w:vAlign w:val="bottom"/>
            <w:hideMark/>
          </w:tcPr>
          <w:p w14:paraId="50503679"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1.18</w:t>
            </w:r>
          </w:p>
        </w:tc>
        <w:tc>
          <w:tcPr>
            <w:tcW w:w="1345" w:type="dxa"/>
            <w:tcBorders>
              <w:top w:val="dotted" w:sz="4" w:space="0" w:color="auto"/>
              <w:left w:val="nil"/>
              <w:bottom w:val="dotted" w:sz="4" w:space="0" w:color="auto"/>
              <w:right w:val="nil"/>
            </w:tcBorders>
            <w:shd w:val="clear" w:color="000000" w:fill="FFFFFF"/>
            <w:noWrap/>
            <w:vAlign w:val="bottom"/>
            <w:hideMark/>
          </w:tcPr>
          <w:p w14:paraId="30469A66"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756" w:type="dxa"/>
            <w:tcBorders>
              <w:top w:val="dotted" w:sz="4" w:space="0" w:color="auto"/>
              <w:left w:val="nil"/>
              <w:bottom w:val="dotted" w:sz="4" w:space="0" w:color="auto"/>
              <w:right w:val="nil"/>
            </w:tcBorders>
            <w:shd w:val="clear" w:color="000000" w:fill="FFFFFF"/>
            <w:noWrap/>
            <w:vAlign w:val="bottom"/>
            <w:hideMark/>
          </w:tcPr>
          <w:p w14:paraId="1F9DF7C0"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1449" w:type="dxa"/>
            <w:tcBorders>
              <w:top w:val="dotted" w:sz="4" w:space="0" w:color="auto"/>
              <w:left w:val="nil"/>
              <w:bottom w:val="dotted" w:sz="4" w:space="0" w:color="auto"/>
              <w:right w:val="nil"/>
            </w:tcBorders>
            <w:shd w:val="clear" w:color="000000" w:fill="FFFFFF"/>
            <w:noWrap/>
            <w:vAlign w:val="bottom"/>
            <w:hideMark/>
          </w:tcPr>
          <w:p w14:paraId="0A36392D"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786" w:type="dxa"/>
            <w:tcBorders>
              <w:top w:val="dotted" w:sz="4" w:space="0" w:color="auto"/>
              <w:left w:val="nil"/>
              <w:bottom w:val="dotted" w:sz="4" w:space="0" w:color="auto"/>
              <w:right w:val="nil"/>
            </w:tcBorders>
            <w:shd w:val="clear" w:color="000000" w:fill="FFFFFF"/>
            <w:noWrap/>
            <w:vAlign w:val="bottom"/>
            <w:hideMark/>
          </w:tcPr>
          <w:p w14:paraId="5D3C1E35"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0</w:t>
            </w:r>
          </w:p>
        </w:tc>
        <w:tc>
          <w:tcPr>
            <w:tcW w:w="1261" w:type="dxa"/>
            <w:tcBorders>
              <w:top w:val="dotted" w:sz="4" w:space="0" w:color="auto"/>
              <w:left w:val="nil"/>
              <w:bottom w:val="dotted" w:sz="4" w:space="0" w:color="auto"/>
              <w:right w:val="nil"/>
            </w:tcBorders>
            <w:shd w:val="clear" w:color="000000" w:fill="FFFFFF"/>
            <w:noWrap/>
            <w:vAlign w:val="bottom"/>
            <w:hideMark/>
          </w:tcPr>
          <w:p w14:paraId="665FAD32" w14:textId="77777777" w:rsidR="00773E97" w:rsidRPr="00A17630" w:rsidRDefault="00773E97" w:rsidP="003B1717">
            <w:pPr>
              <w:spacing w:line="276" w:lineRule="auto"/>
              <w:jc w:val="right"/>
              <w:rPr>
                <w:rFonts w:ascii="Segoe UI" w:hAnsi="Segoe UI" w:cs="Segoe UI"/>
                <w:lang w:val="en-US"/>
              </w:rPr>
            </w:pPr>
            <w:r w:rsidRPr="00A17630">
              <w:rPr>
                <w:rFonts w:ascii="Segoe UI" w:hAnsi="Segoe UI" w:cs="Segoe UI"/>
                <w:lang w:val="en-US"/>
              </w:rPr>
              <w:t>1.12</w:t>
            </w:r>
          </w:p>
        </w:tc>
      </w:tr>
    </w:tbl>
    <w:p w14:paraId="38B5B111" w14:textId="7702FAFA" w:rsidR="00781E26" w:rsidRPr="00A17630" w:rsidRDefault="00781E26" w:rsidP="00781E26">
      <w:pPr>
        <w:rPr>
          <w:lang w:val="en-US"/>
        </w:rPr>
      </w:pPr>
      <w:r w:rsidRPr="00A17630">
        <w:rPr>
          <w:b/>
          <w:bCs/>
          <w:i/>
          <w:iCs/>
          <w:lang w:val="en-US"/>
        </w:rPr>
        <w:t>Legend</w:t>
      </w:r>
      <w:r w:rsidRPr="00A17630">
        <w:rPr>
          <w:lang w:val="en-US"/>
        </w:rPr>
        <w:t xml:space="preserve">: THs: traditional healers; </w:t>
      </w:r>
      <w:r w:rsidR="000F04FD" w:rsidRPr="00A17630">
        <w:rPr>
          <w:lang w:val="en-US"/>
        </w:rPr>
        <w:t xml:space="preserve">NC: Number of citation ; </w:t>
      </w:r>
      <w:r w:rsidRPr="00A17630">
        <w:rPr>
          <w:lang w:val="en-US"/>
        </w:rPr>
        <w:t>%: Percentage</w:t>
      </w:r>
    </w:p>
    <w:p w14:paraId="1E5DFE60" w14:textId="5F372760" w:rsidR="00DE6842" w:rsidRPr="00A17630" w:rsidRDefault="00DE6842" w:rsidP="00660A93">
      <w:pPr>
        <w:jc w:val="both"/>
        <w:rPr>
          <w:rFonts w:ascii="Segoe UI" w:hAnsi="Segoe UI" w:cs="Segoe UI"/>
          <w:sz w:val="24"/>
          <w:szCs w:val="24"/>
          <w:lang w:val="en-US"/>
        </w:rPr>
      </w:pPr>
    </w:p>
    <w:sectPr w:rsidR="00DE6842" w:rsidRPr="00A17630" w:rsidSect="003F43FB">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17AD2F" w14:textId="77777777" w:rsidR="005C5E33" w:rsidRDefault="005C5E33" w:rsidP="009C29BB">
      <w:pPr>
        <w:spacing w:after="0" w:line="240" w:lineRule="auto"/>
      </w:pPr>
      <w:r>
        <w:separator/>
      </w:r>
    </w:p>
  </w:endnote>
  <w:endnote w:type="continuationSeparator" w:id="0">
    <w:p w14:paraId="2FDE4EB7" w14:textId="77777777" w:rsidR="005C5E33" w:rsidRDefault="005C5E33" w:rsidP="009C29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Black">
    <w:panose1 w:val="020B0A02040204020203"/>
    <w:charset w:val="00"/>
    <w:family w:val="swiss"/>
    <w:pitch w:val="variable"/>
    <w:sig w:usb0="E00002FF" w:usb1="4000E47F" w:usb2="00000021"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56334911"/>
      <w:docPartObj>
        <w:docPartGallery w:val="Page Numbers (Bottom of Page)"/>
        <w:docPartUnique/>
      </w:docPartObj>
    </w:sdtPr>
    <w:sdtContent>
      <w:sdt>
        <w:sdtPr>
          <w:id w:val="1728636285"/>
          <w:docPartObj>
            <w:docPartGallery w:val="Page Numbers (Top of Page)"/>
            <w:docPartUnique/>
          </w:docPartObj>
        </w:sdtPr>
        <w:sdtContent>
          <w:p w14:paraId="466A35A6" w14:textId="76FB657F" w:rsidR="009C29BB" w:rsidRDefault="009C29BB">
            <w:pPr>
              <w:pStyle w:val="Footer"/>
              <w:jc w:val="center"/>
            </w:pPr>
            <w:r w:rsidRPr="009C29BB">
              <w:rPr>
                <w:rFonts w:ascii="Segoe UI" w:hAnsi="Segoe UI" w:cs="Segoe UI"/>
                <w:lang w:val="fr-FR"/>
              </w:rPr>
              <w:t xml:space="preserve">Page </w:t>
            </w:r>
            <w:r w:rsidRPr="009C29BB">
              <w:rPr>
                <w:rFonts w:ascii="Segoe UI" w:hAnsi="Segoe UI" w:cs="Segoe UI"/>
                <w:b/>
                <w:bCs/>
                <w:sz w:val="24"/>
                <w:szCs w:val="24"/>
              </w:rPr>
              <w:fldChar w:fldCharType="begin"/>
            </w:r>
            <w:r w:rsidRPr="009C29BB">
              <w:rPr>
                <w:rFonts w:ascii="Segoe UI" w:hAnsi="Segoe UI" w:cs="Segoe UI"/>
                <w:b/>
                <w:bCs/>
              </w:rPr>
              <w:instrText>PAGE</w:instrText>
            </w:r>
            <w:r w:rsidRPr="009C29BB">
              <w:rPr>
                <w:rFonts w:ascii="Segoe UI" w:hAnsi="Segoe UI" w:cs="Segoe UI"/>
                <w:b/>
                <w:bCs/>
                <w:sz w:val="24"/>
                <w:szCs w:val="24"/>
              </w:rPr>
              <w:fldChar w:fldCharType="separate"/>
            </w:r>
            <w:r w:rsidRPr="009C29BB">
              <w:rPr>
                <w:rFonts w:ascii="Segoe UI" w:hAnsi="Segoe UI" w:cs="Segoe UI"/>
                <w:b/>
                <w:bCs/>
                <w:lang w:val="fr-FR"/>
              </w:rPr>
              <w:t>2</w:t>
            </w:r>
            <w:r w:rsidRPr="009C29BB">
              <w:rPr>
                <w:rFonts w:ascii="Segoe UI" w:hAnsi="Segoe UI" w:cs="Segoe UI"/>
                <w:b/>
                <w:bCs/>
                <w:sz w:val="24"/>
                <w:szCs w:val="24"/>
              </w:rPr>
              <w:fldChar w:fldCharType="end"/>
            </w:r>
            <w:r w:rsidRPr="009C29BB">
              <w:rPr>
                <w:rFonts w:ascii="Segoe UI" w:hAnsi="Segoe UI" w:cs="Segoe UI"/>
                <w:lang w:val="fr-FR"/>
              </w:rPr>
              <w:t xml:space="preserve"> sur </w:t>
            </w:r>
            <w:r w:rsidRPr="009C29BB">
              <w:rPr>
                <w:rFonts w:ascii="Segoe UI" w:hAnsi="Segoe UI" w:cs="Segoe UI"/>
                <w:b/>
                <w:bCs/>
                <w:sz w:val="24"/>
                <w:szCs w:val="24"/>
              </w:rPr>
              <w:fldChar w:fldCharType="begin"/>
            </w:r>
            <w:r w:rsidRPr="009C29BB">
              <w:rPr>
                <w:rFonts w:ascii="Segoe UI" w:hAnsi="Segoe UI" w:cs="Segoe UI"/>
                <w:b/>
                <w:bCs/>
              </w:rPr>
              <w:instrText>NUMPAGES</w:instrText>
            </w:r>
            <w:r w:rsidRPr="009C29BB">
              <w:rPr>
                <w:rFonts w:ascii="Segoe UI" w:hAnsi="Segoe UI" w:cs="Segoe UI"/>
                <w:b/>
                <w:bCs/>
                <w:sz w:val="24"/>
                <w:szCs w:val="24"/>
              </w:rPr>
              <w:fldChar w:fldCharType="separate"/>
            </w:r>
            <w:r w:rsidRPr="009C29BB">
              <w:rPr>
                <w:rFonts w:ascii="Segoe UI" w:hAnsi="Segoe UI" w:cs="Segoe UI"/>
                <w:b/>
                <w:bCs/>
                <w:lang w:val="fr-FR"/>
              </w:rPr>
              <w:t>2</w:t>
            </w:r>
            <w:r w:rsidRPr="009C29BB">
              <w:rPr>
                <w:rFonts w:ascii="Segoe UI" w:hAnsi="Segoe UI" w:cs="Segoe UI"/>
                <w:b/>
                <w:bCs/>
                <w:sz w:val="24"/>
                <w:szCs w:val="24"/>
              </w:rPr>
              <w:fldChar w:fldCharType="end"/>
            </w:r>
          </w:p>
        </w:sdtContent>
      </w:sdt>
    </w:sdtContent>
  </w:sdt>
  <w:p w14:paraId="100D74C0" w14:textId="77777777" w:rsidR="009C29BB" w:rsidRDefault="009C29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8B136C" w14:textId="77777777" w:rsidR="005C5E33" w:rsidRDefault="005C5E33" w:rsidP="009C29BB">
      <w:pPr>
        <w:spacing w:after="0" w:line="240" w:lineRule="auto"/>
      </w:pPr>
      <w:r>
        <w:separator/>
      </w:r>
    </w:p>
  </w:footnote>
  <w:footnote w:type="continuationSeparator" w:id="0">
    <w:p w14:paraId="5D5C91ED" w14:textId="77777777" w:rsidR="005C5E33" w:rsidRDefault="005C5E33" w:rsidP="009C29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144C7E"/>
    <w:multiLevelType w:val="multilevel"/>
    <w:tmpl w:val="8948F3C6"/>
    <w:lvl w:ilvl="0">
      <w:start w:val="1"/>
      <w:numFmt w:val="decimal"/>
      <w:lvlText w:val="%1."/>
      <w:lvlJc w:val="left"/>
      <w:pPr>
        <w:ind w:left="360" w:hanging="360"/>
      </w:pPr>
      <w:rPr>
        <w:rFonts w:hint="default"/>
        <w:b/>
        <w:bCs/>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156F7861"/>
    <w:multiLevelType w:val="hybridMultilevel"/>
    <w:tmpl w:val="DA081EF0"/>
    <w:lvl w:ilvl="0" w:tplc="240C000F">
      <w:start w:val="1"/>
      <w:numFmt w:val="decimal"/>
      <w:lvlText w:val="%1."/>
      <w:lvlJc w:val="left"/>
      <w:pPr>
        <w:ind w:left="360" w:hanging="360"/>
      </w:pPr>
    </w:lvl>
    <w:lvl w:ilvl="1" w:tplc="240C0019" w:tentative="1">
      <w:start w:val="1"/>
      <w:numFmt w:val="lowerLetter"/>
      <w:lvlText w:val="%2."/>
      <w:lvlJc w:val="left"/>
      <w:pPr>
        <w:ind w:left="1080" w:hanging="360"/>
      </w:pPr>
    </w:lvl>
    <w:lvl w:ilvl="2" w:tplc="240C001B" w:tentative="1">
      <w:start w:val="1"/>
      <w:numFmt w:val="lowerRoman"/>
      <w:lvlText w:val="%3."/>
      <w:lvlJc w:val="right"/>
      <w:pPr>
        <w:ind w:left="1800" w:hanging="180"/>
      </w:pPr>
    </w:lvl>
    <w:lvl w:ilvl="3" w:tplc="240C000F" w:tentative="1">
      <w:start w:val="1"/>
      <w:numFmt w:val="decimal"/>
      <w:lvlText w:val="%4."/>
      <w:lvlJc w:val="left"/>
      <w:pPr>
        <w:ind w:left="2520" w:hanging="360"/>
      </w:pPr>
    </w:lvl>
    <w:lvl w:ilvl="4" w:tplc="240C0019" w:tentative="1">
      <w:start w:val="1"/>
      <w:numFmt w:val="lowerLetter"/>
      <w:lvlText w:val="%5."/>
      <w:lvlJc w:val="left"/>
      <w:pPr>
        <w:ind w:left="3240" w:hanging="360"/>
      </w:pPr>
    </w:lvl>
    <w:lvl w:ilvl="5" w:tplc="240C001B" w:tentative="1">
      <w:start w:val="1"/>
      <w:numFmt w:val="lowerRoman"/>
      <w:lvlText w:val="%6."/>
      <w:lvlJc w:val="right"/>
      <w:pPr>
        <w:ind w:left="3960" w:hanging="180"/>
      </w:pPr>
    </w:lvl>
    <w:lvl w:ilvl="6" w:tplc="240C000F" w:tentative="1">
      <w:start w:val="1"/>
      <w:numFmt w:val="decimal"/>
      <w:lvlText w:val="%7."/>
      <w:lvlJc w:val="left"/>
      <w:pPr>
        <w:ind w:left="4680" w:hanging="360"/>
      </w:pPr>
    </w:lvl>
    <w:lvl w:ilvl="7" w:tplc="240C0019" w:tentative="1">
      <w:start w:val="1"/>
      <w:numFmt w:val="lowerLetter"/>
      <w:lvlText w:val="%8."/>
      <w:lvlJc w:val="left"/>
      <w:pPr>
        <w:ind w:left="5400" w:hanging="360"/>
      </w:pPr>
    </w:lvl>
    <w:lvl w:ilvl="8" w:tplc="240C001B" w:tentative="1">
      <w:start w:val="1"/>
      <w:numFmt w:val="lowerRoman"/>
      <w:lvlText w:val="%9."/>
      <w:lvlJc w:val="right"/>
      <w:pPr>
        <w:ind w:left="6120" w:hanging="180"/>
      </w:pPr>
    </w:lvl>
  </w:abstractNum>
  <w:abstractNum w:abstractNumId="2" w15:restartNumberingAfterBreak="0">
    <w:nsid w:val="22AA1F52"/>
    <w:multiLevelType w:val="hybridMultilevel"/>
    <w:tmpl w:val="C72A2952"/>
    <w:lvl w:ilvl="0" w:tplc="240C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63B61634"/>
    <w:multiLevelType w:val="multilevel"/>
    <w:tmpl w:val="201ACFC0"/>
    <w:lvl w:ilvl="0">
      <w:start w:val="1"/>
      <w:numFmt w:val="decimal"/>
      <w:lvlText w:val="%1."/>
      <w:lvlJc w:val="left"/>
      <w:pPr>
        <w:ind w:left="360" w:hanging="360"/>
      </w:pPr>
      <w:rPr>
        <w:rFonts w:hint="default"/>
      </w:rPr>
    </w:lvl>
    <w:lvl w:ilvl="1">
      <w:start w:val="1"/>
      <w:numFmt w:val="decimal"/>
      <w:isLgl/>
      <w:lvlText w:val="%1.%2."/>
      <w:lvlJc w:val="left"/>
      <w:pPr>
        <w:ind w:left="450" w:hanging="450"/>
      </w:pPr>
      <w:rPr>
        <w:rFonts w:hint="default"/>
        <w:i/>
      </w:rPr>
    </w:lvl>
    <w:lvl w:ilvl="2">
      <w:start w:val="1"/>
      <w:numFmt w:val="decimal"/>
      <w:isLgl/>
      <w:lvlText w:val="%1.%2.%3."/>
      <w:lvlJc w:val="left"/>
      <w:pPr>
        <w:ind w:left="720" w:hanging="720"/>
      </w:pPr>
      <w:rPr>
        <w:rFonts w:hint="default"/>
        <w:i/>
      </w:rPr>
    </w:lvl>
    <w:lvl w:ilvl="3">
      <w:start w:val="1"/>
      <w:numFmt w:val="decimal"/>
      <w:isLgl/>
      <w:lvlText w:val="%1.%2.%3.%4."/>
      <w:lvlJc w:val="left"/>
      <w:pPr>
        <w:ind w:left="720" w:hanging="720"/>
      </w:pPr>
      <w:rPr>
        <w:rFonts w:hint="default"/>
        <w:i/>
      </w:rPr>
    </w:lvl>
    <w:lvl w:ilvl="4">
      <w:start w:val="1"/>
      <w:numFmt w:val="decimal"/>
      <w:isLgl/>
      <w:lvlText w:val="%1.%2.%3.%4.%5."/>
      <w:lvlJc w:val="left"/>
      <w:pPr>
        <w:ind w:left="1080" w:hanging="1080"/>
      </w:pPr>
      <w:rPr>
        <w:rFonts w:hint="default"/>
        <w:i/>
      </w:rPr>
    </w:lvl>
    <w:lvl w:ilvl="5">
      <w:start w:val="1"/>
      <w:numFmt w:val="decimal"/>
      <w:isLgl/>
      <w:lvlText w:val="%1.%2.%3.%4.%5.%6."/>
      <w:lvlJc w:val="left"/>
      <w:pPr>
        <w:ind w:left="1080" w:hanging="1080"/>
      </w:pPr>
      <w:rPr>
        <w:rFonts w:hint="default"/>
        <w:i/>
      </w:rPr>
    </w:lvl>
    <w:lvl w:ilvl="6">
      <w:start w:val="1"/>
      <w:numFmt w:val="decimal"/>
      <w:isLgl/>
      <w:lvlText w:val="%1.%2.%3.%4.%5.%6.%7."/>
      <w:lvlJc w:val="left"/>
      <w:pPr>
        <w:ind w:left="1440" w:hanging="1440"/>
      </w:pPr>
      <w:rPr>
        <w:rFonts w:hint="default"/>
        <w:i/>
      </w:rPr>
    </w:lvl>
    <w:lvl w:ilvl="7">
      <w:start w:val="1"/>
      <w:numFmt w:val="decimal"/>
      <w:isLgl/>
      <w:lvlText w:val="%1.%2.%3.%4.%5.%6.%7.%8."/>
      <w:lvlJc w:val="left"/>
      <w:pPr>
        <w:ind w:left="1440" w:hanging="1440"/>
      </w:pPr>
      <w:rPr>
        <w:rFonts w:hint="default"/>
        <w:i/>
      </w:rPr>
    </w:lvl>
    <w:lvl w:ilvl="8">
      <w:start w:val="1"/>
      <w:numFmt w:val="decimal"/>
      <w:isLgl/>
      <w:lvlText w:val="%1.%2.%3.%4.%5.%6.%7.%8.%9."/>
      <w:lvlJc w:val="left"/>
      <w:pPr>
        <w:ind w:left="1800" w:hanging="1800"/>
      </w:pPr>
      <w:rPr>
        <w:rFonts w:hint="default"/>
        <w:i/>
      </w:rPr>
    </w:lvl>
  </w:abstractNum>
  <w:abstractNum w:abstractNumId="4" w15:restartNumberingAfterBreak="0">
    <w:nsid w:val="68DD2A4B"/>
    <w:multiLevelType w:val="hybridMultilevel"/>
    <w:tmpl w:val="8410D420"/>
    <w:lvl w:ilvl="0" w:tplc="240C000F">
      <w:start w:val="1"/>
      <w:numFmt w:val="decimal"/>
      <w:lvlText w:val="%1."/>
      <w:lvlJc w:val="left"/>
      <w:pPr>
        <w:ind w:left="360" w:hanging="360"/>
      </w:pPr>
    </w:lvl>
    <w:lvl w:ilvl="1" w:tplc="240C0019" w:tentative="1">
      <w:start w:val="1"/>
      <w:numFmt w:val="lowerLetter"/>
      <w:lvlText w:val="%2."/>
      <w:lvlJc w:val="left"/>
      <w:pPr>
        <w:ind w:left="1080" w:hanging="360"/>
      </w:pPr>
    </w:lvl>
    <w:lvl w:ilvl="2" w:tplc="240C001B" w:tentative="1">
      <w:start w:val="1"/>
      <w:numFmt w:val="lowerRoman"/>
      <w:lvlText w:val="%3."/>
      <w:lvlJc w:val="right"/>
      <w:pPr>
        <w:ind w:left="1800" w:hanging="180"/>
      </w:pPr>
    </w:lvl>
    <w:lvl w:ilvl="3" w:tplc="240C000F" w:tentative="1">
      <w:start w:val="1"/>
      <w:numFmt w:val="decimal"/>
      <w:lvlText w:val="%4."/>
      <w:lvlJc w:val="left"/>
      <w:pPr>
        <w:ind w:left="2520" w:hanging="360"/>
      </w:pPr>
    </w:lvl>
    <w:lvl w:ilvl="4" w:tplc="240C0019" w:tentative="1">
      <w:start w:val="1"/>
      <w:numFmt w:val="lowerLetter"/>
      <w:lvlText w:val="%5."/>
      <w:lvlJc w:val="left"/>
      <w:pPr>
        <w:ind w:left="3240" w:hanging="360"/>
      </w:pPr>
    </w:lvl>
    <w:lvl w:ilvl="5" w:tplc="240C001B" w:tentative="1">
      <w:start w:val="1"/>
      <w:numFmt w:val="lowerRoman"/>
      <w:lvlText w:val="%6."/>
      <w:lvlJc w:val="right"/>
      <w:pPr>
        <w:ind w:left="3960" w:hanging="180"/>
      </w:pPr>
    </w:lvl>
    <w:lvl w:ilvl="6" w:tplc="240C000F" w:tentative="1">
      <w:start w:val="1"/>
      <w:numFmt w:val="decimal"/>
      <w:lvlText w:val="%7."/>
      <w:lvlJc w:val="left"/>
      <w:pPr>
        <w:ind w:left="4680" w:hanging="360"/>
      </w:pPr>
    </w:lvl>
    <w:lvl w:ilvl="7" w:tplc="240C0019" w:tentative="1">
      <w:start w:val="1"/>
      <w:numFmt w:val="lowerLetter"/>
      <w:lvlText w:val="%8."/>
      <w:lvlJc w:val="left"/>
      <w:pPr>
        <w:ind w:left="5400" w:hanging="360"/>
      </w:pPr>
    </w:lvl>
    <w:lvl w:ilvl="8" w:tplc="240C001B" w:tentative="1">
      <w:start w:val="1"/>
      <w:numFmt w:val="lowerRoman"/>
      <w:lvlText w:val="%9."/>
      <w:lvlJc w:val="right"/>
      <w:pPr>
        <w:ind w:left="6120" w:hanging="180"/>
      </w:pPr>
    </w:lvl>
  </w:abstractNum>
  <w:abstractNum w:abstractNumId="5" w15:restartNumberingAfterBreak="0">
    <w:nsid w:val="6AA80653"/>
    <w:multiLevelType w:val="hybridMultilevel"/>
    <w:tmpl w:val="99004388"/>
    <w:lvl w:ilvl="0" w:tplc="240C0001">
      <w:start w:val="1"/>
      <w:numFmt w:val="bullet"/>
      <w:lvlText w:val=""/>
      <w:lvlJc w:val="left"/>
      <w:pPr>
        <w:ind w:left="360" w:hanging="360"/>
      </w:pPr>
      <w:rPr>
        <w:rFonts w:ascii="Symbol" w:hAnsi="Symbol" w:hint="default"/>
      </w:rPr>
    </w:lvl>
    <w:lvl w:ilvl="1" w:tplc="240C0003" w:tentative="1">
      <w:start w:val="1"/>
      <w:numFmt w:val="bullet"/>
      <w:lvlText w:val="o"/>
      <w:lvlJc w:val="left"/>
      <w:pPr>
        <w:ind w:left="1080" w:hanging="360"/>
      </w:pPr>
      <w:rPr>
        <w:rFonts w:ascii="Courier New" w:hAnsi="Courier New" w:cs="Courier New" w:hint="default"/>
      </w:rPr>
    </w:lvl>
    <w:lvl w:ilvl="2" w:tplc="240C0005" w:tentative="1">
      <w:start w:val="1"/>
      <w:numFmt w:val="bullet"/>
      <w:lvlText w:val=""/>
      <w:lvlJc w:val="left"/>
      <w:pPr>
        <w:ind w:left="1800" w:hanging="360"/>
      </w:pPr>
      <w:rPr>
        <w:rFonts w:ascii="Wingdings" w:hAnsi="Wingdings" w:hint="default"/>
      </w:rPr>
    </w:lvl>
    <w:lvl w:ilvl="3" w:tplc="240C0001" w:tentative="1">
      <w:start w:val="1"/>
      <w:numFmt w:val="bullet"/>
      <w:lvlText w:val=""/>
      <w:lvlJc w:val="left"/>
      <w:pPr>
        <w:ind w:left="2520" w:hanging="360"/>
      </w:pPr>
      <w:rPr>
        <w:rFonts w:ascii="Symbol" w:hAnsi="Symbol" w:hint="default"/>
      </w:rPr>
    </w:lvl>
    <w:lvl w:ilvl="4" w:tplc="240C0003" w:tentative="1">
      <w:start w:val="1"/>
      <w:numFmt w:val="bullet"/>
      <w:lvlText w:val="o"/>
      <w:lvlJc w:val="left"/>
      <w:pPr>
        <w:ind w:left="3240" w:hanging="360"/>
      </w:pPr>
      <w:rPr>
        <w:rFonts w:ascii="Courier New" w:hAnsi="Courier New" w:cs="Courier New" w:hint="default"/>
      </w:rPr>
    </w:lvl>
    <w:lvl w:ilvl="5" w:tplc="240C0005" w:tentative="1">
      <w:start w:val="1"/>
      <w:numFmt w:val="bullet"/>
      <w:lvlText w:val=""/>
      <w:lvlJc w:val="left"/>
      <w:pPr>
        <w:ind w:left="3960" w:hanging="360"/>
      </w:pPr>
      <w:rPr>
        <w:rFonts w:ascii="Wingdings" w:hAnsi="Wingdings" w:hint="default"/>
      </w:rPr>
    </w:lvl>
    <w:lvl w:ilvl="6" w:tplc="240C0001" w:tentative="1">
      <w:start w:val="1"/>
      <w:numFmt w:val="bullet"/>
      <w:lvlText w:val=""/>
      <w:lvlJc w:val="left"/>
      <w:pPr>
        <w:ind w:left="4680" w:hanging="360"/>
      </w:pPr>
      <w:rPr>
        <w:rFonts w:ascii="Symbol" w:hAnsi="Symbol" w:hint="default"/>
      </w:rPr>
    </w:lvl>
    <w:lvl w:ilvl="7" w:tplc="240C0003" w:tentative="1">
      <w:start w:val="1"/>
      <w:numFmt w:val="bullet"/>
      <w:lvlText w:val="o"/>
      <w:lvlJc w:val="left"/>
      <w:pPr>
        <w:ind w:left="5400" w:hanging="360"/>
      </w:pPr>
      <w:rPr>
        <w:rFonts w:ascii="Courier New" w:hAnsi="Courier New" w:cs="Courier New" w:hint="default"/>
      </w:rPr>
    </w:lvl>
    <w:lvl w:ilvl="8" w:tplc="240C0005" w:tentative="1">
      <w:start w:val="1"/>
      <w:numFmt w:val="bullet"/>
      <w:lvlText w:val=""/>
      <w:lvlJc w:val="left"/>
      <w:pPr>
        <w:ind w:left="6120" w:hanging="360"/>
      </w:pPr>
      <w:rPr>
        <w:rFonts w:ascii="Wingdings" w:hAnsi="Wingdings" w:hint="default"/>
      </w:rPr>
    </w:lvl>
  </w:abstractNum>
  <w:num w:numId="1" w16cid:durableId="88085241">
    <w:abstractNumId w:val="0"/>
  </w:num>
  <w:num w:numId="2" w16cid:durableId="2062287770">
    <w:abstractNumId w:val="4"/>
  </w:num>
  <w:num w:numId="3" w16cid:durableId="1034844585">
    <w:abstractNumId w:val="3"/>
  </w:num>
  <w:num w:numId="4" w16cid:durableId="1957788914">
    <w:abstractNumId w:val="1"/>
  </w:num>
  <w:num w:numId="5" w16cid:durableId="610867041">
    <w:abstractNumId w:val="5"/>
  </w:num>
  <w:num w:numId="6" w16cid:durableId="2184429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D31"/>
    <w:rsid w:val="00010C09"/>
    <w:rsid w:val="00080192"/>
    <w:rsid w:val="000A043A"/>
    <w:rsid w:val="000A317B"/>
    <w:rsid w:val="000D3129"/>
    <w:rsid w:val="000D31AE"/>
    <w:rsid w:val="000D59C8"/>
    <w:rsid w:val="000E0083"/>
    <w:rsid w:val="000F04FD"/>
    <w:rsid w:val="00104D0C"/>
    <w:rsid w:val="00110D2A"/>
    <w:rsid w:val="00114017"/>
    <w:rsid w:val="00117005"/>
    <w:rsid w:val="00126AF1"/>
    <w:rsid w:val="00134E8A"/>
    <w:rsid w:val="0015322F"/>
    <w:rsid w:val="00165593"/>
    <w:rsid w:val="00165F31"/>
    <w:rsid w:val="0019092E"/>
    <w:rsid w:val="001C4CA3"/>
    <w:rsid w:val="001D3195"/>
    <w:rsid w:val="001F6B8D"/>
    <w:rsid w:val="002229FD"/>
    <w:rsid w:val="0024048A"/>
    <w:rsid w:val="00241F38"/>
    <w:rsid w:val="00254ACC"/>
    <w:rsid w:val="00266FCB"/>
    <w:rsid w:val="00267F27"/>
    <w:rsid w:val="002731FC"/>
    <w:rsid w:val="00273FFA"/>
    <w:rsid w:val="00282107"/>
    <w:rsid w:val="00294FBC"/>
    <w:rsid w:val="002A5264"/>
    <w:rsid w:val="002C5742"/>
    <w:rsid w:val="002F3D69"/>
    <w:rsid w:val="00320401"/>
    <w:rsid w:val="003224B3"/>
    <w:rsid w:val="003367E0"/>
    <w:rsid w:val="0034710B"/>
    <w:rsid w:val="003667C5"/>
    <w:rsid w:val="00375D2D"/>
    <w:rsid w:val="00394782"/>
    <w:rsid w:val="003A1E60"/>
    <w:rsid w:val="003E1297"/>
    <w:rsid w:val="003E1BBA"/>
    <w:rsid w:val="003F43FB"/>
    <w:rsid w:val="00402B6D"/>
    <w:rsid w:val="00417D10"/>
    <w:rsid w:val="00446FB1"/>
    <w:rsid w:val="0044714E"/>
    <w:rsid w:val="00453CAE"/>
    <w:rsid w:val="0045523D"/>
    <w:rsid w:val="00492704"/>
    <w:rsid w:val="00496622"/>
    <w:rsid w:val="004C2522"/>
    <w:rsid w:val="0051291F"/>
    <w:rsid w:val="00521A30"/>
    <w:rsid w:val="00530759"/>
    <w:rsid w:val="00530C4B"/>
    <w:rsid w:val="0053364A"/>
    <w:rsid w:val="00535B37"/>
    <w:rsid w:val="00545161"/>
    <w:rsid w:val="0055333F"/>
    <w:rsid w:val="0055339C"/>
    <w:rsid w:val="0057096A"/>
    <w:rsid w:val="0057413C"/>
    <w:rsid w:val="005944D8"/>
    <w:rsid w:val="005A3690"/>
    <w:rsid w:val="005B4A9F"/>
    <w:rsid w:val="005C5E33"/>
    <w:rsid w:val="005F3AFA"/>
    <w:rsid w:val="005F70E6"/>
    <w:rsid w:val="0062761C"/>
    <w:rsid w:val="006368D1"/>
    <w:rsid w:val="006471B5"/>
    <w:rsid w:val="006509C6"/>
    <w:rsid w:val="00656B5D"/>
    <w:rsid w:val="00660A93"/>
    <w:rsid w:val="006759B5"/>
    <w:rsid w:val="006829A0"/>
    <w:rsid w:val="00687E1A"/>
    <w:rsid w:val="00692FB3"/>
    <w:rsid w:val="00697928"/>
    <w:rsid w:val="00697ADC"/>
    <w:rsid w:val="006A2035"/>
    <w:rsid w:val="006A4CC8"/>
    <w:rsid w:val="006C3257"/>
    <w:rsid w:val="006C4356"/>
    <w:rsid w:val="006E69FD"/>
    <w:rsid w:val="006E6BEE"/>
    <w:rsid w:val="00701AE4"/>
    <w:rsid w:val="00712CE1"/>
    <w:rsid w:val="007137AB"/>
    <w:rsid w:val="007353CF"/>
    <w:rsid w:val="00773E97"/>
    <w:rsid w:val="00781E26"/>
    <w:rsid w:val="007A404D"/>
    <w:rsid w:val="007B79C7"/>
    <w:rsid w:val="007C2EC3"/>
    <w:rsid w:val="007C58BF"/>
    <w:rsid w:val="007C7E5D"/>
    <w:rsid w:val="007F0EF2"/>
    <w:rsid w:val="007F6394"/>
    <w:rsid w:val="0080025A"/>
    <w:rsid w:val="00802FDD"/>
    <w:rsid w:val="008244D2"/>
    <w:rsid w:val="00844A75"/>
    <w:rsid w:val="00844DCF"/>
    <w:rsid w:val="008515A9"/>
    <w:rsid w:val="00857FC7"/>
    <w:rsid w:val="0088474F"/>
    <w:rsid w:val="00886FFB"/>
    <w:rsid w:val="008C0EA8"/>
    <w:rsid w:val="008C5DB7"/>
    <w:rsid w:val="008D06D8"/>
    <w:rsid w:val="008D0B83"/>
    <w:rsid w:val="008E7357"/>
    <w:rsid w:val="008F216B"/>
    <w:rsid w:val="008F4917"/>
    <w:rsid w:val="0091498C"/>
    <w:rsid w:val="00916678"/>
    <w:rsid w:val="00925AA6"/>
    <w:rsid w:val="00930195"/>
    <w:rsid w:val="00940D04"/>
    <w:rsid w:val="0098347E"/>
    <w:rsid w:val="009A045A"/>
    <w:rsid w:val="009B4004"/>
    <w:rsid w:val="009B70D4"/>
    <w:rsid w:val="009C29BB"/>
    <w:rsid w:val="009E026E"/>
    <w:rsid w:val="009E5D38"/>
    <w:rsid w:val="00A10A49"/>
    <w:rsid w:val="00A17630"/>
    <w:rsid w:val="00A30853"/>
    <w:rsid w:val="00A5302A"/>
    <w:rsid w:val="00A56A5E"/>
    <w:rsid w:val="00A74857"/>
    <w:rsid w:val="00A83A09"/>
    <w:rsid w:val="00A95A7F"/>
    <w:rsid w:val="00AB4270"/>
    <w:rsid w:val="00AB77D9"/>
    <w:rsid w:val="00AC452D"/>
    <w:rsid w:val="00AC624A"/>
    <w:rsid w:val="00AE141E"/>
    <w:rsid w:val="00AE5659"/>
    <w:rsid w:val="00AF6FB2"/>
    <w:rsid w:val="00B04F36"/>
    <w:rsid w:val="00B21B44"/>
    <w:rsid w:val="00B31447"/>
    <w:rsid w:val="00B66E68"/>
    <w:rsid w:val="00B7115C"/>
    <w:rsid w:val="00B83923"/>
    <w:rsid w:val="00B92171"/>
    <w:rsid w:val="00BA7132"/>
    <w:rsid w:val="00BB5DE3"/>
    <w:rsid w:val="00BD7918"/>
    <w:rsid w:val="00BE47E4"/>
    <w:rsid w:val="00BE6652"/>
    <w:rsid w:val="00BE6FF7"/>
    <w:rsid w:val="00BF081E"/>
    <w:rsid w:val="00C27E42"/>
    <w:rsid w:val="00C44D31"/>
    <w:rsid w:val="00C46310"/>
    <w:rsid w:val="00C57FED"/>
    <w:rsid w:val="00C65C1D"/>
    <w:rsid w:val="00C66DAA"/>
    <w:rsid w:val="00C70682"/>
    <w:rsid w:val="00C85996"/>
    <w:rsid w:val="00C86925"/>
    <w:rsid w:val="00C90426"/>
    <w:rsid w:val="00CC4595"/>
    <w:rsid w:val="00D16B21"/>
    <w:rsid w:val="00D23638"/>
    <w:rsid w:val="00D42D0A"/>
    <w:rsid w:val="00D83192"/>
    <w:rsid w:val="00DC2876"/>
    <w:rsid w:val="00DC4F8B"/>
    <w:rsid w:val="00DC7A92"/>
    <w:rsid w:val="00DD03F3"/>
    <w:rsid w:val="00DD0C69"/>
    <w:rsid w:val="00DE6842"/>
    <w:rsid w:val="00E06EB1"/>
    <w:rsid w:val="00E13753"/>
    <w:rsid w:val="00E14BC5"/>
    <w:rsid w:val="00E314EB"/>
    <w:rsid w:val="00E406AE"/>
    <w:rsid w:val="00E5611B"/>
    <w:rsid w:val="00E82055"/>
    <w:rsid w:val="00E9221D"/>
    <w:rsid w:val="00EC7332"/>
    <w:rsid w:val="00ED6898"/>
    <w:rsid w:val="00F00182"/>
    <w:rsid w:val="00F004EC"/>
    <w:rsid w:val="00F00BBB"/>
    <w:rsid w:val="00F10C0A"/>
    <w:rsid w:val="00F27486"/>
    <w:rsid w:val="00F30FDC"/>
    <w:rsid w:val="00F34F4B"/>
    <w:rsid w:val="00F35F2E"/>
    <w:rsid w:val="00F569A9"/>
    <w:rsid w:val="00F72961"/>
    <w:rsid w:val="00F80372"/>
    <w:rsid w:val="00F868A5"/>
    <w:rsid w:val="00F9436A"/>
    <w:rsid w:val="00FA1C44"/>
    <w:rsid w:val="00FD141E"/>
    <w:rsid w:val="00FE6D3E"/>
    <w:rsid w:val="00FF43D4"/>
  </w:rsids>
  <m:mathPr>
    <m:mathFont m:val="Cambria Math"/>
    <m:brkBin m:val="before"/>
    <m:brkBinSub m:val="--"/>
    <m:smallFrac m:val="0"/>
    <m:dispDef/>
    <m:lMargin m:val="0"/>
    <m:rMargin m:val="0"/>
    <m:defJc m:val="centerGroup"/>
    <m:wrapIndent m:val="1440"/>
    <m:intLim m:val="subSup"/>
    <m:naryLim m:val="undOvr"/>
  </m:mathPr>
  <w:themeFontLang w:val="fr-C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7B5083"/>
  <w15:chartTrackingRefBased/>
  <w15:docId w15:val="{4703D69E-46F4-4A1F-BFFF-24B8DD05C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C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4D0C"/>
    <w:pPr>
      <w:keepNext/>
      <w:keepLines/>
      <w:spacing w:before="240" w:after="0" w:line="360" w:lineRule="auto"/>
      <w:outlineLvl w:val="0"/>
    </w:pPr>
    <w:rPr>
      <w:rFonts w:ascii="Segoe UI Black" w:eastAsiaTheme="majorEastAsia" w:hAnsi="Segoe UI Black" w:cstheme="majorBidi"/>
      <w:color w:val="000000" w:themeColor="text1"/>
      <w:sz w:val="28"/>
      <w:szCs w:val="40"/>
    </w:rPr>
  </w:style>
  <w:style w:type="paragraph" w:styleId="Heading2">
    <w:name w:val="heading 2"/>
    <w:basedOn w:val="Normal"/>
    <w:next w:val="Normal"/>
    <w:link w:val="Heading2Char"/>
    <w:autoRedefine/>
    <w:uiPriority w:val="9"/>
    <w:unhideWhenUsed/>
    <w:qFormat/>
    <w:rsid w:val="00DD03F3"/>
    <w:pPr>
      <w:tabs>
        <w:tab w:val="left" w:pos="4414"/>
      </w:tabs>
      <w:spacing w:before="120" w:after="120" w:line="276" w:lineRule="auto"/>
      <w:ind w:left="567" w:hanging="567"/>
      <w:outlineLvl w:val="1"/>
    </w:pPr>
    <w:rPr>
      <w:rFonts w:ascii="Segoe UI" w:eastAsia="Times New Roman" w:hAnsi="Segoe UI" w:cs="Times New Roman"/>
      <w:b/>
      <w:bCs/>
      <w:color w:val="000000"/>
      <w:sz w:val="28"/>
      <w:szCs w:val="28"/>
      <w:lang w:val="en-US" w:eastAsia="fr-CD"/>
      <w14:textFill>
        <w14:solidFill>
          <w14:srgbClr w14:val="000000">
            <w14:lumMod w14:val="75000"/>
          </w14:srgbClr>
        </w14:solidFill>
      </w14:textFill>
    </w:rPr>
  </w:style>
  <w:style w:type="paragraph" w:styleId="Heading3">
    <w:name w:val="heading 3"/>
    <w:basedOn w:val="Normal"/>
    <w:next w:val="Normal"/>
    <w:link w:val="Heading3Char"/>
    <w:autoRedefine/>
    <w:uiPriority w:val="9"/>
    <w:unhideWhenUsed/>
    <w:qFormat/>
    <w:rsid w:val="00E82055"/>
    <w:pPr>
      <w:keepNext/>
      <w:keepLines/>
      <w:spacing w:before="160" w:after="120" w:line="360" w:lineRule="auto"/>
      <w:ind w:left="851" w:hanging="851"/>
      <w:outlineLvl w:val="2"/>
    </w:pPr>
    <w:rPr>
      <w:rFonts w:ascii="Segoe UI" w:eastAsiaTheme="majorEastAsia" w:hAnsi="Segoe UI" w:cs="Segoe UI"/>
      <w:b/>
      <w:bCs/>
      <w:color w:val="000000" w:themeColor="text1"/>
      <w:sz w:val="24"/>
      <w:szCs w:val="24"/>
      <w:lang w:val="en-US"/>
    </w:rPr>
  </w:style>
  <w:style w:type="paragraph" w:styleId="Heading4">
    <w:name w:val="heading 4"/>
    <w:basedOn w:val="Normal"/>
    <w:link w:val="Heading4Char"/>
    <w:autoRedefine/>
    <w:qFormat/>
    <w:rsid w:val="006E6BEE"/>
    <w:pPr>
      <w:keepNext/>
      <w:keepLines/>
      <w:widowControl w:val="0"/>
      <w:spacing w:before="40" w:after="0" w:line="360" w:lineRule="auto"/>
      <w:jc w:val="both"/>
      <w:outlineLvl w:val="3"/>
    </w:pPr>
    <w:rPr>
      <w:rFonts w:ascii="Times New Roman" w:eastAsia="SimSun" w:hAnsi="Times New Roman" w:cs="SimSun"/>
      <w:b/>
      <w:iCs/>
      <w:color w:val="000000" w:themeColor="text1"/>
      <w:sz w:val="28"/>
      <w:lang w:val="en-US" w:eastAsia="zh-CN"/>
    </w:rPr>
  </w:style>
  <w:style w:type="paragraph" w:styleId="Heading5">
    <w:name w:val="heading 5"/>
    <w:basedOn w:val="Normal"/>
    <w:next w:val="Normal"/>
    <w:link w:val="Heading5Char"/>
    <w:uiPriority w:val="9"/>
    <w:semiHidden/>
    <w:unhideWhenUsed/>
    <w:qFormat/>
    <w:rsid w:val="00C44D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4D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4D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4D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4D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autoRedefine/>
    <w:uiPriority w:val="35"/>
    <w:unhideWhenUsed/>
    <w:qFormat/>
    <w:rsid w:val="0057413C"/>
    <w:pPr>
      <w:spacing w:after="200" w:line="240" w:lineRule="auto"/>
      <w:jc w:val="both"/>
    </w:pPr>
    <w:rPr>
      <w:rFonts w:ascii="Segoe UI" w:hAnsi="Segoe UI" w:cs="Segoe UI"/>
      <w:b/>
      <w:bCs/>
      <w:iCs/>
      <w:color w:val="000000" w:themeColor="text1"/>
      <w:kern w:val="0"/>
      <w:szCs w:val="18"/>
      <w:lang w:val="en-US"/>
      <w14:ligatures w14:val="none"/>
    </w:rPr>
  </w:style>
  <w:style w:type="character" w:customStyle="1" w:styleId="Heading2Char">
    <w:name w:val="Heading 2 Char"/>
    <w:basedOn w:val="DefaultParagraphFont"/>
    <w:link w:val="Heading2"/>
    <w:uiPriority w:val="9"/>
    <w:rsid w:val="00DD03F3"/>
    <w:rPr>
      <w:rFonts w:ascii="Segoe UI" w:eastAsia="Times New Roman" w:hAnsi="Segoe UI" w:cs="Times New Roman"/>
      <w:b/>
      <w:bCs/>
      <w:color w:val="000000"/>
      <w:sz w:val="28"/>
      <w:szCs w:val="28"/>
      <w:lang w:val="en-US" w:eastAsia="fr-CD"/>
      <w14:textFill>
        <w14:solidFill>
          <w14:srgbClr w14:val="000000">
            <w14:lumMod w14:val="75000"/>
          </w14:srgbClr>
        </w14:solidFill>
      </w14:textFill>
    </w:rPr>
  </w:style>
  <w:style w:type="character" w:customStyle="1" w:styleId="Heading3Char">
    <w:name w:val="Heading 3 Char"/>
    <w:basedOn w:val="DefaultParagraphFont"/>
    <w:link w:val="Heading3"/>
    <w:uiPriority w:val="9"/>
    <w:rsid w:val="00E82055"/>
    <w:rPr>
      <w:rFonts w:ascii="Segoe UI" w:eastAsiaTheme="majorEastAsia" w:hAnsi="Segoe UI" w:cs="Segoe UI"/>
      <w:b/>
      <w:bCs/>
      <w:color w:val="000000" w:themeColor="text1"/>
      <w:sz w:val="24"/>
      <w:szCs w:val="24"/>
      <w:lang w:val="en-US"/>
    </w:rPr>
  </w:style>
  <w:style w:type="character" w:customStyle="1" w:styleId="Heading4Char">
    <w:name w:val="Heading 4 Char"/>
    <w:basedOn w:val="DefaultParagraphFont"/>
    <w:link w:val="Heading4"/>
    <w:rsid w:val="006E6BEE"/>
    <w:rPr>
      <w:rFonts w:ascii="Times New Roman" w:eastAsia="SimSun" w:hAnsi="Times New Roman" w:cs="SimSun"/>
      <w:b/>
      <w:iCs/>
      <w:color w:val="000000" w:themeColor="text1"/>
      <w:sz w:val="28"/>
      <w:lang w:val="en-US" w:eastAsia="zh-CN"/>
    </w:rPr>
  </w:style>
  <w:style w:type="character" w:customStyle="1" w:styleId="Heading1Char">
    <w:name w:val="Heading 1 Char"/>
    <w:basedOn w:val="DefaultParagraphFont"/>
    <w:link w:val="Heading1"/>
    <w:uiPriority w:val="9"/>
    <w:rsid w:val="00104D0C"/>
    <w:rPr>
      <w:rFonts w:ascii="Segoe UI Black" w:eastAsiaTheme="majorEastAsia" w:hAnsi="Segoe UI Black" w:cstheme="majorBidi"/>
      <w:color w:val="000000" w:themeColor="text1"/>
      <w:sz w:val="28"/>
      <w:szCs w:val="40"/>
    </w:rPr>
  </w:style>
  <w:style w:type="character" w:customStyle="1" w:styleId="Heading5Char">
    <w:name w:val="Heading 5 Char"/>
    <w:basedOn w:val="DefaultParagraphFont"/>
    <w:link w:val="Heading5"/>
    <w:uiPriority w:val="9"/>
    <w:semiHidden/>
    <w:rsid w:val="00C44D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4D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4D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4D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4D31"/>
    <w:rPr>
      <w:rFonts w:eastAsiaTheme="majorEastAsia" w:cstheme="majorBidi"/>
      <w:color w:val="272727" w:themeColor="text1" w:themeTint="D8"/>
    </w:rPr>
  </w:style>
  <w:style w:type="paragraph" w:styleId="Title">
    <w:name w:val="Title"/>
    <w:basedOn w:val="Normal"/>
    <w:next w:val="Normal"/>
    <w:link w:val="TitleChar"/>
    <w:uiPriority w:val="10"/>
    <w:qFormat/>
    <w:rsid w:val="00C44D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4D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4D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4D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4D31"/>
    <w:pPr>
      <w:spacing w:before="160"/>
      <w:jc w:val="center"/>
    </w:pPr>
    <w:rPr>
      <w:i/>
      <w:iCs/>
      <w:color w:val="404040" w:themeColor="text1" w:themeTint="BF"/>
    </w:rPr>
  </w:style>
  <w:style w:type="character" w:customStyle="1" w:styleId="QuoteChar">
    <w:name w:val="Quote Char"/>
    <w:basedOn w:val="DefaultParagraphFont"/>
    <w:link w:val="Quote"/>
    <w:uiPriority w:val="29"/>
    <w:rsid w:val="00C44D31"/>
    <w:rPr>
      <w:i/>
      <w:iCs/>
      <w:color w:val="404040" w:themeColor="text1" w:themeTint="BF"/>
    </w:rPr>
  </w:style>
  <w:style w:type="paragraph" w:styleId="ListParagraph">
    <w:name w:val="List Paragraph"/>
    <w:basedOn w:val="Normal"/>
    <w:uiPriority w:val="34"/>
    <w:qFormat/>
    <w:rsid w:val="00C44D31"/>
    <w:pPr>
      <w:ind w:left="720"/>
      <w:contextualSpacing/>
    </w:pPr>
  </w:style>
  <w:style w:type="character" w:styleId="IntenseEmphasis">
    <w:name w:val="Intense Emphasis"/>
    <w:basedOn w:val="DefaultParagraphFont"/>
    <w:uiPriority w:val="21"/>
    <w:qFormat/>
    <w:rsid w:val="00C44D31"/>
    <w:rPr>
      <w:i/>
      <w:iCs/>
      <w:color w:val="0F4761" w:themeColor="accent1" w:themeShade="BF"/>
    </w:rPr>
  </w:style>
  <w:style w:type="paragraph" w:styleId="IntenseQuote">
    <w:name w:val="Intense Quote"/>
    <w:basedOn w:val="Normal"/>
    <w:next w:val="Normal"/>
    <w:link w:val="IntenseQuoteChar"/>
    <w:uiPriority w:val="30"/>
    <w:qFormat/>
    <w:rsid w:val="00C44D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4D31"/>
    <w:rPr>
      <w:i/>
      <w:iCs/>
      <w:color w:val="0F4761" w:themeColor="accent1" w:themeShade="BF"/>
    </w:rPr>
  </w:style>
  <w:style w:type="character" w:styleId="IntenseReference">
    <w:name w:val="Intense Reference"/>
    <w:basedOn w:val="DefaultParagraphFont"/>
    <w:uiPriority w:val="32"/>
    <w:qFormat/>
    <w:rsid w:val="00C44D31"/>
    <w:rPr>
      <w:b/>
      <w:bCs/>
      <w:smallCaps/>
      <w:color w:val="0F4761" w:themeColor="accent1" w:themeShade="BF"/>
      <w:spacing w:val="5"/>
    </w:rPr>
  </w:style>
  <w:style w:type="character" w:styleId="Hyperlink">
    <w:name w:val="Hyperlink"/>
    <w:basedOn w:val="DefaultParagraphFont"/>
    <w:uiPriority w:val="99"/>
    <w:unhideWhenUsed/>
    <w:rsid w:val="008F4917"/>
    <w:rPr>
      <w:color w:val="467886" w:themeColor="hyperlink"/>
      <w:u w:val="single"/>
    </w:rPr>
  </w:style>
  <w:style w:type="character" w:styleId="UnresolvedMention">
    <w:name w:val="Unresolved Mention"/>
    <w:basedOn w:val="DefaultParagraphFont"/>
    <w:uiPriority w:val="99"/>
    <w:semiHidden/>
    <w:unhideWhenUsed/>
    <w:rsid w:val="009C29BB"/>
    <w:rPr>
      <w:color w:val="605E5C"/>
      <w:shd w:val="clear" w:color="auto" w:fill="E1DFDD"/>
    </w:rPr>
  </w:style>
  <w:style w:type="paragraph" w:styleId="Header">
    <w:name w:val="header"/>
    <w:basedOn w:val="Normal"/>
    <w:link w:val="HeaderChar"/>
    <w:uiPriority w:val="99"/>
    <w:unhideWhenUsed/>
    <w:rsid w:val="009C29BB"/>
    <w:pPr>
      <w:tabs>
        <w:tab w:val="center" w:pos="4536"/>
        <w:tab w:val="right" w:pos="9072"/>
      </w:tabs>
      <w:spacing w:after="0" w:line="240" w:lineRule="auto"/>
    </w:pPr>
  </w:style>
  <w:style w:type="character" w:customStyle="1" w:styleId="HeaderChar">
    <w:name w:val="Header Char"/>
    <w:basedOn w:val="DefaultParagraphFont"/>
    <w:link w:val="Header"/>
    <w:uiPriority w:val="99"/>
    <w:rsid w:val="009C29BB"/>
  </w:style>
  <w:style w:type="paragraph" w:styleId="Footer">
    <w:name w:val="footer"/>
    <w:basedOn w:val="Normal"/>
    <w:link w:val="FooterChar"/>
    <w:uiPriority w:val="99"/>
    <w:unhideWhenUsed/>
    <w:rsid w:val="009C29BB"/>
    <w:pPr>
      <w:tabs>
        <w:tab w:val="center" w:pos="4536"/>
        <w:tab w:val="right" w:pos="9072"/>
      </w:tabs>
      <w:spacing w:after="0" w:line="240" w:lineRule="auto"/>
    </w:pPr>
  </w:style>
  <w:style w:type="character" w:customStyle="1" w:styleId="FooterChar">
    <w:name w:val="Footer Char"/>
    <w:basedOn w:val="DefaultParagraphFont"/>
    <w:link w:val="Footer"/>
    <w:uiPriority w:val="99"/>
    <w:rsid w:val="009C29BB"/>
  </w:style>
  <w:style w:type="table" w:styleId="TableGrid">
    <w:name w:val="Table Grid"/>
    <w:basedOn w:val="TableNormal"/>
    <w:uiPriority w:val="39"/>
    <w:rsid w:val="00C27E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
    <w:name w:val="Aucune liste1"/>
    <w:next w:val="NoList"/>
    <w:uiPriority w:val="99"/>
    <w:semiHidden/>
    <w:unhideWhenUsed/>
    <w:rsid w:val="003F43FB"/>
  </w:style>
  <w:style w:type="table" w:customStyle="1" w:styleId="Grilledutableau1">
    <w:name w:val="Grille du tableau1"/>
    <w:basedOn w:val="TableNormal"/>
    <w:next w:val="TableGrid"/>
    <w:uiPriority w:val="39"/>
    <w:rsid w:val="003F43FB"/>
    <w:pPr>
      <w:spacing w:after="0" w:line="240" w:lineRule="auto"/>
    </w:pPr>
    <w:rPr>
      <w:kern w:val="0"/>
      <w:lang w:val="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F43FB"/>
    <w:rPr>
      <w:color w:val="808080"/>
    </w:rPr>
  </w:style>
  <w:style w:type="character" w:styleId="CommentReference">
    <w:name w:val="annotation reference"/>
    <w:basedOn w:val="DefaultParagraphFont"/>
    <w:uiPriority w:val="99"/>
    <w:semiHidden/>
    <w:unhideWhenUsed/>
    <w:rsid w:val="003F43FB"/>
    <w:rPr>
      <w:sz w:val="16"/>
      <w:szCs w:val="16"/>
    </w:rPr>
  </w:style>
  <w:style w:type="paragraph" w:styleId="CommentText">
    <w:name w:val="annotation text"/>
    <w:basedOn w:val="Normal"/>
    <w:link w:val="CommentTextChar"/>
    <w:uiPriority w:val="99"/>
    <w:unhideWhenUsed/>
    <w:rsid w:val="003F43FB"/>
    <w:pPr>
      <w:spacing w:after="0" w:line="240" w:lineRule="auto"/>
    </w:pPr>
    <w:rPr>
      <w:rFonts w:ascii="Times New Roman" w:eastAsia="Times New Roman" w:hAnsi="Times New Roman" w:cs="Times New Roman"/>
      <w:kern w:val="0"/>
      <w:sz w:val="20"/>
      <w:szCs w:val="20"/>
      <w:lang w:eastAsia="fr-FR"/>
      <w14:ligatures w14:val="none"/>
    </w:rPr>
  </w:style>
  <w:style w:type="character" w:customStyle="1" w:styleId="CommentTextChar">
    <w:name w:val="Comment Text Char"/>
    <w:basedOn w:val="DefaultParagraphFont"/>
    <w:link w:val="CommentText"/>
    <w:uiPriority w:val="99"/>
    <w:rsid w:val="003F43FB"/>
    <w:rPr>
      <w:rFonts w:ascii="Times New Roman" w:eastAsia="Times New Roman" w:hAnsi="Times New Roman" w:cs="Times New Roman"/>
      <w:kern w:val="0"/>
      <w:sz w:val="20"/>
      <w:szCs w:val="20"/>
      <w:lang w:eastAsia="fr-FR"/>
      <w14:ligatures w14:val="none"/>
    </w:rPr>
  </w:style>
  <w:style w:type="paragraph" w:styleId="CommentSubject">
    <w:name w:val="annotation subject"/>
    <w:basedOn w:val="CommentText"/>
    <w:next w:val="CommentText"/>
    <w:link w:val="CommentSubjectChar"/>
    <w:uiPriority w:val="99"/>
    <w:semiHidden/>
    <w:unhideWhenUsed/>
    <w:rsid w:val="003F43FB"/>
    <w:rPr>
      <w:b/>
      <w:bCs/>
    </w:rPr>
  </w:style>
  <w:style w:type="character" w:customStyle="1" w:styleId="CommentSubjectChar">
    <w:name w:val="Comment Subject Char"/>
    <w:basedOn w:val="CommentTextChar"/>
    <w:link w:val="CommentSubject"/>
    <w:uiPriority w:val="99"/>
    <w:semiHidden/>
    <w:rsid w:val="003F43FB"/>
    <w:rPr>
      <w:rFonts w:ascii="Times New Roman" w:eastAsia="Times New Roman" w:hAnsi="Times New Roman" w:cs="Times New Roman"/>
      <w:b/>
      <w:bCs/>
      <w:kern w:val="0"/>
      <w:sz w:val="20"/>
      <w:szCs w:val="20"/>
      <w:lang w:eastAsia="fr-FR"/>
      <w14:ligatures w14:val="none"/>
    </w:rPr>
  </w:style>
  <w:style w:type="character" w:styleId="FollowedHyperlink">
    <w:name w:val="FollowedHyperlink"/>
    <w:basedOn w:val="DefaultParagraphFont"/>
    <w:uiPriority w:val="99"/>
    <w:semiHidden/>
    <w:unhideWhenUsed/>
    <w:rsid w:val="003F43FB"/>
    <w:rPr>
      <w:color w:val="954F72"/>
      <w:u w:val="single"/>
    </w:rPr>
  </w:style>
  <w:style w:type="paragraph" w:customStyle="1" w:styleId="msonormal0">
    <w:name w:val="msonormal"/>
    <w:basedOn w:val="Normal"/>
    <w:rsid w:val="003F43FB"/>
    <w:pPr>
      <w:spacing w:before="100" w:beforeAutospacing="1" w:after="100" w:afterAutospacing="1" w:line="240" w:lineRule="auto"/>
    </w:pPr>
    <w:rPr>
      <w:rFonts w:ascii="Times New Roman" w:eastAsia="Times New Roman" w:hAnsi="Times New Roman" w:cs="Times New Roman"/>
      <w:kern w:val="0"/>
      <w:sz w:val="24"/>
      <w:szCs w:val="24"/>
      <w:lang w:eastAsia="fr-CD"/>
      <w14:ligatures w14:val="none"/>
    </w:rPr>
  </w:style>
  <w:style w:type="paragraph" w:customStyle="1" w:styleId="font5">
    <w:name w:val="font5"/>
    <w:basedOn w:val="Normal"/>
    <w:rsid w:val="003F43FB"/>
    <w:pPr>
      <w:spacing w:before="100" w:beforeAutospacing="1" w:after="100" w:afterAutospacing="1" w:line="240" w:lineRule="auto"/>
    </w:pPr>
    <w:rPr>
      <w:rFonts w:ascii="Times New Roman" w:eastAsia="Times New Roman" w:hAnsi="Times New Roman" w:cs="Times New Roman"/>
      <w:color w:val="000000"/>
      <w:kern w:val="0"/>
      <w:szCs w:val="24"/>
      <w:lang w:eastAsia="fr-CD"/>
      <w14:ligatures w14:val="none"/>
    </w:rPr>
  </w:style>
  <w:style w:type="paragraph" w:customStyle="1" w:styleId="font6">
    <w:name w:val="font6"/>
    <w:basedOn w:val="Normal"/>
    <w:rsid w:val="003F43FB"/>
    <w:pPr>
      <w:spacing w:before="100" w:beforeAutospacing="1" w:after="100" w:afterAutospacing="1" w:line="240" w:lineRule="auto"/>
    </w:pPr>
    <w:rPr>
      <w:rFonts w:ascii="Times New Roman" w:eastAsia="Times New Roman" w:hAnsi="Times New Roman" w:cs="Times New Roman"/>
      <w:i/>
      <w:iCs/>
      <w:color w:val="000000"/>
      <w:kern w:val="0"/>
      <w:szCs w:val="24"/>
      <w:lang w:eastAsia="fr-CD"/>
      <w14:ligatures w14:val="none"/>
    </w:rPr>
  </w:style>
  <w:style w:type="paragraph" w:customStyle="1" w:styleId="font7">
    <w:name w:val="font7"/>
    <w:basedOn w:val="Normal"/>
    <w:rsid w:val="003F43FB"/>
    <w:pPr>
      <w:spacing w:before="100" w:beforeAutospacing="1" w:after="100" w:afterAutospacing="1" w:line="240" w:lineRule="auto"/>
    </w:pPr>
    <w:rPr>
      <w:rFonts w:ascii="Times New Roman" w:eastAsia="Times New Roman" w:hAnsi="Times New Roman" w:cs="Times New Roman"/>
      <w:b/>
      <w:bCs/>
      <w:color w:val="000000"/>
      <w:kern w:val="0"/>
      <w:szCs w:val="24"/>
      <w:lang w:eastAsia="fr-CD"/>
      <w14:ligatures w14:val="none"/>
    </w:rPr>
  </w:style>
  <w:style w:type="paragraph" w:customStyle="1" w:styleId="font8">
    <w:name w:val="font8"/>
    <w:basedOn w:val="Normal"/>
    <w:rsid w:val="003F43FB"/>
    <w:pPr>
      <w:spacing w:before="100" w:beforeAutospacing="1" w:after="100" w:afterAutospacing="1" w:line="240" w:lineRule="auto"/>
    </w:pPr>
    <w:rPr>
      <w:rFonts w:ascii="Times New Roman" w:eastAsia="Times New Roman" w:hAnsi="Times New Roman" w:cs="Times New Roman"/>
      <w:color w:val="000000"/>
      <w:kern w:val="0"/>
      <w:szCs w:val="24"/>
      <w:lang w:eastAsia="fr-CD"/>
      <w14:ligatures w14:val="none"/>
    </w:rPr>
  </w:style>
  <w:style w:type="paragraph" w:customStyle="1" w:styleId="font9">
    <w:name w:val="font9"/>
    <w:basedOn w:val="Normal"/>
    <w:rsid w:val="003F43FB"/>
    <w:pPr>
      <w:spacing w:before="100" w:beforeAutospacing="1" w:after="100" w:afterAutospacing="1" w:line="240" w:lineRule="auto"/>
    </w:pPr>
    <w:rPr>
      <w:rFonts w:ascii="Times New Roman" w:eastAsia="Times New Roman" w:hAnsi="Times New Roman" w:cs="Times New Roman"/>
      <w:color w:val="212121"/>
      <w:kern w:val="0"/>
      <w:szCs w:val="24"/>
      <w:lang w:eastAsia="fr-CD"/>
      <w14:ligatures w14:val="none"/>
    </w:rPr>
  </w:style>
  <w:style w:type="paragraph" w:customStyle="1" w:styleId="font10">
    <w:name w:val="font10"/>
    <w:basedOn w:val="Normal"/>
    <w:rsid w:val="003F43FB"/>
    <w:pPr>
      <w:spacing w:before="100" w:beforeAutospacing="1" w:after="100" w:afterAutospacing="1" w:line="240" w:lineRule="auto"/>
    </w:pPr>
    <w:rPr>
      <w:rFonts w:ascii="Times New Roman" w:eastAsia="Times New Roman" w:hAnsi="Times New Roman" w:cs="Times New Roman"/>
      <w:color w:val="000000"/>
      <w:kern w:val="0"/>
      <w:szCs w:val="24"/>
      <w:lang w:eastAsia="fr-CD"/>
      <w14:ligatures w14:val="none"/>
    </w:rPr>
  </w:style>
  <w:style w:type="paragraph" w:customStyle="1" w:styleId="font11">
    <w:name w:val="font11"/>
    <w:basedOn w:val="Normal"/>
    <w:rsid w:val="003F43FB"/>
    <w:pPr>
      <w:spacing w:before="100" w:beforeAutospacing="1" w:after="100" w:afterAutospacing="1" w:line="240" w:lineRule="auto"/>
    </w:pPr>
    <w:rPr>
      <w:rFonts w:ascii="Times New Roman" w:eastAsia="Times New Roman" w:hAnsi="Times New Roman" w:cs="Times New Roman"/>
      <w:b/>
      <w:bCs/>
      <w:color w:val="000000"/>
      <w:kern w:val="0"/>
      <w:szCs w:val="24"/>
      <w:lang w:eastAsia="fr-CD"/>
      <w14:ligatures w14:val="none"/>
    </w:rPr>
  </w:style>
  <w:style w:type="paragraph" w:customStyle="1" w:styleId="xl65">
    <w:name w:val="xl65"/>
    <w:basedOn w:val="Normal"/>
    <w:rsid w:val="003F43FB"/>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pPr>
    <w:rPr>
      <w:rFonts w:ascii="Times New Roman" w:eastAsia="Times New Roman" w:hAnsi="Times New Roman" w:cs="Times New Roman"/>
      <w:b/>
      <w:bCs/>
      <w:kern w:val="0"/>
      <w:sz w:val="24"/>
      <w:szCs w:val="24"/>
      <w:lang w:eastAsia="fr-CD"/>
      <w14:ligatures w14:val="none"/>
    </w:rPr>
  </w:style>
  <w:style w:type="paragraph" w:customStyle="1" w:styleId="xl66">
    <w:name w:val="xl66"/>
    <w:basedOn w:val="Normal"/>
    <w:rsid w:val="003F43FB"/>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b/>
      <w:bCs/>
      <w:kern w:val="0"/>
      <w:sz w:val="24"/>
      <w:szCs w:val="24"/>
      <w:lang w:eastAsia="fr-CD"/>
      <w14:ligatures w14:val="none"/>
    </w:rPr>
  </w:style>
  <w:style w:type="paragraph" w:customStyle="1" w:styleId="xl67">
    <w:name w:val="xl67"/>
    <w:basedOn w:val="Normal"/>
    <w:rsid w:val="003F43F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fr-CD"/>
      <w14:ligatures w14:val="none"/>
    </w:rPr>
  </w:style>
  <w:style w:type="paragraph" w:customStyle="1" w:styleId="xl68">
    <w:name w:val="xl68"/>
    <w:basedOn w:val="Normal"/>
    <w:rsid w:val="003F43FB"/>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top"/>
    </w:pPr>
    <w:rPr>
      <w:rFonts w:ascii="Times New Roman" w:eastAsia="Times New Roman" w:hAnsi="Times New Roman" w:cs="Times New Roman"/>
      <w:i/>
      <w:iCs/>
      <w:kern w:val="0"/>
      <w:sz w:val="24"/>
      <w:szCs w:val="24"/>
      <w:lang w:eastAsia="fr-CD"/>
      <w14:ligatures w14:val="none"/>
    </w:rPr>
  </w:style>
  <w:style w:type="paragraph" w:customStyle="1" w:styleId="xl69">
    <w:name w:val="xl69"/>
    <w:basedOn w:val="Normal"/>
    <w:rsid w:val="003F43FB"/>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70">
    <w:name w:val="xl70"/>
    <w:basedOn w:val="Normal"/>
    <w:rsid w:val="003F43FB"/>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71">
    <w:name w:val="xl71"/>
    <w:basedOn w:val="Normal"/>
    <w:rsid w:val="003F43FB"/>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72">
    <w:name w:val="xl72"/>
    <w:basedOn w:val="Normal"/>
    <w:rsid w:val="003F43FB"/>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top"/>
    </w:pPr>
    <w:rPr>
      <w:rFonts w:ascii="Times New Roman" w:eastAsia="Times New Roman" w:hAnsi="Times New Roman" w:cs="Times New Roman"/>
      <w:i/>
      <w:iCs/>
      <w:color w:val="000000"/>
      <w:kern w:val="0"/>
      <w:sz w:val="24"/>
      <w:szCs w:val="24"/>
      <w:lang w:eastAsia="fr-CD"/>
      <w14:ligatures w14:val="none"/>
    </w:rPr>
  </w:style>
  <w:style w:type="paragraph" w:customStyle="1" w:styleId="xl73">
    <w:name w:val="xl73"/>
    <w:basedOn w:val="Normal"/>
    <w:rsid w:val="003F43FB"/>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top"/>
    </w:pPr>
    <w:rPr>
      <w:rFonts w:ascii="Times New Roman" w:eastAsia="Times New Roman" w:hAnsi="Times New Roman" w:cs="Times New Roman"/>
      <w:color w:val="000000"/>
      <w:kern w:val="0"/>
      <w:sz w:val="24"/>
      <w:szCs w:val="24"/>
      <w:lang w:eastAsia="fr-CD"/>
      <w14:ligatures w14:val="none"/>
    </w:rPr>
  </w:style>
  <w:style w:type="paragraph" w:customStyle="1" w:styleId="xl74">
    <w:name w:val="xl74"/>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textAlignment w:val="top"/>
    </w:pPr>
    <w:rPr>
      <w:rFonts w:ascii="Times New Roman" w:eastAsia="Times New Roman" w:hAnsi="Times New Roman" w:cs="Times New Roman"/>
      <w:i/>
      <w:iCs/>
      <w:kern w:val="0"/>
      <w:sz w:val="24"/>
      <w:szCs w:val="24"/>
      <w:lang w:eastAsia="fr-CD"/>
      <w14:ligatures w14:val="none"/>
    </w:rPr>
  </w:style>
  <w:style w:type="paragraph" w:customStyle="1" w:styleId="xl75">
    <w:name w:val="xl75"/>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76">
    <w:name w:val="xl76"/>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i/>
      <w:iCs/>
      <w:kern w:val="0"/>
      <w:sz w:val="24"/>
      <w:szCs w:val="24"/>
      <w:lang w:eastAsia="fr-CD"/>
      <w14:ligatures w14:val="none"/>
    </w:rPr>
  </w:style>
  <w:style w:type="paragraph" w:customStyle="1" w:styleId="xl77">
    <w:name w:val="xl77"/>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78">
    <w:name w:val="xl78"/>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top"/>
    </w:pPr>
    <w:rPr>
      <w:rFonts w:ascii="Times New Roman" w:eastAsia="Times New Roman" w:hAnsi="Times New Roman" w:cs="Times New Roman"/>
      <w:i/>
      <w:iCs/>
      <w:kern w:val="0"/>
      <w:sz w:val="24"/>
      <w:szCs w:val="24"/>
      <w:lang w:eastAsia="fr-CD"/>
      <w14:ligatures w14:val="none"/>
    </w:rPr>
  </w:style>
  <w:style w:type="paragraph" w:customStyle="1" w:styleId="xl79">
    <w:name w:val="xl79"/>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80">
    <w:name w:val="xl80"/>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top"/>
    </w:pPr>
    <w:rPr>
      <w:rFonts w:ascii="Times New Roman" w:eastAsia="Times New Roman" w:hAnsi="Times New Roman" w:cs="Times New Roman"/>
      <w:i/>
      <w:iCs/>
      <w:color w:val="000000"/>
      <w:kern w:val="0"/>
      <w:sz w:val="24"/>
      <w:szCs w:val="24"/>
      <w:lang w:eastAsia="fr-CD"/>
      <w14:ligatures w14:val="none"/>
    </w:rPr>
  </w:style>
  <w:style w:type="paragraph" w:customStyle="1" w:styleId="xl81">
    <w:name w:val="xl81"/>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82">
    <w:name w:val="xl82"/>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top"/>
    </w:pPr>
    <w:rPr>
      <w:rFonts w:ascii="Times New Roman" w:eastAsia="Times New Roman" w:hAnsi="Times New Roman" w:cs="Times New Roman"/>
      <w:color w:val="000000"/>
      <w:kern w:val="0"/>
      <w:sz w:val="24"/>
      <w:szCs w:val="24"/>
      <w:lang w:eastAsia="fr-CD"/>
      <w14:ligatures w14:val="none"/>
    </w:rPr>
  </w:style>
  <w:style w:type="paragraph" w:customStyle="1" w:styleId="xl83">
    <w:name w:val="xl83"/>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84">
    <w:name w:val="xl84"/>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top"/>
    </w:pPr>
    <w:rPr>
      <w:rFonts w:ascii="Times New Roman" w:eastAsia="Times New Roman" w:hAnsi="Times New Roman" w:cs="Times New Roman"/>
      <w:i/>
      <w:iCs/>
      <w:color w:val="000000"/>
      <w:kern w:val="0"/>
      <w:sz w:val="24"/>
      <w:szCs w:val="24"/>
      <w:lang w:eastAsia="fr-CD"/>
      <w14:ligatures w14:val="none"/>
    </w:rPr>
  </w:style>
  <w:style w:type="paragraph" w:customStyle="1" w:styleId="xl85">
    <w:name w:val="xl85"/>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textAlignment w:val="top"/>
    </w:pPr>
    <w:rPr>
      <w:rFonts w:ascii="Times New Roman" w:eastAsia="Times New Roman" w:hAnsi="Times New Roman" w:cs="Times New Roman"/>
      <w:i/>
      <w:iCs/>
      <w:color w:val="000000"/>
      <w:kern w:val="0"/>
      <w:sz w:val="24"/>
      <w:szCs w:val="24"/>
      <w:lang w:eastAsia="fr-CD"/>
      <w14:ligatures w14:val="none"/>
    </w:rPr>
  </w:style>
  <w:style w:type="paragraph" w:customStyle="1" w:styleId="xl86">
    <w:name w:val="xl86"/>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87">
    <w:name w:val="xl87"/>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i/>
      <w:iCs/>
      <w:color w:val="000000"/>
      <w:kern w:val="0"/>
      <w:sz w:val="24"/>
      <w:szCs w:val="24"/>
      <w:lang w:eastAsia="fr-CD"/>
      <w14:ligatures w14:val="none"/>
    </w:rPr>
  </w:style>
  <w:style w:type="paragraph" w:customStyle="1" w:styleId="xl88">
    <w:name w:val="xl88"/>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i/>
      <w:iCs/>
      <w:kern w:val="0"/>
      <w:sz w:val="24"/>
      <w:szCs w:val="24"/>
      <w:lang w:eastAsia="fr-CD"/>
      <w14:ligatures w14:val="none"/>
    </w:rPr>
  </w:style>
  <w:style w:type="paragraph" w:customStyle="1" w:styleId="xl89">
    <w:name w:val="xl89"/>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i/>
      <w:iCs/>
      <w:color w:val="000000"/>
      <w:kern w:val="0"/>
      <w:sz w:val="24"/>
      <w:szCs w:val="24"/>
      <w:lang w:eastAsia="fr-CD"/>
      <w14:ligatures w14:val="none"/>
    </w:rPr>
  </w:style>
  <w:style w:type="paragraph" w:customStyle="1" w:styleId="xl90">
    <w:name w:val="xl90"/>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i/>
      <w:iCs/>
      <w:color w:val="212121"/>
      <w:kern w:val="0"/>
      <w:sz w:val="24"/>
      <w:szCs w:val="24"/>
      <w:lang w:eastAsia="fr-CD"/>
      <w14:ligatures w14:val="none"/>
    </w:rPr>
  </w:style>
  <w:style w:type="paragraph" w:customStyle="1" w:styleId="xl91">
    <w:name w:val="xl91"/>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textAlignment w:val="top"/>
    </w:pPr>
    <w:rPr>
      <w:rFonts w:ascii="Times New Roman" w:eastAsia="Times New Roman" w:hAnsi="Times New Roman" w:cs="Times New Roman"/>
      <w:i/>
      <w:iCs/>
      <w:kern w:val="0"/>
      <w:sz w:val="24"/>
      <w:szCs w:val="24"/>
      <w:lang w:eastAsia="fr-CD"/>
      <w14:ligatures w14:val="none"/>
    </w:rPr>
  </w:style>
  <w:style w:type="paragraph" w:customStyle="1" w:styleId="xl92">
    <w:name w:val="xl92"/>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textAlignment w:val="top"/>
    </w:pPr>
    <w:rPr>
      <w:rFonts w:ascii="Times New Roman" w:eastAsia="Times New Roman" w:hAnsi="Times New Roman" w:cs="Times New Roman"/>
      <w:color w:val="000000"/>
      <w:kern w:val="0"/>
      <w:sz w:val="24"/>
      <w:szCs w:val="24"/>
      <w:lang w:eastAsia="fr-CD"/>
      <w14:ligatures w14:val="none"/>
    </w:rPr>
  </w:style>
  <w:style w:type="paragraph" w:customStyle="1" w:styleId="xl93">
    <w:name w:val="xl93"/>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textAlignment w:val="top"/>
    </w:pPr>
    <w:rPr>
      <w:rFonts w:ascii="Times New Roman" w:eastAsia="Times New Roman" w:hAnsi="Times New Roman" w:cs="Times New Roman"/>
      <w:i/>
      <w:iCs/>
      <w:color w:val="000000"/>
      <w:kern w:val="0"/>
      <w:sz w:val="24"/>
      <w:szCs w:val="24"/>
      <w:lang w:eastAsia="fr-CD"/>
      <w14:ligatures w14:val="none"/>
    </w:rPr>
  </w:style>
  <w:style w:type="paragraph" w:customStyle="1" w:styleId="xl94">
    <w:name w:val="xl94"/>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95">
    <w:name w:val="xl95"/>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96">
    <w:name w:val="xl96"/>
    <w:basedOn w:val="Normal"/>
    <w:rsid w:val="003F43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cs="Times New Roman"/>
      <w:kern w:val="0"/>
      <w:sz w:val="24"/>
      <w:szCs w:val="24"/>
      <w:lang w:eastAsia="fr-CD"/>
      <w14:ligatures w14:val="none"/>
    </w:rPr>
  </w:style>
  <w:style w:type="paragraph" w:customStyle="1" w:styleId="xl97">
    <w:name w:val="xl97"/>
    <w:basedOn w:val="Normal"/>
    <w:rsid w:val="003F43FB"/>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line="240" w:lineRule="auto"/>
      <w:textAlignment w:val="top"/>
    </w:pPr>
    <w:rPr>
      <w:rFonts w:ascii="Times New Roman" w:eastAsia="Times New Roman" w:hAnsi="Times New Roman" w:cs="Times New Roman"/>
      <w:i/>
      <w:iCs/>
      <w:kern w:val="0"/>
      <w:sz w:val="24"/>
      <w:szCs w:val="24"/>
      <w:lang w:eastAsia="fr-CD"/>
      <w14:ligatures w14:val="none"/>
    </w:rPr>
  </w:style>
  <w:style w:type="paragraph" w:customStyle="1" w:styleId="xl98">
    <w:name w:val="xl98"/>
    <w:basedOn w:val="Normal"/>
    <w:rsid w:val="003F43FB"/>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99">
    <w:name w:val="xl99"/>
    <w:basedOn w:val="Normal"/>
    <w:rsid w:val="003F43FB"/>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line="240" w:lineRule="auto"/>
      <w:textAlignment w:val="top"/>
    </w:pPr>
    <w:rPr>
      <w:rFonts w:ascii="Times New Roman" w:eastAsia="Times New Roman" w:hAnsi="Times New Roman" w:cs="Times New Roman"/>
      <w:color w:val="000000"/>
      <w:kern w:val="0"/>
      <w:sz w:val="24"/>
      <w:szCs w:val="24"/>
      <w:lang w:eastAsia="fr-CD"/>
      <w14:ligatures w14:val="none"/>
    </w:rPr>
  </w:style>
  <w:style w:type="paragraph" w:customStyle="1" w:styleId="xl100">
    <w:name w:val="xl100"/>
    <w:basedOn w:val="Normal"/>
    <w:rsid w:val="003F43FB"/>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line="240" w:lineRule="auto"/>
      <w:textAlignment w:val="top"/>
    </w:pPr>
    <w:rPr>
      <w:rFonts w:ascii="Times New Roman" w:eastAsia="Times New Roman" w:hAnsi="Times New Roman" w:cs="Times New Roman"/>
      <w:i/>
      <w:iCs/>
      <w:color w:val="000000"/>
      <w:kern w:val="0"/>
      <w:sz w:val="24"/>
      <w:szCs w:val="24"/>
      <w:lang w:eastAsia="fr-CD"/>
      <w14:ligatures w14:val="none"/>
    </w:rPr>
  </w:style>
  <w:style w:type="paragraph" w:customStyle="1" w:styleId="xl101">
    <w:name w:val="xl101"/>
    <w:basedOn w:val="Normal"/>
    <w:rsid w:val="003F43FB"/>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02">
    <w:name w:val="xl102"/>
    <w:basedOn w:val="Normal"/>
    <w:rsid w:val="003F43FB"/>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03">
    <w:name w:val="xl103"/>
    <w:basedOn w:val="Normal"/>
    <w:rsid w:val="003F43FB"/>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04">
    <w:name w:val="xl104"/>
    <w:basedOn w:val="Normal"/>
    <w:rsid w:val="003F43FB"/>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05">
    <w:name w:val="xl105"/>
    <w:basedOn w:val="Normal"/>
    <w:rsid w:val="003F43FB"/>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06">
    <w:name w:val="xl106"/>
    <w:basedOn w:val="Normal"/>
    <w:rsid w:val="003F43FB"/>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07">
    <w:name w:val="xl107"/>
    <w:basedOn w:val="Normal"/>
    <w:rsid w:val="003F43FB"/>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line="240" w:lineRule="auto"/>
    </w:pPr>
    <w:rPr>
      <w:rFonts w:ascii="Times New Roman" w:eastAsia="Times New Roman" w:hAnsi="Times New Roman" w:cs="Times New Roman"/>
      <w:kern w:val="0"/>
      <w:sz w:val="24"/>
      <w:szCs w:val="24"/>
      <w:lang w:eastAsia="fr-CD"/>
      <w14:ligatures w14:val="none"/>
    </w:rPr>
  </w:style>
  <w:style w:type="paragraph" w:customStyle="1" w:styleId="xl108">
    <w:name w:val="xl108"/>
    <w:basedOn w:val="Normal"/>
    <w:rsid w:val="003F43FB"/>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line="240" w:lineRule="auto"/>
      <w:textAlignment w:val="center"/>
    </w:pPr>
    <w:rPr>
      <w:rFonts w:ascii="Times New Roman" w:eastAsia="Times New Roman" w:hAnsi="Times New Roman" w:cs="Times New Roman"/>
      <w:kern w:val="0"/>
      <w:sz w:val="24"/>
      <w:szCs w:val="24"/>
      <w:lang w:eastAsia="fr-CD"/>
      <w14:ligatures w14:val="none"/>
    </w:rPr>
  </w:style>
  <w:style w:type="paragraph" w:customStyle="1" w:styleId="xl109">
    <w:name w:val="xl109"/>
    <w:basedOn w:val="Normal"/>
    <w:rsid w:val="003F43FB"/>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Times New Roman" w:eastAsia="Times New Roman" w:hAnsi="Times New Roman" w:cs="Times New Roman"/>
      <w:kern w:val="0"/>
      <w:sz w:val="24"/>
      <w:szCs w:val="24"/>
      <w:lang w:eastAsia="fr-CD"/>
      <w14:ligatures w14:val="none"/>
    </w:rPr>
  </w:style>
  <w:style w:type="paragraph" w:customStyle="1" w:styleId="xl110">
    <w:name w:val="xl110"/>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11">
    <w:name w:val="xl111"/>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12">
    <w:name w:val="xl112"/>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13">
    <w:name w:val="xl113"/>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textAlignment w:val="center"/>
    </w:pPr>
    <w:rPr>
      <w:rFonts w:ascii="Times New Roman" w:eastAsia="Times New Roman" w:hAnsi="Times New Roman" w:cs="Times New Roman"/>
      <w:kern w:val="0"/>
      <w:sz w:val="24"/>
      <w:szCs w:val="24"/>
      <w:lang w:eastAsia="fr-CD"/>
      <w14:ligatures w14:val="none"/>
    </w:rPr>
  </w:style>
  <w:style w:type="paragraph" w:customStyle="1" w:styleId="xl114">
    <w:name w:val="xl114"/>
    <w:basedOn w:val="Normal"/>
    <w:rsid w:val="003F43F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pPr>
    <w:rPr>
      <w:rFonts w:ascii="Times New Roman" w:eastAsia="Times New Roman" w:hAnsi="Times New Roman" w:cs="Times New Roman"/>
      <w:kern w:val="0"/>
      <w:sz w:val="24"/>
      <w:szCs w:val="24"/>
      <w:lang w:eastAsia="fr-CD"/>
      <w14:ligatures w14:val="none"/>
    </w:rPr>
  </w:style>
  <w:style w:type="paragraph" w:customStyle="1" w:styleId="xl115">
    <w:name w:val="xl115"/>
    <w:basedOn w:val="Normal"/>
    <w:rsid w:val="003F43FB"/>
    <w:pPr>
      <w:pBdr>
        <w:left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16">
    <w:name w:val="xl116"/>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17">
    <w:name w:val="xl117"/>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18">
    <w:name w:val="xl118"/>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19">
    <w:name w:val="xl119"/>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center"/>
    </w:pPr>
    <w:rPr>
      <w:rFonts w:ascii="Times New Roman" w:eastAsia="Times New Roman" w:hAnsi="Times New Roman" w:cs="Times New Roman"/>
      <w:kern w:val="0"/>
      <w:sz w:val="24"/>
      <w:szCs w:val="24"/>
      <w:lang w:eastAsia="fr-CD"/>
      <w14:ligatures w14:val="none"/>
    </w:rPr>
  </w:style>
  <w:style w:type="paragraph" w:customStyle="1" w:styleId="xl120">
    <w:name w:val="xl120"/>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pPr>
    <w:rPr>
      <w:rFonts w:ascii="Times New Roman" w:eastAsia="Times New Roman" w:hAnsi="Times New Roman" w:cs="Times New Roman"/>
      <w:kern w:val="0"/>
      <w:sz w:val="24"/>
      <w:szCs w:val="24"/>
      <w:lang w:eastAsia="fr-CD"/>
      <w14:ligatures w14:val="none"/>
    </w:rPr>
  </w:style>
  <w:style w:type="paragraph" w:customStyle="1" w:styleId="xl121">
    <w:name w:val="xl121"/>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center"/>
    </w:pPr>
    <w:rPr>
      <w:rFonts w:ascii="Times New Roman" w:eastAsia="Times New Roman" w:hAnsi="Times New Roman" w:cs="Times New Roman"/>
      <w:color w:val="000000"/>
      <w:kern w:val="0"/>
      <w:sz w:val="24"/>
      <w:szCs w:val="24"/>
      <w:lang w:eastAsia="fr-CD"/>
      <w14:ligatures w14:val="none"/>
    </w:rPr>
  </w:style>
  <w:style w:type="paragraph" w:customStyle="1" w:styleId="xl122">
    <w:name w:val="xl122"/>
    <w:basedOn w:val="Normal"/>
    <w:rsid w:val="003F43F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center"/>
    </w:pPr>
    <w:rPr>
      <w:rFonts w:ascii="Times New Roman" w:eastAsia="Times New Roman" w:hAnsi="Times New Roman" w:cs="Times New Roman"/>
      <w:kern w:val="0"/>
      <w:sz w:val="24"/>
      <w:szCs w:val="24"/>
      <w:lang w:eastAsia="fr-CD"/>
      <w14:ligatures w14:val="none"/>
    </w:rPr>
  </w:style>
  <w:style w:type="paragraph" w:customStyle="1" w:styleId="xl123">
    <w:name w:val="xl123"/>
    <w:basedOn w:val="Normal"/>
    <w:rsid w:val="003F43FB"/>
    <w:pPr>
      <w:pBdr>
        <w:left w:val="single" w:sz="4" w:space="0" w:color="auto"/>
        <w:right w:val="single" w:sz="4" w:space="0" w:color="auto"/>
      </w:pBdr>
      <w:shd w:val="clear" w:color="000000" w:fill="F4B084"/>
      <w:spacing w:before="100" w:beforeAutospacing="1" w:after="100" w:afterAutospacing="1" w:line="240" w:lineRule="auto"/>
    </w:pPr>
    <w:rPr>
      <w:rFonts w:ascii="Times New Roman" w:eastAsia="Times New Roman" w:hAnsi="Times New Roman" w:cs="Times New Roman"/>
      <w:kern w:val="0"/>
      <w:sz w:val="24"/>
      <w:szCs w:val="24"/>
      <w:lang w:eastAsia="fr-CD"/>
      <w14:ligatures w14:val="none"/>
    </w:rPr>
  </w:style>
  <w:style w:type="paragraph" w:customStyle="1" w:styleId="xl124">
    <w:name w:val="xl124"/>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25">
    <w:name w:val="xl125"/>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26">
    <w:name w:val="xl126"/>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27">
    <w:name w:val="xl127"/>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pPr>
    <w:rPr>
      <w:rFonts w:ascii="Times New Roman" w:eastAsia="Times New Roman" w:hAnsi="Times New Roman" w:cs="Times New Roman"/>
      <w:kern w:val="0"/>
      <w:sz w:val="24"/>
      <w:szCs w:val="24"/>
      <w:lang w:eastAsia="fr-CD"/>
      <w14:ligatures w14:val="none"/>
    </w:rPr>
  </w:style>
  <w:style w:type="paragraph" w:customStyle="1" w:styleId="xl128">
    <w:name w:val="xl128"/>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center"/>
    </w:pPr>
    <w:rPr>
      <w:rFonts w:ascii="Times New Roman" w:eastAsia="Times New Roman" w:hAnsi="Times New Roman" w:cs="Times New Roman"/>
      <w:color w:val="000000"/>
      <w:kern w:val="0"/>
      <w:sz w:val="24"/>
      <w:szCs w:val="24"/>
      <w:lang w:eastAsia="fr-CD"/>
      <w14:ligatures w14:val="none"/>
    </w:rPr>
  </w:style>
  <w:style w:type="paragraph" w:customStyle="1" w:styleId="xl129">
    <w:name w:val="xl129"/>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center"/>
    </w:pPr>
    <w:rPr>
      <w:rFonts w:ascii="Times New Roman" w:eastAsia="Times New Roman" w:hAnsi="Times New Roman" w:cs="Times New Roman"/>
      <w:kern w:val="0"/>
      <w:sz w:val="24"/>
      <w:szCs w:val="24"/>
      <w:lang w:eastAsia="fr-CD"/>
      <w14:ligatures w14:val="none"/>
    </w:rPr>
  </w:style>
  <w:style w:type="paragraph" w:customStyle="1" w:styleId="xl130">
    <w:name w:val="xl130"/>
    <w:basedOn w:val="Normal"/>
    <w:rsid w:val="003F43FB"/>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line="240" w:lineRule="auto"/>
      <w:textAlignment w:val="center"/>
    </w:pPr>
    <w:rPr>
      <w:rFonts w:ascii="Times New Roman" w:eastAsia="Times New Roman" w:hAnsi="Times New Roman" w:cs="Times New Roman"/>
      <w:kern w:val="0"/>
      <w:sz w:val="24"/>
      <w:szCs w:val="24"/>
      <w:lang w:eastAsia="fr-CD"/>
      <w14:ligatures w14:val="none"/>
    </w:rPr>
  </w:style>
  <w:style w:type="paragraph" w:customStyle="1" w:styleId="xl131">
    <w:name w:val="xl131"/>
    <w:basedOn w:val="Normal"/>
    <w:rsid w:val="003F43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i/>
      <w:iCs/>
      <w:kern w:val="0"/>
      <w:sz w:val="24"/>
      <w:szCs w:val="24"/>
      <w:lang w:eastAsia="fr-CD"/>
      <w14:ligatures w14:val="none"/>
    </w:rPr>
  </w:style>
  <w:style w:type="paragraph" w:customStyle="1" w:styleId="xl132">
    <w:name w:val="xl132"/>
    <w:basedOn w:val="Normal"/>
    <w:rsid w:val="003F43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33">
    <w:name w:val="xl133"/>
    <w:basedOn w:val="Normal"/>
    <w:rsid w:val="003F43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34">
    <w:name w:val="xl134"/>
    <w:basedOn w:val="Normal"/>
    <w:rsid w:val="003F43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35">
    <w:name w:val="xl135"/>
    <w:basedOn w:val="Normal"/>
    <w:rsid w:val="003F43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36">
    <w:name w:val="xl136"/>
    <w:basedOn w:val="Normal"/>
    <w:rsid w:val="003F43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37">
    <w:name w:val="xl137"/>
    <w:basedOn w:val="Normal"/>
    <w:rsid w:val="003F43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38">
    <w:name w:val="xl138"/>
    <w:basedOn w:val="Normal"/>
    <w:rsid w:val="003F43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kern w:val="0"/>
      <w:sz w:val="24"/>
      <w:szCs w:val="24"/>
      <w:lang w:eastAsia="fr-CD"/>
      <w14:ligatures w14:val="none"/>
    </w:rPr>
  </w:style>
  <w:style w:type="paragraph" w:customStyle="1" w:styleId="xl139">
    <w:name w:val="xl139"/>
    <w:basedOn w:val="Normal"/>
    <w:rsid w:val="003F43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i/>
      <w:iCs/>
      <w:kern w:val="0"/>
      <w:sz w:val="24"/>
      <w:szCs w:val="24"/>
      <w:lang w:eastAsia="fr-CD"/>
      <w14:ligatures w14:val="none"/>
    </w:rPr>
  </w:style>
  <w:style w:type="paragraph" w:customStyle="1" w:styleId="xl140">
    <w:name w:val="xl140"/>
    <w:basedOn w:val="Normal"/>
    <w:rsid w:val="003F43FB"/>
    <w:pPr>
      <w:pBdr>
        <w:left w:val="single" w:sz="4" w:space="0" w:color="auto"/>
        <w:right w:val="single" w:sz="4" w:space="0" w:color="auto"/>
      </w:pBdr>
      <w:shd w:val="clear" w:color="000000" w:fill="FFFF00"/>
      <w:spacing w:before="100" w:beforeAutospacing="1" w:after="100" w:afterAutospacing="1" w:line="240" w:lineRule="auto"/>
      <w:textAlignment w:val="top"/>
    </w:pPr>
    <w:rPr>
      <w:rFonts w:ascii="Times New Roman" w:eastAsia="Times New Roman" w:hAnsi="Times New Roman" w:cs="Times New Roman"/>
      <w:kern w:val="0"/>
      <w:sz w:val="24"/>
      <w:szCs w:val="24"/>
      <w:lang w:eastAsia="fr-CD"/>
      <w14:ligatures w14:val="none"/>
    </w:rPr>
  </w:style>
  <w:style w:type="paragraph" w:customStyle="1" w:styleId="xl141">
    <w:name w:val="xl141"/>
    <w:basedOn w:val="Normal"/>
    <w:rsid w:val="003F43FB"/>
    <w:pPr>
      <w:shd w:val="clear" w:color="000000" w:fill="FFFF00"/>
      <w:spacing w:before="100" w:beforeAutospacing="1" w:after="100" w:afterAutospacing="1" w:line="240" w:lineRule="auto"/>
    </w:pPr>
    <w:rPr>
      <w:rFonts w:ascii="Times New Roman" w:eastAsia="Times New Roman" w:hAnsi="Times New Roman" w:cs="Times New Roman"/>
      <w:kern w:val="0"/>
      <w:sz w:val="24"/>
      <w:szCs w:val="24"/>
      <w:lang w:eastAsia="fr-CD"/>
      <w14:ligatures w14:val="none"/>
    </w:rPr>
  </w:style>
  <w:style w:type="paragraph" w:styleId="Revision">
    <w:name w:val="Revision"/>
    <w:hidden/>
    <w:uiPriority w:val="99"/>
    <w:semiHidden/>
    <w:rsid w:val="003F43FB"/>
    <w:pPr>
      <w:spacing w:after="0" w:line="240" w:lineRule="auto"/>
    </w:pPr>
    <w:rPr>
      <w:rFonts w:ascii="Times New Roman" w:hAnsi="Times New Roman"/>
      <w:kern w:val="0"/>
      <w:sz w:val="24"/>
      <w:lang w:val="fr-FR"/>
      <w14:ligatures w14:val="none"/>
    </w:rPr>
  </w:style>
  <w:style w:type="paragraph" w:customStyle="1" w:styleId="font12">
    <w:name w:val="font12"/>
    <w:basedOn w:val="Normal"/>
    <w:rsid w:val="003F43FB"/>
    <w:pPr>
      <w:spacing w:before="100" w:beforeAutospacing="1" w:after="100" w:afterAutospacing="1" w:line="240" w:lineRule="auto"/>
    </w:pPr>
    <w:rPr>
      <w:rFonts w:ascii="Times New Roman" w:eastAsia="Times New Roman" w:hAnsi="Times New Roman" w:cs="Times New Roman"/>
      <w:color w:val="000000"/>
      <w:kern w:val="0"/>
      <w:lang w:eastAsia="fr-CD"/>
      <w14:ligatures w14:val="none"/>
    </w:rPr>
  </w:style>
  <w:style w:type="paragraph" w:customStyle="1" w:styleId="font13">
    <w:name w:val="font13"/>
    <w:basedOn w:val="Normal"/>
    <w:rsid w:val="003F43FB"/>
    <w:pPr>
      <w:spacing w:before="100" w:beforeAutospacing="1" w:after="100" w:afterAutospacing="1" w:line="240" w:lineRule="auto"/>
    </w:pPr>
    <w:rPr>
      <w:rFonts w:ascii="Times New Roman" w:eastAsia="Times New Roman" w:hAnsi="Times New Roman" w:cs="Times New Roman"/>
      <w:color w:val="000000"/>
      <w:kern w:val="0"/>
      <w:lang w:eastAsia="fr-CD"/>
      <w14:ligatures w14:val="none"/>
    </w:rPr>
  </w:style>
  <w:style w:type="paragraph" w:customStyle="1" w:styleId="font14">
    <w:name w:val="font14"/>
    <w:basedOn w:val="Normal"/>
    <w:rsid w:val="003F43FB"/>
    <w:pPr>
      <w:spacing w:before="100" w:beforeAutospacing="1" w:after="100" w:afterAutospacing="1" w:line="240" w:lineRule="auto"/>
    </w:pPr>
    <w:rPr>
      <w:rFonts w:ascii="Times New Roman" w:eastAsia="Times New Roman" w:hAnsi="Times New Roman" w:cs="Times New Roman"/>
      <w:color w:val="000000"/>
      <w:kern w:val="0"/>
      <w:lang w:eastAsia="fr-CD"/>
      <w14:ligatures w14:val="none"/>
    </w:rPr>
  </w:style>
  <w:style w:type="paragraph" w:customStyle="1" w:styleId="font15">
    <w:name w:val="font15"/>
    <w:basedOn w:val="Normal"/>
    <w:rsid w:val="003F43FB"/>
    <w:pPr>
      <w:spacing w:before="100" w:beforeAutospacing="1" w:after="100" w:afterAutospacing="1" w:line="240" w:lineRule="auto"/>
    </w:pPr>
    <w:rPr>
      <w:rFonts w:ascii="Times New Roman" w:eastAsia="Times New Roman" w:hAnsi="Times New Roman" w:cs="Times New Roman"/>
      <w:color w:val="0000FF"/>
      <w:kern w:val="0"/>
      <w:lang w:eastAsia="fr-CD"/>
      <w14:ligatures w14:val="none"/>
    </w:rPr>
  </w:style>
  <w:style w:type="paragraph" w:customStyle="1" w:styleId="font16">
    <w:name w:val="font16"/>
    <w:basedOn w:val="Normal"/>
    <w:rsid w:val="003F43FB"/>
    <w:pPr>
      <w:spacing w:before="100" w:beforeAutospacing="1" w:after="100" w:afterAutospacing="1" w:line="240" w:lineRule="auto"/>
    </w:pPr>
    <w:rPr>
      <w:rFonts w:ascii="Times New Roman" w:eastAsia="Times New Roman" w:hAnsi="Times New Roman" w:cs="Times New Roman"/>
      <w:i/>
      <w:iCs/>
      <w:color w:val="0000FF"/>
      <w:kern w:val="0"/>
      <w:lang w:eastAsia="fr-CD"/>
      <w14:ligatures w14:val="none"/>
    </w:rPr>
  </w:style>
  <w:style w:type="paragraph" w:customStyle="1" w:styleId="font17">
    <w:name w:val="font17"/>
    <w:basedOn w:val="Normal"/>
    <w:rsid w:val="003F43FB"/>
    <w:pPr>
      <w:spacing w:before="100" w:beforeAutospacing="1" w:after="100" w:afterAutospacing="1" w:line="240" w:lineRule="auto"/>
    </w:pPr>
    <w:rPr>
      <w:rFonts w:ascii="Times New Roman" w:eastAsia="Times New Roman" w:hAnsi="Times New Roman" w:cs="Times New Roman"/>
      <w:i/>
      <w:iCs/>
      <w:color w:val="000000"/>
      <w:kern w:val="0"/>
      <w:lang w:eastAsia="fr-CD"/>
      <w14:ligatures w14:val="none"/>
    </w:rPr>
  </w:style>
  <w:style w:type="paragraph" w:customStyle="1" w:styleId="font18">
    <w:name w:val="font18"/>
    <w:basedOn w:val="Normal"/>
    <w:rsid w:val="003F43FB"/>
    <w:pPr>
      <w:spacing w:before="100" w:beforeAutospacing="1" w:after="100" w:afterAutospacing="1" w:line="240" w:lineRule="auto"/>
    </w:pPr>
    <w:rPr>
      <w:rFonts w:ascii="Aptos Narrow" w:eastAsia="Times New Roman" w:hAnsi="Aptos Narrow" w:cs="Times New Roman"/>
      <w:color w:val="0000FF"/>
      <w:kern w:val="0"/>
      <w:lang w:eastAsia="fr-C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AA650-FB51-4F75-A5F9-94EAFFA1F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22</Pages>
  <Words>56843</Words>
  <Characters>324007</Characters>
  <Application>Microsoft Office Word</Application>
  <DocSecurity>0</DocSecurity>
  <Lines>2700</Lines>
  <Paragraphs>760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380090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 Bashige Chiribagula</dc:creator>
  <cp:keywords/>
  <dc:description/>
  <cp:lastModifiedBy>Nilesh Nawale</cp:lastModifiedBy>
  <cp:revision>2</cp:revision>
  <dcterms:created xsi:type="dcterms:W3CDTF">2024-06-21T05:41:00Z</dcterms:created>
  <dcterms:modified xsi:type="dcterms:W3CDTF">2024-06-21T05:41:00Z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http://www.zotero.org/styles/asian-pacific-journal-of-tropical-biomedicine</vt:lpwstr>
  </property>
  <property fmtid="{D5CDD505-2E9C-101B-9397-08002B2CF9AE}" pid="5" name="Mendeley Recent Style Name 1_1">
    <vt:lpwstr>Asian Pacific Journal of Tropical Biomedicine</vt:lpwstr>
  </property>
  <property fmtid="{D5CDD505-2E9C-101B-9397-08002B2CF9AE}" pid="6" name="Mendeley Recent Style Id 2_1">
    <vt:lpwstr>http://www.zotero.org/styles/asian-pacific-journal-of-tropical-disease</vt:lpwstr>
  </property>
  <property fmtid="{D5CDD505-2E9C-101B-9397-08002B2CF9AE}" pid="7" name="Mendeley Recent Style Name 2_1">
    <vt:lpwstr>Asian Pacific Journal of Tropical Disease</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http://www.zotero.org/styles/journal-of-ethnopharmacology</vt:lpwstr>
  </property>
  <property fmtid="{D5CDD505-2E9C-101B-9397-08002B2CF9AE}" pid="13" name="Mendeley Recent Style Name 5_1">
    <vt:lpwstr>Journal of Ethnopharmacology</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http://www.zotero.org/styles/new-phytologist</vt:lpwstr>
  </property>
  <property fmtid="{D5CDD505-2E9C-101B-9397-08002B2CF9AE}" pid="17" name="Mendeley Recent Style Name 7_1">
    <vt:lpwstr>New Phytologist</vt:lpwstr>
  </property>
  <property fmtid="{D5CDD505-2E9C-101B-9397-08002B2CF9AE}" pid="18" name="Mendeley Recent Style Id 8_1">
    <vt:lpwstr>http://www.zotero.org/styles/saudi-journal-of-biological-sciences</vt:lpwstr>
  </property>
  <property fmtid="{D5CDD505-2E9C-101B-9397-08002B2CF9AE}" pid="19" name="Mendeley Recent Style Name 8_1">
    <vt:lpwstr>Saudi Journal of Biological Sciences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4e678328-2a12-31d5-aff9-58b6f4b377d3</vt:lpwstr>
  </property>
  <property fmtid="{D5CDD505-2E9C-101B-9397-08002B2CF9AE}" pid="24" name="Mendeley Citation Style_1">
    <vt:lpwstr>http://www.zotero.org/styles/asian-pacific-journal-of-tropical-disease</vt:lpwstr>
  </property>
</Properties>
</file>