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878E" w14:textId="77777777" w:rsidR="008E1E5F" w:rsidRPr="008E1E5F" w:rsidRDefault="008E1E5F" w:rsidP="008E1E5F">
      <w:pPr>
        <w:pStyle w:val="Heading2"/>
        <w:spacing w:before="0"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E1E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Appendix 1: Obstetric Care Readiness Indicators and Definitions </w:t>
      </w:r>
    </w:p>
    <w:tbl>
      <w:tblPr>
        <w:tblStyle w:val="TableGrid"/>
        <w:tblW w:w="9346" w:type="dxa"/>
        <w:tblLayout w:type="fixed"/>
        <w:tblLook w:val="04A0" w:firstRow="1" w:lastRow="0" w:firstColumn="1" w:lastColumn="0" w:noHBand="0" w:noVBand="1"/>
      </w:tblPr>
      <w:tblGrid>
        <w:gridCol w:w="2454"/>
        <w:gridCol w:w="5002"/>
        <w:gridCol w:w="630"/>
        <w:gridCol w:w="630"/>
        <w:gridCol w:w="630"/>
      </w:tblGrid>
      <w:tr w:rsidR="008E1E5F" w:rsidRPr="00A74800" w14:paraId="7C13E672" w14:textId="77777777" w:rsidTr="00EF10AE">
        <w:tc>
          <w:tcPr>
            <w:tcW w:w="2454" w:type="dxa"/>
            <w:vMerge w:val="restart"/>
            <w:vAlign w:val="center"/>
          </w:tcPr>
          <w:p w14:paraId="6C8C284D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Domain/ Indicator Name</w:t>
            </w:r>
          </w:p>
        </w:tc>
        <w:tc>
          <w:tcPr>
            <w:tcW w:w="5002" w:type="dxa"/>
            <w:vMerge w:val="restart"/>
            <w:vAlign w:val="center"/>
          </w:tcPr>
          <w:p w14:paraId="57F30A62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Definition </w:t>
            </w:r>
          </w:p>
        </w:tc>
        <w:tc>
          <w:tcPr>
            <w:tcW w:w="1890" w:type="dxa"/>
            <w:gridSpan w:val="3"/>
            <w:vAlign w:val="center"/>
          </w:tcPr>
          <w:p w14:paraId="21E2278C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availability</w:t>
            </w:r>
          </w:p>
        </w:tc>
      </w:tr>
      <w:tr w:rsidR="008E1E5F" w:rsidRPr="00A74800" w14:paraId="05D7540C" w14:textId="77777777" w:rsidTr="00EF10AE">
        <w:tc>
          <w:tcPr>
            <w:tcW w:w="2454" w:type="dxa"/>
            <w:vMerge/>
          </w:tcPr>
          <w:p w14:paraId="227C9349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2" w:type="dxa"/>
            <w:vMerge/>
          </w:tcPr>
          <w:p w14:paraId="202B1257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2F6B5DA3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630" w:type="dxa"/>
            <w:vAlign w:val="center"/>
          </w:tcPr>
          <w:p w14:paraId="44F3FB60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630" w:type="dxa"/>
            <w:vAlign w:val="center"/>
          </w:tcPr>
          <w:p w14:paraId="5EFF5E73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E1E5F" w:rsidRPr="00774319" w14:paraId="5162DA49" w14:textId="77777777" w:rsidTr="00EF10AE">
        <w:trPr>
          <w:trHeight w:val="288"/>
        </w:trPr>
        <w:tc>
          <w:tcPr>
            <w:tcW w:w="9346" w:type="dxa"/>
            <w:gridSpan w:val="5"/>
            <w:shd w:val="clear" w:color="auto" w:fill="000000" w:themeFill="text1"/>
          </w:tcPr>
          <w:p w14:paraId="30C003E9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 A: Comprehensive emergency obstetric care signal functions</w:t>
            </w:r>
          </w:p>
        </w:tc>
      </w:tr>
      <w:tr w:rsidR="008E1E5F" w:rsidRPr="00A74800" w14:paraId="18A87113" w14:textId="77777777" w:rsidTr="00EF10AE">
        <w:tc>
          <w:tcPr>
            <w:tcW w:w="2454" w:type="dxa"/>
          </w:tcPr>
          <w:p w14:paraId="585CF7C9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Parenteral administration of antibiotics</w:t>
            </w:r>
          </w:p>
        </w:tc>
        <w:tc>
          <w:tcPr>
            <w:tcW w:w="5002" w:type="dxa"/>
          </w:tcPr>
          <w:p w14:paraId="019ACEFD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Facility performed this signal function for emergency obstetric care at least once during the three months before the assessment</w:t>
            </w:r>
          </w:p>
        </w:tc>
        <w:tc>
          <w:tcPr>
            <w:tcW w:w="630" w:type="dxa"/>
            <w:vAlign w:val="center"/>
          </w:tcPr>
          <w:p w14:paraId="2B0361C8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1F</w:t>
            </w:r>
            <w:r w:rsidRPr="00BA2725">
              <w:rPr>
                <w:rStyle w:val="FootnoteReference"/>
              </w:rPr>
              <w:footnoteReference w:id="1"/>
            </w:r>
          </w:p>
        </w:tc>
        <w:tc>
          <w:tcPr>
            <w:tcW w:w="630" w:type="dxa"/>
            <w:vAlign w:val="center"/>
          </w:tcPr>
          <w:p w14:paraId="3BCAED08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2F</w:t>
            </w:r>
            <w:r w:rsidRPr="00BA2725">
              <w:rPr>
                <w:rStyle w:val="FootnoteReference"/>
              </w:rPr>
              <w:footnoteReference w:id="2"/>
            </w:r>
          </w:p>
        </w:tc>
        <w:tc>
          <w:tcPr>
            <w:tcW w:w="630" w:type="dxa"/>
            <w:vAlign w:val="center"/>
          </w:tcPr>
          <w:p w14:paraId="72F413CC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22E392FA" w14:textId="77777777" w:rsidTr="00EF10AE">
        <w:tc>
          <w:tcPr>
            <w:tcW w:w="2454" w:type="dxa"/>
          </w:tcPr>
          <w:p w14:paraId="1106920A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Parenteral administration of uterotonic drugs/ oxytocin</w:t>
            </w:r>
          </w:p>
        </w:tc>
        <w:tc>
          <w:tcPr>
            <w:tcW w:w="5002" w:type="dxa"/>
          </w:tcPr>
          <w:p w14:paraId="441D3C96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Facility performed this signal function for emergency obstetric care at least once during the three months before the assessment</w:t>
            </w:r>
          </w:p>
        </w:tc>
        <w:tc>
          <w:tcPr>
            <w:tcW w:w="630" w:type="dxa"/>
            <w:vAlign w:val="center"/>
          </w:tcPr>
          <w:p w14:paraId="30AA0DC0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06DE4EA1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3F</w:t>
            </w:r>
            <w:r w:rsidRPr="00BA2725">
              <w:rPr>
                <w:rStyle w:val="FootnoteReference"/>
              </w:rPr>
              <w:footnoteReference w:id="3"/>
            </w:r>
          </w:p>
        </w:tc>
        <w:tc>
          <w:tcPr>
            <w:tcW w:w="630" w:type="dxa"/>
            <w:vAlign w:val="center"/>
          </w:tcPr>
          <w:p w14:paraId="197B1BBB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47DB8047" w14:textId="77777777" w:rsidTr="00EF10AE">
        <w:tc>
          <w:tcPr>
            <w:tcW w:w="2454" w:type="dxa"/>
          </w:tcPr>
          <w:p w14:paraId="0F8A4396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Parenteral administration of anticonvulsants for hypertensive disorders of pregnancy</w:t>
            </w:r>
          </w:p>
        </w:tc>
        <w:tc>
          <w:tcPr>
            <w:tcW w:w="5002" w:type="dxa"/>
          </w:tcPr>
          <w:p w14:paraId="464F7EE6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Facility performed this signal function for emergency obstetric care at least once during the three months before the assessment</w:t>
            </w:r>
          </w:p>
        </w:tc>
        <w:tc>
          <w:tcPr>
            <w:tcW w:w="630" w:type="dxa"/>
            <w:vAlign w:val="center"/>
          </w:tcPr>
          <w:p w14:paraId="72C41A3D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682F8A72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4F</w:t>
            </w:r>
            <w:r w:rsidRPr="00BA2725">
              <w:rPr>
                <w:rStyle w:val="FootnoteReference"/>
              </w:rPr>
              <w:footnoteReference w:id="4"/>
            </w:r>
          </w:p>
        </w:tc>
        <w:tc>
          <w:tcPr>
            <w:tcW w:w="630" w:type="dxa"/>
            <w:vAlign w:val="center"/>
          </w:tcPr>
          <w:p w14:paraId="02DF3406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4C7F34D9" w14:textId="77777777" w:rsidTr="00EF10AE">
        <w:tc>
          <w:tcPr>
            <w:tcW w:w="2454" w:type="dxa"/>
          </w:tcPr>
          <w:p w14:paraId="4AD5032E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Assisted vaginal delivery</w:t>
            </w:r>
          </w:p>
          <w:p w14:paraId="68E7CEF4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2" w:type="dxa"/>
          </w:tcPr>
          <w:p w14:paraId="1FFB5F47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Facility performed this signal function for emergency obstetric care at least once during the three months before the assessment</w:t>
            </w:r>
          </w:p>
        </w:tc>
        <w:tc>
          <w:tcPr>
            <w:tcW w:w="630" w:type="dxa"/>
            <w:vAlign w:val="center"/>
          </w:tcPr>
          <w:p w14:paraId="0982EB35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7E85FD82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5F</w:t>
            </w:r>
            <w:r w:rsidRPr="00BA2725">
              <w:rPr>
                <w:rStyle w:val="FootnoteReference"/>
              </w:rPr>
              <w:footnoteReference w:id="5"/>
            </w:r>
          </w:p>
        </w:tc>
        <w:tc>
          <w:tcPr>
            <w:tcW w:w="630" w:type="dxa"/>
            <w:vAlign w:val="center"/>
          </w:tcPr>
          <w:p w14:paraId="755B5956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493BAF31" w14:textId="77777777" w:rsidTr="00EF10AE">
        <w:tc>
          <w:tcPr>
            <w:tcW w:w="2454" w:type="dxa"/>
          </w:tcPr>
          <w:p w14:paraId="471B455E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Removal of retained products</w:t>
            </w:r>
          </w:p>
          <w:p w14:paraId="7C410D7F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2" w:type="dxa"/>
          </w:tcPr>
          <w:p w14:paraId="66AFC5FC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Facility performed this signal function for emergency obstetric care at least once during the three months before the assessment</w:t>
            </w:r>
          </w:p>
        </w:tc>
        <w:tc>
          <w:tcPr>
            <w:tcW w:w="630" w:type="dxa"/>
            <w:vAlign w:val="center"/>
          </w:tcPr>
          <w:p w14:paraId="004B3057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5F8A1A46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6F</w:t>
            </w:r>
            <w:r w:rsidRPr="00BA2725">
              <w:rPr>
                <w:rStyle w:val="FootnoteReference"/>
              </w:rPr>
              <w:footnoteReference w:id="6"/>
            </w:r>
          </w:p>
        </w:tc>
        <w:tc>
          <w:tcPr>
            <w:tcW w:w="630" w:type="dxa"/>
            <w:vAlign w:val="center"/>
          </w:tcPr>
          <w:p w14:paraId="501ED0C3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3DC2A508" w14:textId="77777777" w:rsidTr="00EF10AE">
        <w:tc>
          <w:tcPr>
            <w:tcW w:w="2454" w:type="dxa"/>
          </w:tcPr>
          <w:p w14:paraId="11BCC94A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Cesarean section</w:t>
            </w:r>
          </w:p>
        </w:tc>
        <w:tc>
          <w:tcPr>
            <w:tcW w:w="5002" w:type="dxa"/>
          </w:tcPr>
          <w:p w14:paraId="1282D13C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Facility performed this signal function for emergency obstetric care at least once during the three months before the assessment</w:t>
            </w:r>
          </w:p>
        </w:tc>
        <w:tc>
          <w:tcPr>
            <w:tcW w:w="630" w:type="dxa"/>
            <w:vAlign w:val="center"/>
          </w:tcPr>
          <w:p w14:paraId="3FA1AADC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38249F60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7002FD77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55C25CB9" w14:textId="77777777" w:rsidTr="00EF10AE">
        <w:tc>
          <w:tcPr>
            <w:tcW w:w="2454" w:type="dxa"/>
          </w:tcPr>
          <w:p w14:paraId="6F4205D6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Blood transfusion</w:t>
            </w:r>
          </w:p>
        </w:tc>
        <w:tc>
          <w:tcPr>
            <w:tcW w:w="5002" w:type="dxa"/>
          </w:tcPr>
          <w:p w14:paraId="52E6CC17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Facility performed this signal function for emergency obstetric care at least once during the three months before the assessment</w:t>
            </w:r>
          </w:p>
        </w:tc>
        <w:tc>
          <w:tcPr>
            <w:tcW w:w="630" w:type="dxa"/>
            <w:vAlign w:val="center"/>
          </w:tcPr>
          <w:p w14:paraId="7B307707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0D533E3C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4D872C7C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842097" w14:paraId="78C4E2C4" w14:textId="77777777" w:rsidTr="00EF10AE">
        <w:trPr>
          <w:trHeight w:val="288"/>
        </w:trPr>
        <w:tc>
          <w:tcPr>
            <w:tcW w:w="9346" w:type="dxa"/>
            <w:gridSpan w:val="5"/>
            <w:shd w:val="clear" w:color="auto" w:fill="000000" w:themeFill="text1"/>
            <w:vAlign w:val="center"/>
          </w:tcPr>
          <w:p w14:paraId="1C6C1095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 B: Newborn signal functions and immediate care</w:t>
            </w:r>
          </w:p>
        </w:tc>
      </w:tr>
      <w:tr w:rsidR="008E1E5F" w:rsidRPr="00A74800" w14:paraId="1775B4C5" w14:textId="77777777" w:rsidTr="00EF10AE">
        <w:tc>
          <w:tcPr>
            <w:tcW w:w="2454" w:type="dxa"/>
          </w:tcPr>
          <w:p w14:paraId="343C73B6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Neonatal resuscitation</w:t>
            </w:r>
          </w:p>
        </w:tc>
        <w:tc>
          <w:tcPr>
            <w:tcW w:w="5002" w:type="dxa"/>
          </w:tcPr>
          <w:p w14:paraId="0E2FE65C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Facility performed neonatal resuscitation at least once during the three months before the assessment</w:t>
            </w:r>
          </w:p>
        </w:tc>
        <w:tc>
          <w:tcPr>
            <w:tcW w:w="630" w:type="dxa"/>
            <w:vAlign w:val="center"/>
          </w:tcPr>
          <w:p w14:paraId="5EA517B5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7E8B751C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7F</w:t>
            </w:r>
            <w:r w:rsidRPr="00BA2725">
              <w:rPr>
                <w:rStyle w:val="FootnoteReference"/>
              </w:rPr>
              <w:footnoteReference w:id="7"/>
            </w:r>
          </w:p>
        </w:tc>
        <w:tc>
          <w:tcPr>
            <w:tcW w:w="630" w:type="dxa"/>
            <w:vAlign w:val="center"/>
          </w:tcPr>
          <w:p w14:paraId="4718A4C3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842097" w14:paraId="5ACAA4EF" w14:textId="77777777" w:rsidTr="00EF10AE">
        <w:trPr>
          <w:trHeight w:val="288"/>
        </w:trPr>
        <w:tc>
          <w:tcPr>
            <w:tcW w:w="9346" w:type="dxa"/>
            <w:gridSpan w:val="5"/>
            <w:shd w:val="clear" w:color="auto" w:fill="000000" w:themeFill="text1"/>
          </w:tcPr>
          <w:p w14:paraId="19A49A92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 C: General requirements</w:t>
            </w:r>
          </w:p>
        </w:tc>
      </w:tr>
      <w:tr w:rsidR="008E1E5F" w:rsidRPr="00A74800" w14:paraId="5C6229D8" w14:textId="77777777" w:rsidTr="00EF10AE">
        <w:tc>
          <w:tcPr>
            <w:tcW w:w="2454" w:type="dxa"/>
          </w:tcPr>
          <w:p w14:paraId="2B26531F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Electricity</w:t>
            </w:r>
          </w:p>
        </w:tc>
        <w:tc>
          <w:tcPr>
            <w:tcW w:w="5002" w:type="dxa"/>
          </w:tcPr>
          <w:p w14:paraId="784F8E1F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Facility is connected to a central power grid, or the facility had a functioning generator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30" w:type="dxa"/>
            <w:vAlign w:val="center"/>
          </w:tcPr>
          <w:p w14:paraId="1F0C2E81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3160CC47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69898938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0539D78A" w14:textId="77777777" w:rsidTr="00EF10AE">
        <w:tc>
          <w:tcPr>
            <w:tcW w:w="2454" w:type="dxa"/>
          </w:tcPr>
          <w:p w14:paraId="3CEC3104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Improved water source</w:t>
            </w:r>
          </w:p>
        </w:tc>
        <w:tc>
          <w:tcPr>
            <w:tcW w:w="5002" w:type="dxa"/>
          </w:tcPr>
          <w:p w14:paraId="4C212F5C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Facility has an improved water source available. For most countries, this means that water is piped into the facility or onto facility grounds, or else water comes from a public tap or standpipe, a tube well or borehole, a protected dug well, protected spring, rainwater, or bottled water, and the outlet from this source is within 500 meters of the facility.</w:t>
            </w:r>
          </w:p>
        </w:tc>
        <w:tc>
          <w:tcPr>
            <w:tcW w:w="630" w:type="dxa"/>
            <w:vAlign w:val="center"/>
          </w:tcPr>
          <w:p w14:paraId="3022AC26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3D32EB79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6580473D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54814736" w14:textId="77777777" w:rsidTr="00EF10AE">
        <w:tc>
          <w:tcPr>
            <w:tcW w:w="2454" w:type="dxa"/>
          </w:tcPr>
          <w:p w14:paraId="170E7D96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Improved sanitation</w:t>
            </w:r>
          </w:p>
        </w:tc>
        <w:tc>
          <w:tcPr>
            <w:tcW w:w="5002" w:type="dxa"/>
          </w:tcPr>
          <w:p w14:paraId="21F49CAA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Facility has a functioning flush or pour-flush toilet, a ventilated improved pit latrine, or composting toilet.</w:t>
            </w:r>
          </w:p>
        </w:tc>
        <w:tc>
          <w:tcPr>
            <w:tcW w:w="630" w:type="dxa"/>
            <w:vAlign w:val="center"/>
          </w:tcPr>
          <w:p w14:paraId="402AEFF0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4A439D48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1EF5BDDB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070D5B3B" w14:textId="77777777" w:rsidTr="00EF10AE">
        <w:tc>
          <w:tcPr>
            <w:tcW w:w="2454" w:type="dxa"/>
            <w:shd w:val="clear" w:color="auto" w:fill="auto"/>
          </w:tcPr>
          <w:p w14:paraId="7E95B57C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Capacity for laboratory tests</w:t>
            </w:r>
          </w:p>
        </w:tc>
        <w:tc>
          <w:tcPr>
            <w:tcW w:w="5002" w:type="dxa"/>
            <w:shd w:val="clear" w:color="auto" w:fill="auto"/>
          </w:tcPr>
          <w:p w14:paraId="50605234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Facility has a functioning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laboratory to conduct basic diagnostic tests.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A3E6DFC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8F</w:t>
            </w:r>
            <w:r w:rsidRPr="00BA2725">
              <w:rPr>
                <w:rStyle w:val="FootnoteReference"/>
              </w:rPr>
              <w:footnoteReference w:id="8"/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80E0EE6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9F</w:t>
            </w:r>
            <w:r w:rsidRPr="00BA2725">
              <w:rPr>
                <w:rStyle w:val="FootnoteReference"/>
              </w:rPr>
              <w:footnoteReference w:id="9"/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E5E69CA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10F</w:t>
            </w:r>
            <w:r w:rsidRPr="00BA2725">
              <w:rPr>
                <w:rStyle w:val="FootnoteReference"/>
              </w:rPr>
              <w:footnoteReference w:id="10"/>
            </w:r>
          </w:p>
        </w:tc>
      </w:tr>
      <w:tr w:rsidR="008E1E5F" w:rsidRPr="00A74800" w14:paraId="0952DB20" w14:textId="77777777" w:rsidTr="00EF10AE">
        <w:tc>
          <w:tcPr>
            <w:tcW w:w="2454" w:type="dxa"/>
          </w:tcPr>
          <w:p w14:paraId="267188AD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24/7 Skilled birth attendance</w:t>
            </w:r>
          </w:p>
        </w:tc>
        <w:tc>
          <w:tcPr>
            <w:tcW w:w="5002" w:type="dxa"/>
          </w:tcPr>
          <w:p w14:paraId="6C952F0F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Provider of delivery care available on-site or on-call 24 hours/day, with observed duty schedule.</w:t>
            </w:r>
          </w:p>
        </w:tc>
        <w:tc>
          <w:tcPr>
            <w:tcW w:w="630" w:type="dxa"/>
            <w:vAlign w:val="center"/>
          </w:tcPr>
          <w:p w14:paraId="323B46F7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271E3697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4D2115EC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660223DA" w14:textId="77777777" w:rsidTr="00EF10AE">
        <w:tc>
          <w:tcPr>
            <w:tcW w:w="2454" w:type="dxa"/>
          </w:tcPr>
          <w:p w14:paraId="4AAD0CAD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Emergency transport</w:t>
            </w:r>
          </w:p>
        </w:tc>
        <w:tc>
          <w:tcPr>
            <w:tcW w:w="5002" w:type="dxa"/>
          </w:tcPr>
          <w:p w14:paraId="6BCC2F92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The facility had a functioning ambulance or other vehicle for emergency transport</w:t>
            </w:r>
            <w:r w:rsidRPr="003502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30" w:type="dxa"/>
            <w:vAlign w:val="center"/>
          </w:tcPr>
          <w:p w14:paraId="1349F55E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1756DE42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7A994BE9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11F</w:t>
            </w:r>
            <w:r w:rsidRPr="00BA2725">
              <w:rPr>
                <w:rStyle w:val="FootnoteReference"/>
              </w:rPr>
              <w:footnoteReference w:id="11"/>
            </w:r>
          </w:p>
        </w:tc>
      </w:tr>
      <w:tr w:rsidR="008E1E5F" w:rsidRPr="00A74800" w14:paraId="5FB0A4FC" w14:textId="77777777" w:rsidTr="00EF10AE">
        <w:tc>
          <w:tcPr>
            <w:tcW w:w="2454" w:type="dxa"/>
          </w:tcPr>
          <w:p w14:paraId="7B2645EC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Delivery bed</w:t>
            </w:r>
          </w:p>
        </w:tc>
        <w:tc>
          <w:tcPr>
            <w:tcW w:w="5002" w:type="dxa"/>
          </w:tcPr>
          <w:p w14:paraId="065565E0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At least one delivery bed available and observed in delivery area.</w:t>
            </w:r>
          </w:p>
        </w:tc>
        <w:tc>
          <w:tcPr>
            <w:tcW w:w="630" w:type="dxa"/>
            <w:vAlign w:val="center"/>
          </w:tcPr>
          <w:p w14:paraId="1531EE83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12F</w:t>
            </w:r>
            <w:r w:rsidRPr="00BA2725">
              <w:rPr>
                <w:rStyle w:val="FootnoteReference"/>
              </w:rPr>
              <w:footnoteReference w:id="12"/>
            </w:r>
          </w:p>
        </w:tc>
        <w:tc>
          <w:tcPr>
            <w:tcW w:w="630" w:type="dxa"/>
            <w:vAlign w:val="center"/>
          </w:tcPr>
          <w:p w14:paraId="3797CA8B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13F</w:t>
            </w:r>
            <w:r w:rsidRPr="00BA2725">
              <w:rPr>
                <w:rStyle w:val="FootnoteReference"/>
              </w:rPr>
              <w:footnoteReference w:id="13"/>
            </w:r>
          </w:p>
        </w:tc>
        <w:tc>
          <w:tcPr>
            <w:tcW w:w="630" w:type="dxa"/>
            <w:vAlign w:val="center"/>
          </w:tcPr>
          <w:p w14:paraId="5541FDC0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842097" w14:paraId="6A2F0AFE" w14:textId="77777777" w:rsidTr="00EF10AE">
        <w:trPr>
          <w:trHeight w:val="288"/>
        </w:trPr>
        <w:tc>
          <w:tcPr>
            <w:tcW w:w="9346" w:type="dxa"/>
            <w:gridSpan w:val="5"/>
            <w:shd w:val="clear" w:color="auto" w:fill="000000" w:themeFill="text1"/>
          </w:tcPr>
          <w:p w14:paraId="16B64984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 D: Equipment</w:t>
            </w:r>
          </w:p>
        </w:tc>
      </w:tr>
      <w:tr w:rsidR="008E1E5F" w:rsidRPr="00A74800" w14:paraId="665748D7" w14:textId="77777777" w:rsidTr="00EF10AE">
        <w:tc>
          <w:tcPr>
            <w:tcW w:w="2454" w:type="dxa"/>
          </w:tcPr>
          <w:p w14:paraId="29C59B66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Sterilization equipment</w:t>
            </w:r>
          </w:p>
        </w:tc>
        <w:tc>
          <w:tcPr>
            <w:tcW w:w="5002" w:type="dxa"/>
          </w:tcPr>
          <w:p w14:paraId="1CE76BD4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Facility reports that some instruments are processed in the facility and the facility has a functioning electric dry heat sterilizer, a functioning electric autoclave</w:t>
            </w:r>
            <w:r>
              <w:rPr>
                <w:rFonts w:ascii="Times New Roman" w:hAnsi="Times New Roman" w:cs="Times New Roman"/>
                <w:strike/>
                <w:sz w:val="20"/>
                <w:szCs w:val="20"/>
              </w:rPr>
              <w:t>.</w:t>
            </w:r>
          </w:p>
        </w:tc>
        <w:tc>
          <w:tcPr>
            <w:tcW w:w="630" w:type="dxa"/>
            <w:vAlign w:val="center"/>
          </w:tcPr>
          <w:p w14:paraId="75205A56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75368987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4846FCA6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4F7AF76B" w14:textId="77777777" w:rsidTr="00EF10AE">
        <w:tc>
          <w:tcPr>
            <w:tcW w:w="2454" w:type="dxa"/>
          </w:tcPr>
          <w:p w14:paraId="3D924675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Delivery pack</w:t>
            </w:r>
          </w:p>
        </w:tc>
        <w:tc>
          <w:tcPr>
            <w:tcW w:w="5002" w:type="dxa"/>
          </w:tcPr>
          <w:p w14:paraId="2FA5D4FD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 xml:space="preserve">Delivery pack OR cord clamp, episiotomy scissors, scissors/lade to cut cord, suture material with need,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 xml:space="preserve"> needle holder all available in delivery area.</w:t>
            </w:r>
          </w:p>
        </w:tc>
        <w:tc>
          <w:tcPr>
            <w:tcW w:w="630" w:type="dxa"/>
            <w:vAlign w:val="center"/>
          </w:tcPr>
          <w:p w14:paraId="07E8C9A0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088BBF31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14F</w:t>
            </w:r>
            <w:r w:rsidRPr="00BA2725">
              <w:rPr>
                <w:rStyle w:val="FootnoteReference"/>
              </w:rPr>
              <w:footnoteReference w:id="14"/>
            </w:r>
          </w:p>
        </w:tc>
        <w:tc>
          <w:tcPr>
            <w:tcW w:w="630" w:type="dxa"/>
            <w:vAlign w:val="center"/>
          </w:tcPr>
          <w:p w14:paraId="743279E3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2F7F1838" w14:textId="77777777" w:rsidTr="00EF10AE">
        <w:tc>
          <w:tcPr>
            <w:tcW w:w="2454" w:type="dxa"/>
          </w:tcPr>
          <w:p w14:paraId="3B72AAC0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Infant scale</w:t>
            </w:r>
          </w:p>
        </w:tc>
        <w:tc>
          <w:tcPr>
            <w:tcW w:w="5002" w:type="dxa"/>
          </w:tcPr>
          <w:p w14:paraId="390D4A49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Infant scale observed and functioning in delivery area.</w:t>
            </w:r>
          </w:p>
        </w:tc>
        <w:tc>
          <w:tcPr>
            <w:tcW w:w="630" w:type="dxa"/>
            <w:vAlign w:val="center"/>
          </w:tcPr>
          <w:p w14:paraId="4DE7B7BF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4D810370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696DAC7D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3A0985DC" w14:textId="77777777" w:rsidTr="00EF10AE">
        <w:tc>
          <w:tcPr>
            <w:tcW w:w="2454" w:type="dxa"/>
            <w:shd w:val="clear" w:color="auto" w:fill="auto"/>
          </w:tcPr>
          <w:p w14:paraId="39D0E9E5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Adult scale</w:t>
            </w:r>
          </w:p>
        </w:tc>
        <w:tc>
          <w:tcPr>
            <w:tcW w:w="5002" w:type="dxa"/>
            <w:shd w:val="clear" w:color="auto" w:fill="auto"/>
          </w:tcPr>
          <w:p w14:paraId="1EA9CFF5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2097">
              <w:rPr>
                <w:rFonts w:ascii="Times New Roman" w:hAnsi="Times New Roman" w:cs="Times New Roman"/>
                <w:sz w:val="20"/>
                <w:szCs w:val="20"/>
              </w:rPr>
              <w:t>Adult weighing s</w:t>
            </w: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cale observed and functioning in delivery area.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39BB4B4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7706144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D503B8D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364DDD1D" w14:textId="77777777" w:rsidTr="00EF10AE">
        <w:tc>
          <w:tcPr>
            <w:tcW w:w="2454" w:type="dxa"/>
          </w:tcPr>
          <w:p w14:paraId="1A612982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 xml:space="preserve">Blood pressure apparatus </w:t>
            </w:r>
          </w:p>
        </w:tc>
        <w:tc>
          <w:tcPr>
            <w:tcW w:w="5002" w:type="dxa"/>
          </w:tcPr>
          <w:p w14:paraId="1C8218E0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Manual or digital blood pressure apparatus observed and functioning in delivery area.</w:t>
            </w:r>
          </w:p>
        </w:tc>
        <w:tc>
          <w:tcPr>
            <w:tcW w:w="630" w:type="dxa"/>
            <w:vAlign w:val="center"/>
          </w:tcPr>
          <w:p w14:paraId="46010924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30C873A9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1509DC1C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64AEA2FA" w14:textId="77777777" w:rsidTr="00EF10AE">
        <w:tc>
          <w:tcPr>
            <w:tcW w:w="2454" w:type="dxa"/>
            <w:shd w:val="clear" w:color="auto" w:fill="auto"/>
          </w:tcPr>
          <w:p w14:paraId="64286B30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Stethoscope</w:t>
            </w:r>
          </w:p>
        </w:tc>
        <w:tc>
          <w:tcPr>
            <w:tcW w:w="5002" w:type="dxa"/>
            <w:shd w:val="clear" w:color="auto" w:fill="auto"/>
          </w:tcPr>
          <w:p w14:paraId="7DA4FF7A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Stethoscope observed and functioning in delivery area.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DE9F2DE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316F8C0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351D03E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084BDB" w14:paraId="50BBDC42" w14:textId="77777777" w:rsidTr="00EF10AE">
        <w:trPr>
          <w:trHeight w:val="288"/>
        </w:trPr>
        <w:tc>
          <w:tcPr>
            <w:tcW w:w="9346" w:type="dxa"/>
            <w:gridSpan w:val="5"/>
            <w:shd w:val="clear" w:color="auto" w:fill="000000" w:themeFill="text1"/>
          </w:tcPr>
          <w:p w14:paraId="1AAF4377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 E: Medicines and commodities</w:t>
            </w:r>
          </w:p>
        </w:tc>
      </w:tr>
      <w:tr w:rsidR="008E1E5F" w:rsidRPr="00A74800" w14:paraId="0B4049B1" w14:textId="77777777" w:rsidTr="00EF10AE">
        <w:tc>
          <w:tcPr>
            <w:tcW w:w="2454" w:type="dxa"/>
          </w:tcPr>
          <w:p w14:paraId="51FDBA60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Injectable antibiotic</w:t>
            </w:r>
          </w:p>
        </w:tc>
        <w:tc>
          <w:tcPr>
            <w:tcW w:w="5002" w:type="dxa"/>
          </w:tcPr>
          <w:p w14:paraId="0DE3CC05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 xml:space="preserve">Injectable antibiotics observed in delivery area (i.e., at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service site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) and at least one dose valid.</w:t>
            </w:r>
          </w:p>
        </w:tc>
        <w:tc>
          <w:tcPr>
            <w:tcW w:w="630" w:type="dxa"/>
            <w:vAlign w:val="center"/>
          </w:tcPr>
          <w:p w14:paraId="771698CE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15F</w:t>
            </w:r>
            <w:r w:rsidRPr="00BA2725">
              <w:rPr>
                <w:rStyle w:val="FootnoteReference"/>
              </w:rPr>
              <w:footnoteReference w:id="15"/>
            </w:r>
          </w:p>
        </w:tc>
        <w:tc>
          <w:tcPr>
            <w:tcW w:w="630" w:type="dxa"/>
            <w:vAlign w:val="center"/>
          </w:tcPr>
          <w:p w14:paraId="38F1117F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16F</w:t>
            </w:r>
            <w:r w:rsidRPr="00BA2725">
              <w:rPr>
                <w:rStyle w:val="FootnoteReference"/>
              </w:rPr>
              <w:footnoteReference w:id="16"/>
            </w:r>
          </w:p>
        </w:tc>
        <w:tc>
          <w:tcPr>
            <w:tcW w:w="630" w:type="dxa"/>
            <w:vAlign w:val="center"/>
          </w:tcPr>
          <w:p w14:paraId="1338F5F4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21C9F199" w14:textId="77777777" w:rsidTr="00EF10AE">
        <w:tc>
          <w:tcPr>
            <w:tcW w:w="2454" w:type="dxa"/>
          </w:tcPr>
          <w:p w14:paraId="3C57B9AF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Injectable uterotonic</w:t>
            </w:r>
          </w:p>
        </w:tc>
        <w:tc>
          <w:tcPr>
            <w:tcW w:w="5002" w:type="dxa"/>
          </w:tcPr>
          <w:p w14:paraId="0C7B32C3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Oxytocin observed in delivery area with at least one dose valid.</w:t>
            </w:r>
          </w:p>
        </w:tc>
        <w:tc>
          <w:tcPr>
            <w:tcW w:w="630" w:type="dxa"/>
            <w:vAlign w:val="center"/>
          </w:tcPr>
          <w:p w14:paraId="6D57218D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17F</w:t>
            </w:r>
            <w:r w:rsidRPr="00BA2725">
              <w:rPr>
                <w:rStyle w:val="FootnoteReference"/>
              </w:rPr>
              <w:footnoteReference w:id="17"/>
            </w:r>
          </w:p>
        </w:tc>
        <w:tc>
          <w:tcPr>
            <w:tcW w:w="630" w:type="dxa"/>
            <w:vAlign w:val="center"/>
          </w:tcPr>
          <w:p w14:paraId="42AF1FB3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535FEB12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04E9218B" w14:textId="77777777" w:rsidTr="00EF10AE">
        <w:tc>
          <w:tcPr>
            <w:tcW w:w="2454" w:type="dxa"/>
          </w:tcPr>
          <w:p w14:paraId="5B464F2D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Magnesium sulfate</w:t>
            </w:r>
          </w:p>
        </w:tc>
        <w:tc>
          <w:tcPr>
            <w:tcW w:w="5002" w:type="dxa"/>
          </w:tcPr>
          <w:p w14:paraId="33584DF6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Magnesium sul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ate available in delivery area with at least one dose valid.</w:t>
            </w:r>
          </w:p>
        </w:tc>
        <w:tc>
          <w:tcPr>
            <w:tcW w:w="630" w:type="dxa"/>
            <w:vAlign w:val="center"/>
          </w:tcPr>
          <w:p w14:paraId="5DB39D53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4EA75384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043BCB0B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5A248EC0" w14:textId="77777777" w:rsidTr="00EF10AE">
        <w:tc>
          <w:tcPr>
            <w:tcW w:w="2454" w:type="dxa"/>
          </w:tcPr>
          <w:p w14:paraId="7EB87BFA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IV solution with infusion set</w:t>
            </w:r>
          </w:p>
        </w:tc>
        <w:tc>
          <w:tcPr>
            <w:tcW w:w="5002" w:type="dxa"/>
          </w:tcPr>
          <w:p w14:paraId="067925A7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IV solution with infusion set available in delivery area with at least one set valid.</w:t>
            </w:r>
          </w:p>
        </w:tc>
        <w:tc>
          <w:tcPr>
            <w:tcW w:w="630" w:type="dxa"/>
            <w:vAlign w:val="center"/>
          </w:tcPr>
          <w:p w14:paraId="70A6267F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18F</w:t>
            </w:r>
            <w:r w:rsidRPr="00BA2725">
              <w:rPr>
                <w:rStyle w:val="FootnoteReference"/>
              </w:rPr>
              <w:footnoteReference w:id="18"/>
            </w:r>
          </w:p>
        </w:tc>
        <w:tc>
          <w:tcPr>
            <w:tcW w:w="630" w:type="dxa"/>
            <w:vAlign w:val="center"/>
          </w:tcPr>
          <w:p w14:paraId="311FC422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30" w:type="dxa"/>
            <w:vAlign w:val="center"/>
          </w:tcPr>
          <w:p w14:paraId="2AB418B5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1CFAD845" w14:textId="77777777" w:rsidTr="00EF10AE">
        <w:tc>
          <w:tcPr>
            <w:tcW w:w="2454" w:type="dxa"/>
          </w:tcPr>
          <w:p w14:paraId="47854207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Chlorhexidine for cord cleaning</w:t>
            </w:r>
          </w:p>
        </w:tc>
        <w:tc>
          <w:tcPr>
            <w:tcW w:w="5002" w:type="dxa"/>
          </w:tcPr>
          <w:p w14:paraId="5E42DE0F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Chlorhexidine solution (4%) for umbilical cord cleaning available in delivery area, with at least one dose valid.</w:t>
            </w:r>
          </w:p>
        </w:tc>
        <w:tc>
          <w:tcPr>
            <w:tcW w:w="630" w:type="dxa"/>
            <w:vAlign w:val="center"/>
          </w:tcPr>
          <w:p w14:paraId="464DC548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19F</w:t>
            </w:r>
            <w:r w:rsidRPr="00BA2725">
              <w:rPr>
                <w:rStyle w:val="FootnoteReference"/>
              </w:rPr>
              <w:footnoteReference w:id="19"/>
            </w:r>
          </w:p>
        </w:tc>
        <w:tc>
          <w:tcPr>
            <w:tcW w:w="630" w:type="dxa"/>
            <w:vAlign w:val="center"/>
          </w:tcPr>
          <w:p w14:paraId="30964136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20F</w:t>
            </w:r>
            <w:r w:rsidRPr="00BA2725">
              <w:rPr>
                <w:rStyle w:val="FootnoteReference"/>
              </w:rPr>
              <w:footnoteReference w:id="20"/>
            </w:r>
          </w:p>
        </w:tc>
        <w:tc>
          <w:tcPr>
            <w:tcW w:w="630" w:type="dxa"/>
            <w:vAlign w:val="center"/>
          </w:tcPr>
          <w:p w14:paraId="0F50773B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8E1E5F" w:rsidRPr="00A74800" w14:paraId="784CFBBB" w14:textId="77777777" w:rsidTr="00EF10AE">
        <w:tc>
          <w:tcPr>
            <w:tcW w:w="2454" w:type="dxa"/>
          </w:tcPr>
          <w:p w14:paraId="5E478DA1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Antibiotic eye ointment for newborn</w:t>
            </w:r>
          </w:p>
        </w:tc>
        <w:tc>
          <w:tcPr>
            <w:tcW w:w="5002" w:type="dxa"/>
          </w:tcPr>
          <w:p w14:paraId="7A114D06" w14:textId="77777777" w:rsidR="008E1E5F" w:rsidRPr="003D337B" w:rsidRDefault="008E1E5F" w:rsidP="008E1E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Tetracycline eye ointment for newborn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 xml:space="preserve"> available in delivery area and at least one dose valid.</w:t>
            </w:r>
          </w:p>
        </w:tc>
        <w:tc>
          <w:tcPr>
            <w:tcW w:w="630" w:type="dxa"/>
            <w:vAlign w:val="center"/>
          </w:tcPr>
          <w:p w14:paraId="04C4E2D5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21F</w:t>
            </w:r>
            <w:r w:rsidRPr="00BA2725">
              <w:rPr>
                <w:rStyle w:val="FootnoteReference"/>
              </w:rPr>
              <w:footnoteReference w:id="21"/>
            </w:r>
          </w:p>
        </w:tc>
        <w:tc>
          <w:tcPr>
            <w:tcW w:w="630" w:type="dxa"/>
            <w:vAlign w:val="center"/>
          </w:tcPr>
          <w:p w14:paraId="103EBE67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ZWAdobeF" w:hAnsi="ZWAdobeF" w:cs="ZWAdobeF"/>
                <w:sz w:val="2"/>
                <w:szCs w:val="2"/>
              </w:rPr>
              <w:t>22F</w:t>
            </w:r>
            <w:r w:rsidRPr="00BA2725">
              <w:rPr>
                <w:rStyle w:val="FootnoteReference"/>
              </w:rPr>
              <w:footnoteReference w:id="22"/>
            </w:r>
          </w:p>
        </w:tc>
        <w:tc>
          <w:tcPr>
            <w:tcW w:w="630" w:type="dxa"/>
            <w:vAlign w:val="center"/>
          </w:tcPr>
          <w:p w14:paraId="521B31A9" w14:textId="77777777" w:rsidR="008E1E5F" w:rsidRPr="003D337B" w:rsidRDefault="008E1E5F" w:rsidP="008E1E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37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</w:tbl>
    <w:p w14:paraId="249742D4" w14:textId="04FF34A2" w:rsidR="008E1E5F" w:rsidRPr="008E1E5F" w:rsidRDefault="008E1E5F" w:rsidP="008E1E5F">
      <w:pPr>
        <w:pStyle w:val="Heading2"/>
        <w:spacing w:before="0"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E1E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Appendix 2: LPM Coefficients to Measure Equity  </w:t>
      </w:r>
    </w:p>
    <w:p w14:paraId="59EB9110" w14:textId="77777777" w:rsidR="008E1E5F" w:rsidRPr="00DE0C99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Equation (2) presented in the Methods section has the </w:t>
      </w:r>
      <w:r w:rsidRPr="00DE0C99">
        <w:rPr>
          <w:rFonts w:ascii="Times New Roman" w:hAnsi="Times New Roman" w:cs="Times New Roman"/>
        </w:rPr>
        <w:t xml:space="preserve">following specification: </w:t>
      </w:r>
    </w:p>
    <w:p w14:paraId="3D28E8AE" w14:textId="77777777" w:rsidR="008E1E5F" w:rsidRPr="00F5698A" w:rsidRDefault="008E1E5F" w:rsidP="008E1E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733B31" w14:textId="77777777" w:rsidR="008E1E5F" w:rsidRPr="00DE0C99" w:rsidRDefault="003E7521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                   </m:t>
              </m:r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ijt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</m:t>
              </m:r>
            </m:e>
            <m:sub>
              <m:r>
                <w:rPr>
                  <w:rFonts w:ascii="Cambria Math" w:hAnsi="Cambria Math" w:cs="Times New Roman"/>
                </w:rPr>
                <m:t>it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</m:t>
              </m:r>
            </m:e>
            <m:sub>
              <m:r>
                <w:rPr>
                  <w:rFonts w:ascii="Cambria Math" w:hAnsi="Cambria Math" w:cs="Times New Roman"/>
                </w:rPr>
                <m:t>it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4</m:t>
              </m:r>
            </m:sub>
          </m:sSub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Z</m:t>
              </m:r>
            </m:e>
            <m:sub>
              <m:r>
                <w:rPr>
                  <w:rFonts w:ascii="Cambria Math" w:hAnsi="Cambria Math" w:cs="Times New Roman"/>
                </w:rPr>
                <m:t>jt</m:t>
              </m:r>
            </m:sub>
          </m:sSub>
        </m:oMath>
      </m:oMathPara>
    </w:p>
    <w:p w14:paraId="10B2BACB" w14:textId="77777777" w:rsidR="008E1E5F" w:rsidRPr="00DE0C99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 xml:space="preserve">                                                 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5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S</m:t>
            </m:r>
          </m:e>
          <m:sub>
            <m:r>
              <w:rPr>
                <w:rFonts w:ascii="Cambria Math" w:hAnsi="Cambria Math" w:cs="Times New Roman"/>
              </w:rPr>
              <m:t>it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6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7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S</m:t>
            </m:r>
          </m:e>
          <m:sub>
            <m:r>
              <w:rPr>
                <w:rFonts w:ascii="Cambria Math" w:hAnsi="Cambria Math" w:cs="Times New Roman"/>
              </w:rPr>
              <m:t>it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8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ijt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Cambria Math" w:cs="Times New Roman"/>
              </w:rPr>
              <m:t>ijt</m:t>
            </m:r>
          </m:sub>
        </m:sSub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  <w:t>……. (2)</w:t>
      </w:r>
    </w:p>
    <w:p w14:paraId="33B4B81E" w14:textId="77777777" w:rsidR="008E1E5F" w:rsidRPr="00F5698A" w:rsidRDefault="008E1E5F" w:rsidP="008E1E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081D7B" w14:textId="77777777" w:rsidR="008E1E5F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0C99">
        <w:rPr>
          <w:rFonts w:ascii="Times New Roman" w:hAnsi="Times New Roman" w:cs="Times New Roman"/>
        </w:rPr>
        <w:t>where,</w:t>
      </w:r>
      <m:oMath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ijt</m:t>
            </m:r>
          </m:sub>
        </m:sSub>
      </m:oMath>
      <w:r w:rsidRPr="00DE0C99">
        <w:rPr>
          <w:rFonts w:ascii="Times New Roman" w:hAnsi="Times New Roman" w:cs="Times New Roman"/>
        </w:rPr>
        <w:t xml:space="preserve"> is the outcome of interest for individual </w:t>
      </w:r>
      <w:proofErr w:type="spellStart"/>
      <w:r w:rsidRPr="00642D4F">
        <w:rPr>
          <w:rFonts w:ascii="Times New Roman" w:hAnsi="Times New Roman" w:cs="Times New Roman"/>
          <w:i/>
          <w:iCs/>
        </w:rPr>
        <w:t>i</w:t>
      </w:r>
      <w:proofErr w:type="spellEnd"/>
      <w:r w:rsidRPr="00DE0C99">
        <w:rPr>
          <w:rFonts w:ascii="Times New Roman" w:hAnsi="Times New Roman" w:cs="Times New Roman"/>
        </w:rPr>
        <w:t xml:space="preserve"> who lives in district </w:t>
      </w:r>
      <w:r w:rsidRPr="00642D4F">
        <w:rPr>
          <w:rFonts w:ascii="Times New Roman" w:hAnsi="Times New Roman" w:cs="Times New Roman"/>
          <w:i/>
          <w:iCs/>
        </w:rPr>
        <w:t>j</w:t>
      </w:r>
      <w:r w:rsidRPr="00DE0C99">
        <w:rPr>
          <w:rFonts w:ascii="Times New Roman" w:hAnsi="Times New Roman" w:cs="Times New Roman"/>
        </w:rPr>
        <w:t xml:space="preserve"> at time </w:t>
      </w:r>
      <w:r w:rsidRPr="00642D4F">
        <w:rPr>
          <w:rFonts w:ascii="Times New Roman" w:hAnsi="Times New Roman" w:cs="Times New Roman"/>
          <w:i/>
          <w:iCs/>
        </w:rPr>
        <w:t>t</w:t>
      </w:r>
      <w:r w:rsidRPr="00DE0C99">
        <w:rPr>
          <w:rFonts w:ascii="Times New Roman" w:hAnsi="Times New Roman" w:cs="Times New Roman"/>
        </w:rPr>
        <w:t xml:space="preserve">. </w:t>
      </w:r>
      <m:oMath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>S</m:t>
        </m:r>
      </m:oMath>
      <w:r w:rsidRPr="00DE0C99">
        <w:rPr>
          <w:rFonts w:ascii="Times New Roman" w:hAnsi="Times New Roman" w:cs="Times New Roman"/>
        </w:rPr>
        <w:t xml:space="preserve"> takes the value of 1 if the </w:t>
      </w:r>
      <w:r>
        <w:rPr>
          <w:rFonts w:ascii="Times New Roman" w:hAnsi="Times New Roman" w:cs="Times New Roman"/>
        </w:rPr>
        <w:t xml:space="preserve">woman’s </w:t>
      </w:r>
      <w:r w:rsidRPr="00DE0C99">
        <w:rPr>
          <w:rFonts w:ascii="Times New Roman" w:hAnsi="Times New Roman" w:cs="Times New Roman"/>
        </w:rPr>
        <w:t xml:space="preserve">socioeconomic status </w:t>
      </w:r>
      <w:r>
        <w:rPr>
          <w:rFonts w:ascii="Times New Roman" w:hAnsi="Times New Roman" w:cs="Times New Roman"/>
        </w:rPr>
        <w:t xml:space="preserve">is nonpoor </w:t>
      </w:r>
      <w:r w:rsidRPr="00DE0C99">
        <w:rPr>
          <w:rFonts w:ascii="Times New Roman" w:hAnsi="Times New Roman" w:cs="Times New Roman"/>
        </w:rPr>
        <w:t xml:space="preserve">and 0 if poor. </w:t>
      </w:r>
      <m:oMath>
        <m:r>
          <w:rPr>
            <w:rFonts w:ascii="Cambria Math" w:hAnsi="Cambria Math" w:cs="Times New Roman"/>
          </w:rPr>
          <m:t>T</m:t>
        </m:r>
      </m:oMath>
      <w:r w:rsidRPr="00DE0C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is </w:t>
      </w:r>
      <w:r w:rsidRPr="00890527">
        <w:rPr>
          <w:rFonts w:ascii="Times New Roman" w:hAnsi="Times New Roman" w:cs="Times New Roman"/>
        </w:rPr>
        <w:t>a vector of time dummies to represent the BMMS survey rounds</w:t>
      </w:r>
      <w:r>
        <w:rPr>
          <w:rFonts w:ascii="Times New Roman" w:hAnsi="Times New Roman" w:cs="Times New Roman"/>
        </w:rPr>
        <w:t xml:space="preserve">. For the illustration of how to derive LPM coefficients in this appendix, the time dummy </w:t>
      </w:r>
      <w:r w:rsidRPr="00DE0C99">
        <w:rPr>
          <w:rFonts w:ascii="Times New Roman" w:hAnsi="Times New Roman" w:cs="Times New Roman"/>
        </w:rPr>
        <w:t xml:space="preserve">takes the value of 1 if the </w:t>
      </w:r>
      <w:r>
        <w:rPr>
          <w:rFonts w:ascii="Times New Roman" w:hAnsi="Times New Roman" w:cs="Times New Roman"/>
        </w:rPr>
        <w:t>BMMS survey round is 2016 and 0 if 2001</w:t>
      </w:r>
      <w:r w:rsidRPr="00DE0C9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A similar derivation process will be used LPM coefficients between 2001 and 2010. </w:t>
      </w:r>
      <m:oMath>
        <m:r>
          <w:rPr>
            <w:rFonts w:ascii="Cambria Math" w:hAnsi="Cambria Math" w:cs="Times New Roman"/>
          </w:rPr>
          <m:t>Z</m:t>
        </m:r>
      </m:oMath>
      <w:r w:rsidRPr="00DE0C99">
        <w:rPr>
          <w:rFonts w:ascii="Times New Roman" w:hAnsi="Times New Roman" w:cs="Times New Roman"/>
        </w:rPr>
        <w:t xml:space="preserve"> is an indicator variable that takes the value of 1 if the woman lives in a district with high facility readiness and 0 </w:t>
      </w:r>
      <w:r>
        <w:rPr>
          <w:rFonts w:ascii="Times New Roman" w:hAnsi="Times New Roman" w:cs="Times New Roman"/>
        </w:rPr>
        <w:t>otherwise</w:t>
      </w:r>
      <w:r w:rsidRPr="00DE0C99">
        <w:rPr>
          <w:rFonts w:ascii="Times New Roman" w:hAnsi="Times New Roman" w:cs="Times New Roman"/>
        </w:rPr>
        <w:t xml:space="preserve">. </w:t>
      </w:r>
      <m:oMath>
        <m:r>
          <w:rPr>
            <w:rFonts w:ascii="Cambria Math" w:hAnsi="Cambria Math" w:cs="Times New Roman"/>
          </w:rPr>
          <m:t>X</m:t>
        </m:r>
      </m:oMath>
      <w:r w:rsidRPr="00DE0C99">
        <w:rPr>
          <w:rFonts w:ascii="Times New Roman" w:hAnsi="Times New Roman" w:cs="Times New Roman"/>
        </w:rPr>
        <w:t xml:space="preserve"> are the </w:t>
      </w:r>
      <w:r>
        <w:rPr>
          <w:rFonts w:ascii="Times New Roman" w:hAnsi="Times New Roman" w:cs="Times New Roman"/>
        </w:rPr>
        <w:t>control variables</w:t>
      </w:r>
      <w:r w:rsidRPr="00DE0C99">
        <w:rPr>
          <w:rFonts w:ascii="Times New Roman" w:hAnsi="Times New Roman" w:cs="Times New Roman"/>
        </w:rPr>
        <w:t>.</w:t>
      </w:r>
    </w:p>
    <w:p w14:paraId="4D5FD591" w14:textId="77777777" w:rsidR="008E1E5F" w:rsidRPr="00F5698A" w:rsidRDefault="008E1E5F" w:rsidP="008E1E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910C5E" w14:textId="77777777" w:rsidR="008E1E5F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nonpoor (i.e.,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S</m:t>
            </m:r>
          </m:e>
          <m:sub>
            <m:r>
              <w:rPr>
                <w:rFonts w:ascii="Cambria Math" w:hAnsi="Cambria Math" w:cs="Times New Roman"/>
              </w:rPr>
              <m:t>it</m:t>
            </m:r>
          </m:sub>
        </m:sSub>
      </m:oMath>
      <w:r>
        <w:rPr>
          <w:rFonts w:ascii="Times New Roman" w:eastAsiaTheme="minorEastAsia" w:hAnsi="Times New Roman" w:cs="Times New Roman"/>
        </w:rPr>
        <w:t>= 1)</w:t>
      </w:r>
      <w:r>
        <w:rPr>
          <w:rFonts w:ascii="Times New Roman" w:hAnsi="Times New Roman" w:cs="Times New Roman"/>
        </w:rPr>
        <w:t>, equation (2) becomes</w:t>
      </w:r>
    </w:p>
    <w:p w14:paraId="0794532F" w14:textId="77777777" w:rsidR="008E1E5F" w:rsidRPr="00F5698A" w:rsidRDefault="008E1E5F" w:rsidP="008E1E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47EE3D" w14:textId="77777777" w:rsidR="008E1E5F" w:rsidRPr="00DE0C99" w:rsidRDefault="003E7521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                   </m:t>
            </m:r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ijt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+(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)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+(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5</m:t>
            </m:r>
          </m:sub>
        </m:sSub>
        <m:r>
          <w:rPr>
            <w:rFonts w:ascii="Cambria Math" w:hAnsi="Cambria Math" w:cs="Times New Roman"/>
          </w:rPr>
          <m:t>)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6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7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</m:oMath>
      <w:r w:rsidR="008E1E5F">
        <w:rPr>
          <w:rFonts w:ascii="Times New Roman" w:hAnsi="Times New Roman" w:cs="Times New Roman"/>
        </w:rPr>
        <w:t xml:space="preserve">   </w:t>
      </w:r>
      <w:r w:rsidR="008E1E5F">
        <w:rPr>
          <w:rFonts w:ascii="Times New Roman" w:hAnsi="Times New Roman" w:cs="Times New Roman"/>
        </w:rPr>
        <w:tab/>
      </w:r>
      <w:r w:rsidR="008E1E5F">
        <w:rPr>
          <w:rFonts w:ascii="Times New Roman" w:eastAsiaTheme="minorEastAsia" w:hAnsi="Times New Roman" w:cs="Times New Roman"/>
        </w:rPr>
        <w:t>……. (3)</w:t>
      </w:r>
    </w:p>
    <w:p w14:paraId="428B94E5" w14:textId="77777777" w:rsidR="008E1E5F" w:rsidRPr="00F5698A" w:rsidRDefault="008E1E5F" w:rsidP="008E1E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DBDCE5" w14:textId="77777777" w:rsidR="008E1E5F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poor (i.e.,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S</m:t>
            </m:r>
          </m:e>
          <m:sub>
            <m:r>
              <w:rPr>
                <w:rFonts w:ascii="Cambria Math" w:hAnsi="Cambria Math" w:cs="Times New Roman"/>
              </w:rPr>
              <m:t>it</m:t>
            </m:r>
          </m:sub>
        </m:sSub>
      </m:oMath>
      <w:r>
        <w:rPr>
          <w:rFonts w:ascii="Times New Roman" w:eastAsiaTheme="minorEastAsia" w:hAnsi="Times New Roman" w:cs="Times New Roman"/>
        </w:rPr>
        <w:t>=0)</w:t>
      </w:r>
      <w:r>
        <w:rPr>
          <w:rFonts w:ascii="Times New Roman" w:hAnsi="Times New Roman" w:cs="Times New Roman"/>
        </w:rPr>
        <w:t>, equation (2) becomes</w:t>
      </w:r>
    </w:p>
    <w:p w14:paraId="30B636E0" w14:textId="77777777" w:rsidR="008E1E5F" w:rsidRPr="00F5698A" w:rsidRDefault="008E1E5F" w:rsidP="008E1E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64089D" w14:textId="77777777" w:rsidR="008E1E5F" w:rsidRDefault="003E7521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                   </m:t>
            </m:r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ijt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4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6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</m:oMath>
      <w:r w:rsidR="008E1E5F">
        <w:rPr>
          <w:rFonts w:ascii="Times New Roman" w:hAnsi="Times New Roman" w:cs="Times New Roman"/>
        </w:rPr>
        <w:t xml:space="preserve">   </w:t>
      </w:r>
      <w:r w:rsidR="008E1E5F">
        <w:rPr>
          <w:rFonts w:ascii="Times New Roman" w:hAnsi="Times New Roman" w:cs="Times New Roman"/>
        </w:rPr>
        <w:tab/>
      </w:r>
      <w:r w:rsidR="008E1E5F">
        <w:rPr>
          <w:rFonts w:ascii="Times New Roman" w:hAnsi="Times New Roman" w:cs="Times New Roman"/>
        </w:rPr>
        <w:tab/>
      </w:r>
      <w:r w:rsidR="008E1E5F">
        <w:rPr>
          <w:rFonts w:ascii="Times New Roman" w:hAnsi="Times New Roman" w:cs="Times New Roman"/>
        </w:rPr>
        <w:tab/>
      </w:r>
      <w:r w:rsidR="008E1E5F">
        <w:rPr>
          <w:rFonts w:ascii="Times New Roman" w:hAnsi="Times New Roman" w:cs="Times New Roman"/>
        </w:rPr>
        <w:tab/>
      </w:r>
      <w:r w:rsidR="008E1E5F">
        <w:rPr>
          <w:rFonts w:ascii="Times New Roman" w:hAnsi="Times New Roman" w:cs="Times New Roman"/>
        </w:rPr>
        <w:tab/>
      </w:r>
      <w:r w:rsidR="008E1E5F">
        <w:rPr>
          <w:rFonts w:ascii="Times New Roman" w:eastAsiaTheme="minorEastAsia" w:hAnsi="Times New Roman" w:cs="Times New Roman"/>
        </w:rPr>
        <w:t>……. (4)</w:t>
      </w:r>
    </w:p>
    <w:p w14:paraId="6DAB55AF" w14:textId="77777777" w:rsidR="008E1E5F" w:rsidRPr="00F5698A" w:rsidRDefault="008E1E5F" w:rsidP="008E1E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0314EE" w14:textId="77777777" w:rsidR="008E1E5F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Therefore, socioeconomic inequity can be measured by subtracting (4) from (3), </w:t>
      </w:r>
    </w:p>
    <w:p w14:paraId="4E46E020" w14:textId="77777777" w:rsidR="008E1E5F" w:rsidRPr="00F5698A" w:rsidRDefault="008E1E5F" w:rsidP="008E1E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111A86" w14:textId="77777777" w:rsidR="008E1E5F" w:rsidRPr="00DE0C99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 xml:space="preserve">                    </m:t>
        </m:r>
        <m:r>
          <w:rPr>
            <w:rFonts w:ascii="Cambria Math" w:hAnsi="Cambria Math" w:cs="Times New Roman"/>
          </w:rPr>
          <m:t>Inequity</m:t>
        </m:r>
        <m:r>
          <m:rPr>
            <m:sty m:val="p"/>
          </m:rPr>
          <w:rPr>
            <w:rFonts w:ascii="Cambria Math" w:hAnsi="Times New Roman"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5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7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</m:oMath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>……. (5)</w:t>
      </w:r>
    </w:p>
    <w:p w14:paraId="7B33338F" w14:textId="77777777" w:rsidR="008E1E5F" w:rsidRPr="00F5698A" w:rsidRDefault="008E1E5F" w:rsidP="008E1E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4DED95" w14:textId="77777777" w:rsidR="008E1E5F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districts with low facility readiness (i.e.,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</m:oMath>
      <w:r>
        <w:rPr>
          <w:rFonts w:ascii="Times New Roman" w:eastAsiaTheme="minorEastAsia" w:hAnsi="Times New Roman" w:cs="Times New Roman"/>
        </w:rPr>
        <w:t>= 0)</w:t>
      </w:r>
      <w:r>
        <w:rPr>
          <w:rFonts w:ascii="Times New Roman" w:hAnsi="Times New Roman" w:cs="Times New Roman"/>
        </w:rPr>
        <w:t xml:space="preserve">, equation (5) at baseline (i.e.,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</m:oMath>
      <w:r>
        <w:rPr>
          <w:rFonts w:ascii="Times New Roman" w:eastAsiaTheme="minorEastAsia" w:hAnsi="Times New Roman" w:cs="Times New Roman"/>
        </w:rPr>
        <w:t>= 0)</w:t>
      </w:r>
      <w:r>
        <w:rPr>
          <w:rFonts w:ascii="Times New Roman" w:hAnsi="Times New Roman" w:cs="Times New Roman"/>
        </w:rPr>
        <w:t>, becomes</w:t>
      </w:r>
    </w:p>
    <w:p w14:paraId="26A057E7" w14:textId="77777777" w:rsidR="008E1E5F" w:rsidRPr="00F5698A" w:rsidRDefault="008E1E5F" w:rsidP="008E1E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590C9C" w14:textId="77777777" w:rsidR="008E1E5F" w:rsidRPr="00DE0C99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 xml:space="preserve">                    </m:t>
        </m:r>
        <m:r>
          <w:rPr>
            <w:rFonts w:ascii="Cambria Math" w:hAnsi="Cambria Math" w:cs="Times New Roman"/>
          </w:rPr>
          <m:t>Inequity</m:t>
        </m:r>
        <m:r>
          <m:rPr>
            <m:sty m:val="p"/>
          </m:rPr>
          <w:rPr>
            <w:rFonts w:ascii="Cambria Math" w:hAnsi="Times New Roman"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</m:oMath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>……. (6)</w:t>
      </w:r>
    </w:p>
    <w:p w14:paraId="2345B8C1" w14:textId="77777777" w:rsidR="008E1E5F" w:rsidRPr="00F5698A" w:rsidRDefault="008E1E5F" w:rsidP="008E1E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698A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44CD9629" w14:textId="77777777" w:rsidR="008E1E5F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districts with low facility readiness (i.e.,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</m:oMath>
      <w:r>
        <w:rPr>
          <w:rFonts w:ascii="Times New Roman" w:eastAsiaTheme="minorEastAsia" w:hAnsi="Times New Roman" w:cs="Times New Roman"/>
        </w:rPr>
        <w:t>= 0)</w:t>
      </w:r>
      <w:r>
        <w:rPr>
          <w:rFonts w:ascii="Times New Roman" w:hAnsi="Times New Roman" w:cs="Times New Roman"/>
        </w:rPr>
        <w:t xml:space="preserve">, equation (5) at endline (i.e.,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</m:oMath>
      <w:r>
        <w:rPr>
          <w:rFonts w:ascii="Times New Roman" w:eastAsiaTheme="minorEastAsia" w:hAnsi="Times New Roman" w:cs="Times New Roman"/>
        </w:rPr>
        <w:t>= 1)</w:t>
      </w:r>
      <w:r>
        <w:rPr>
          <w:rFonts w:ascii="Times New Roman" w:hAnsi="Times New Roman" w:cs="Times New Roman"/>
        </w:rPr>
        <w:t>, becomes</w:t>
      </w:r>
    </w:p>
    <w:p w14:paraId="1E0678C4" w14:textId="77777777" w:rsidR="008E1E5F" w:rsidRPr="00F5698A" w:rsidRDefault="008E1E5F" w:rsidP="008E1E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53B0D2" w14:textId="77777777" w:rsidR="008E1E5F" w:rsidRPr="00DE0C99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 xml:space="preserve">                    </m:t>
        </m:r>
        <m:r>
          <w:rPr>
            <w:rFonts w:ascii="Cambria Math" w:hAnsi="Cambria Math" w:cs="Times New Roman"/>
          </w:rPr>
          <m:t>Inequity</m:t>
        </m:r>
        <m:r>
          <m:rPr>
            <m:sty m:val="p"/>
          </m:rPr>
          <w:rPr>
            <w:rFonts w:ascii="Cambria Math" w:hAnsi="Times New Roman"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</m:oMath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>……. (7)</w:t>
      </w:r>
    </w:p>
    <w:p w14:paraId="1AB35C48" w14:textId="77777777" w:rsidR="008E1E5F" w:rsidRPr="00F5698A" w:rsidRDefault="008E1E5F" w:rsidP="008E1E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E7F086" w14:textId="77777777" w:rsidR="008E1E5F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districts with high facility readiness (i.e.,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</m:oMath>
      <w:r>
        <w:rPr>
          <w:rFonts w:ascii="Times New Roman" w:eastAsiaTheme="minorEastAsia" w:hAnsi="Times New Roman" w:cs="Times New Roman"/>
        </w:rPr>
        <w:t>= 1)</w:t>
      </w:r>
      <w:r>
        <w:rPr>
          <w:rFonts w:ascii="Times New Roman" w:hAnsi="Times New Roman" w:cs="Times New Roman"/>
        </w:rPr>
        <w:t xml:space="preserve">, equation (5) at baseline (i.e.,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</m:oMath>
      <w:r>
        <w:rPr>
          <w:rFonts w:ascii="Times New Roman" w:eastAsiaTheme="minorEastAsia" w:hAnsi="Times New Roman" w:cs="Times New Roman"/>
        </w:rPr>
        <w:t>= 0)</w:t>
      </w:r>
      <w:r>
        <w:rPr>
          <w:rFonts w:ascii="Times New Roman" w:hAnsi="Times New Roman" w:cs="Times New Roman"/>
        </w:rPr>
        <w:t>, becomes</w:t>
      </w:r>
    </w:p>
    <w:p w14:paraId="7603319F" w14:textId="77777777" w:rsidR="008E1E5F" w:rsidRPr="00F5698A" w:rsidRDefault="008E1E5F" w:rsidP="008E1E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93A502" w14:textId="77777777" w:rsidR="008E1E5F" w:rsidRPr="00DE0C99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 xml:space="preserve">                    </m:t>
        </m:r>
        <m:r>
          <w:rPr>
            <w:rFonts w:ascii="Cambria Math" w:hAnsi="Cambria Math" w:cs="Times New Roman"/>
          </w:rPr>
          <m:t>Inequity</m:t>
        </m:r>
        <m:r>
          <m:rPr>
            <m:sty m:val="p"/>
          </m:rPr>
          <w:rPr>
            <w:rFonts w:ascii="Cambria Math" w:hAnsi="Times New Roman"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5</m:t>
            </m:r>
          </m:sub>
        </m:sSub>
      </m:oMath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>……. (8)</w:t>
      </w:r>
    </w:p>
    <w:p w14:paraId="022E2E7F" w14:textId="77777777" w:rsidR="008E1E5F" w:rsidRPr="00F5698A" w:rsidRDefault="008E1E5F" w:rsidP="008E1E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698A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40BA7FD9" w14:textId="77777777" w:rsidR="008E1E5F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districts with high facility readiness (i.e.,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</m:oMath>
      <w:r>
        <w:rPr>
          <w:rFonts w:ascii="Times New Roman" w:eastAsiaTheme="minorEastAsia" w:hAnsi="Times New Roman" w:cs="Times New Roman"/>
        </w:rPr>
        <w:t>= 1)</w:t>
      </w:r>
      <w:r>
        <w:rPr>
          <w:rFonts w:ascii="Times New Roman" w:hAnsi="Times New Roman" w:cs="Times New Roman"/>
        </w:rPr>
        <w:t xml:space="preserve">, equation (5) at endline (i.e.,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</m:oMath>
      <w:r>
        <w:rPr>
          <w:rFonts w:ascii="Times New Roman" w:eastAsiaTheme="minorEastAsia" w:hAnsi="Times New Roman" w:cs="Times New Roman"/>
        </w:rPr>
        <w:t>= 1)</w:t>
      </w:r>
      <w:r>
        <w:rPr>
          <w:rFonts w:ascii="Times New Roman" w:hAnsi="Times New Roman" w:cs="Times New Roman"/>
        </w:rPr>
        <w:t>, becomes</w:t>
      </w:r>
    </w:p>
    <w:p w14:paraId="4DC78D23" w14:textId="77777777" w:rsidR="008E1E5F" w:rsidRPr="00F5698A" w:rsidRDefault="008E1E5F" w:rsidP="008E1E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7E585E" w14:textId="77777777" w:rsidR="008E1E5F" w:rsidRPr="00DE0C99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 xml:space="preserve">                    </m:t>
        </m:r>
        <m:r>
          <w:rPr>
            <w:rFonts w:ascii="Cambria Math" w:hAnsi="Cambria Math" w:cs="Times New Roman"/>
          </w:rPr>
          <m:t>Inequity</m:t>
        </m:r>
        <m:r>
          <m:rPr>
            <m:sty m:val="p"/>
          </m:rPr>
          <w:rPr>
            <w:rFonts w:ascii="Cambria Math" w:hAnsi="Times New Roman"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5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7</m:t>
            </m:r>
          </m:sub>
        </m:sSub>
      </m:oMath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>……. (9)</w:t>
      </w:r>
    </w:p>
    <w:p w14:paraId="39111A7D" w14:textId="77777777" w:rsidR="008E1E5F" w:rsidRPr="00F5698A" w:rsidRDefault="008E1E5F" w:rsidP="008E1E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320F7D" w14:textId="77777777" w:rsidR="008E1E5F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The change in socioeconomic inequity in low facility readiness districts during the study period can be measured as: (7) – (6) </w:t>
      </w:r>
      <m:oMath>
        <m:r>
          <w:rPr>
            <w:rFonts w:ascii="Cambria Math" w:hAnsi="Cambria Math" w:cs="Times New Roman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</m:sub>
            </m:sSub>
            <m:ctrlPr>
              <w:rPr>
                <w:rFonts w:ascii="Cambria Math" w:hAnsi="Times New Roman" w:cs="Times New Roman"/>
              </w:rPr>
            </m:ctrlPr>
          </m:e>
        </m:d>
        <m:r>
          <m:rPr>
            <m:sty m:val="p"/>
          </m:rPr>
          <w:rPr>
            <w:rFonts w:ascii="Cambria Math" w:hAnsi="Times New Roman" w:cs="Times New Roman"/>
          </w:rPr>
          <m:t>-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hAnsi="Times New Roman"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4F4E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>……. (10)</w:t>
      </w:r>
    </w:p>
    <w:p w14:paraId="7B8925B1" w14:textId="77777777" w:rsidR="008E1E5F" w:rsidRPr="00F5698A" w:rsidRDefault="008E1E5F" w:rsidP="008E1E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77FE18" w14:textId="77777777" w:rsidR="008E1E5F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The change in socioeconomic inequity in high facility readiness districts during the study period can be measured as: (9) – (8) </w:t>
      </w:r>
      <m:oMath>
        <m:r>
          <w:rPr>
            <w:rFonts w:ascii="Cambria Math" w:hAnsi="Cambria Math" w:cs="Times New Roman"/>
          </w:rPr>
          <m:t>=[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5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7</m:t>
            </m:r>
          </m:sub>
        </m:sSub>
        <m:r>
          <w:rPr>
            <w:rFonts w:ascii="Cambria Math" w:hAnsi="Cambria Math" w:cs="Times New Roman"/>
          </w:rPr>
          <m:t>]-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5</m:t>
                </m:r>
              </m:sub>
            </m:sSub>
            <m:ctrlPr>
              <w:rPr>
                <w:rFonts w:ascii="Cambria Math" w:hAnsi="Times New Roman" w:cs="Times New Roman"/>
              </w:rPr>
            </m:ctrlPr>
          </m:e>
        </m:d>
        <m:r>
          <m:rPr>
            <m:sty m:val="p"/>
          </m:rPr>
          <w:rPr>
            <w:rFonts w:ascii="Cambria Math" w:hAnsi="Times New Roman"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7</m:t>
            </m:r>
          </m:sub>
        </m:sSub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>……. (11)</w:t>
      </w:r>
    </w:p>
    <w:p w14:paraId="315BD63B" w14:textId="77777777" w:rsidR="008E1E5F" w:rsidRPr="00F5698A" w:rsidRDefault="008E1E5F" w:rsidP="008E1E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366469" w14:textId="77777777" w:rsidR="008E1E5F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  <w:sectPr w:rsidR="008E1E5F" w:rsidSect="008E1E5F">
          <w:footerReference w:type="default" r:id="rId7"/>
          <w:footerReference w:type="first" r:id="rId8"/>
          <w:pgSz w:w="12240" w:h="15840"/>
          <w:pgMar w:top="1440" w:right="1440" w:bottom="1440" w:left="1440" w:header="720" w:footer="576" w:gutter="0"/>
          <w:pgNumType w:start="1"/>
          <w:cols w:space="720"/>
          <w:docGrid w:linePitch="360"/>
        </w:sectPr>
      </w:pPr>
      <w:r>
        <w:rPr>
          <w:rFonts w:ascii="Times New Roman" w:hAnsi="Times New Roman" w:cs="Times New Roman"/>
        </w:rPr>
        <w:t xml:space="preserve">Therefore, the difference in the changes in socioeconomic inequity between high and low facility readiness districts during the study period can be measured as follows: (11) – (10) </w:t>
      </w:r>
      <m:oMath>
        <m:r>
          <w:rPr>
            <w:rFonts w:ascii="Cambria Math" w:hAnsi="Cambria Math" w:cs="Times New Roman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7</m:t>
                </m:r>
              </m:sub>
            </m:sSub>
            <m:ctrlPr>
              <w:rPr>
                <w:rFonts w:ascii="Cambria Math" w:hAnsi="Times New Roman" w:cs="Times New Roman"/>
              </w:rPr>
            </m:ctrlPr>
          </m:e>
        </m:d>
        <m:r>
          <m:rPr>
            <m:sty m:val="p"/>
          </m:rPr>
          <w:rPr>
            <w:rFonts w:ascii="Cambria Math" w:hAnsi="Times New Roman" w:cs="Times New Roman"/>
          </w:rPr>
          <m:t>-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  <m:r>
          <m:rPr>
            <m:sty m:val="p"/>
          </m:rPr>
          <w:rPr>
            <w:rFonts w:ascii="Cambria Math" w:hAnsi="Times New Roman"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7</m:t>
            </m:r>
          </m:sub>
        </m:sSub>
      </m:oMath>
      <w:r>
        <w:rPr>
          <w:rFonts w:ascii="Times New Roman" w:eastAsiaTheme="minorEastAsia" w:hAnsi="Times New Roman" w:cs="Times New Roman"/>
        </w:rPr>
        <w:t>.</w:t>
      </w:r>
    </w:p>
    <w:p w14:paraId="60B6D4DA" w14:textId="4A768972" w:rsidR="008E1E5F" w:rsidRPr="008E1E5F" w:rsidRDefault="008E1E5F" w:rsidP="003216A5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E1E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Appendix </w:t>
      </w:r>
      <w:r w:rsidR="00DE12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Pr="008E1E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 Effect of Access to Private Facilities on Equity </w:t>
      </w:r>
    </w:p>
    <w:p w14:paraId="4B05429B" w14:textId="4F0AE50C" w:rsidR="00AA5BEE" w:rsidRPr="00977B91" w:rsidRDefault="00977B91" w:rsidP="00D8147B">
      <w:pPr>
        <w:pStyle w:val="Caption"/>
        <w:keepNext/>
        <w:spacing w:before="240"/>
        <w:ind w:left="-333" w:right="-360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bookmarkStart w:id="0" w:name="_Toc68280702"/>
      <w:r w:rsidRPr="00050B3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3-1</w:t>
      </w:r>
      <w:r w:rsidRPr="00050B3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.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D</w:t>
      </w:r>
      <w:r w:rsidRPr="00050B3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ifferential effects of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access to private facilities on socioeconomic equity</w:t>
      </w:r>
      <w:r w:rsidRPr="00050B3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, Bangladesh 2001‒2016</w:t>
      </w:r>
      <w:bookmarkEnd w:id="0"/>
    </w:p>
    <w:tbl>
      <w:tblPr>
        <w:tblW w:w="10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5"/>
        <w:gridCol w:w="1440"/>
        <w:gridCol w:w="1440"/>
        <w:gridCol w:w="1410"/>
      </w:tblGrid>
      <w:tr w:rsidR="00430891" w:rsidRPr="00C6264C" w14:paraId="5EB960F8" w14:textId="77777777" w:rsidTr="00430891">
        <w:trPr>
          <w:trHeight w:val="314"/>
          <w:jc w:val="center"/>
        </w:trPr>
        <w:tc>
          <w:tcPr>
            <w:tcW w:w="5755" w:type="dxa"/>
            <w:vAlign w:val="center"/>
          </w:tcPr>
          <w:p w14:paraId="60A9B690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11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Background Characteristics</w:t>
            </w:r>
          </w:p>
        </w:tc>
        <w:tc>
          <w:tcPr>
            <w:tcW w:w="1440" w:type="dxa"/>
            <w:vAlign w:val="center"/>
          </w:tcPr>
          <w:p w14:paraId="69CD8C60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Skilled ANC</w:t>
            </w:r>
          </w:p>
        </w:tc>
        <w:tc>
          <w:tcPr>
            <w:tcW w:w="1440" w:type="dxa"/>
            <w:vAlign w:val="center"/>
          </w:tcPr>
          <w:p w14:paraId="0D8F2575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Facility d</w:t>
            </w:r>
            <w:r w:rsidRPr="00504C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elivery</w:t>
            </w:r>
          </w:p>
        </w:tc>
        <w:tc>
          <w:tcPr>
            <w:tcW w:w="1406" w:type="dxa"/>
            <w:vAlign w:val="center"/>
          </w:tcPr>
          <w:p w14:paraId="479CA02B" w14:textId="77777777" w:rsidR="00AA5BEE" w:rsidRPr="001D767D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767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Complication treatment</w:t>
            </w:r>
          </w:p>
        </w:tc>
      </w:tr>
      <w:tr w:rsidR="00430891" w:rsidRPr="00C6264C" w14:paraId="464821D4" w14:textId="77777777" w:rsidTr="00430891">
        <w:trPr>
          <w:trHeight w:val="116"/>
          <w:jc w:val="center"/>
        </w:trPr>
        <w:tc>
          <w:tcPr>
            <w:tcW w:w="10045" w:type="dxa"/>
            <w:gridSpan w:val="4"/>
            <w:vAlign w:val="center"/>
          </w:tcPr>
          <w:p w14:paraId="08C9F1A6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Woman’s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age at birth (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erence category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&lt;18 years)</w:t>
            </w:r>
          </w:p>
        </w:tc>
      </w:tr>
      <w:tr w:rsidR="00430891" w:rsidRPr="00C6264C" w14:paraId="6BBCD6D9" w14:textId="77777777" w:rsidTr="00430891">
        <w:trPr>
          <w:trHeight w:val="143"/>
          <w:jc w:val="center"/>
        </w:trPr>
        <w:tc>
          <w:tcPr>
            <w:tcW w:w="5755" w:type="dxa"/>
            <w:vAlign w:val="center"/>
          </w:tcPr>
          <w:p w14:paraId="5846A884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18-24</w:t>
            </w:r>
          </w:p>
        </w:tc>
        <w:tc>
          <w:tcPr>
            <w:tcW w:w="1440" w:type="dxa"/>
            <w:vAlign w:val="center"/>
          </w:tcPr>
          <w:p w14:paraId="29BBBC60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0.039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22368259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20335126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0.054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430891" w:rsidRPr="00C6264C" w14:paraId="3E31C33B" w14:textId="77777777" w:rsidTr="00430891">
        <w:trPr>
          <w:trHeight w:val="98"/>
          <w:jc w:val="center"/>
        </w:trPr>
        <w:tc>
          <w:tcPr>
            <w:tcW w:w="5755" w:type="dxa"/>
            <w:vAlign w:val="center"/>
          </w:tcPr>
          <w:p w14:paraId="468B3DF0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25-29</w:t>
            </w:r>
          </w:p>
        </w:tc>
        <w:tc>
          <w:tcPr>
            <w:tcW w:w="1440" w:type="dxa"/>
            <w:vAlign w:val="center"/>
          </w:tcPr>
          <w:p w14:paraId="66D40ACF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0.085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6FAF933E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0.091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3DB0AEE1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0.108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430891" w:rsidRPr="00C6264C" w14:paraId="536F4072" w14:textId="77777777" w:rsidTr="00430891">
        <w:trPr>
          <w:trHeight w:val="56"/>
          <w:jc w:val="center"/>
        </w:trPr>
        <w:tc>
          <w:tcPr>
            <w:tcW w:w="5755" w:type="dxa"/>
            <w:vAlign w:val="center"/>
          </w:tcPr>
          <w:p w14:paraId="161B91F1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30-34</w:t>
            </w:r>
          </w:p>
        </w:tc>
        <w:tc>
          <w:tcPr>
            <w:tcW w:w="1440" w:type="dxa"/>
            <w:vAlign w:val="center"/>
          </w:tcPr>
          <w:p w14:paraId="3ABA866B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0.113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20C395BC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0.127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0A53FF21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0.141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430891" w:rsidRPr="00C6264C" w14:paraId="09BD7830" w14:textId="77777777" w:rsidTr="00430891">
        <w:trPr>
          <w:trHeight w:val="56"/>
          <w:jc w:val="center"/>
        </w:trPr>
        <w:tc>
          <w:tcPr>
            <w:tcW w:w="5755" w:type="dxa"/>
            <w:vAlign w:val="center"/>
          </w:tcPr>
          <w:p w14:paraId="6E083CBD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35-39</w:t>
            </w:r>
          </w:p>
        </w:tc>
        <w:tc>
          <w:tcPr>
            <w:tcW w:w="1440" w:type="dxa"/>
            <w:vAlign w:val="center"/>
          </w:tcPr>
          <w:p w14:paraId="4D0F0B02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0.088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5526183A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0.134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317C545E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0.159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430891" w:rsidRPr="00C6264C" w14:paraId="6C42C4FC" w14:textId="77777777" w:rsidTr="00430891">
        <w:trPr>
          <w:trHeight w:val="56"/>
          <w:jc w:val="center"/>
        </w:trPr>
        <w:tc>
          <w:tcPr>
            <w:tcW w:w="5755" w:type="dxa"/>
            <w:vAlign w:val="center"/>
          </w:tcPr>
          <w:p w14:paraId="44B87B57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40-49</w:t>
            </w:r>
          </w:p>
        </w:tc>
        <w:tc>
          <w:tcPr>
            <w:tcW w:w="1440" w:type="dxa"/>
            <w:vAlign w:val="center"/>
          </w:tcPr>
          <w:p w14:paraId="74609165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0.079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37B6B2E6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0.135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76F9E7E9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0.165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430891" w:rsidRPr="00C6264C" w14:paraId="0C3397EF" w14:textId="77777777" w:rsidTr="00430891">
        <w:trPr>
          <w:trHeight w:val="254"/>
          <w:jc w:val="center"/>
        </w:trPr>
        <w:tc>
          <w:tcPr>
            <w:tcW w:w="10045" w:type="dxa"/>
            <w:gridSpan w:val="4"/>
            <w:vAlign w:val="center"/>
          </w:tcPr>
          <w:p w14:paraId="588BF49A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Parity (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erence category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1)</w:t>
            </w:r>
          </w:p>
        </w:tc>
      </w:tr>
      <w:tr w:rsidR="00430891" w:rsidRPr="00C6264C" w14:paraId="588901EA" w14:textId="77777777" w:rsidTr="00430891">
        <w:trPr>
          <w:trHeight w:val="254"/>
          <w:jc w:val="center"/>
        </w:trPr>
        <w:tc>
          <w:tcPr>
            <w:tcW w:w="5755" w:type="dxa"/>
            <w:vAlign w:val="center"/>
          </w:tcPr>
          <w:p w14:paraId="32585316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</w:tc>
        <w:tc>
          <w:tcPr>
            <w:tcW w:w="1440" w:type="dxa"/>
            <w:vAlign w:val="center"/>
          </w:tcPr>
          <w:p w14:paraId="017853BB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-0.073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0030CD28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-0.098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6B3B2F0D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-0.063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430891" w:rsidRPr="00C6264C" w14:paraId="0CF4D37B" w14:textId="77777777" w:rsidTr="00430891">
        <w:trPr>
          <w:trHeight w:val="125"/>
          <w:jc w:val="center"/>
        </w:trPr>
        <w:tc>
          <w:tcPr>
            <w:tcW w:w="5755" w:type="dxa"/>
            <w:vAlign w:val="center"/>
          </w:tcPr>
          <w:p w14:paraId="1B1B497F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or more</w:t>
            </w:r>
          </w:p>
        </w:tc>
        <w:tc>
          <w:tcPr>
            <w:tcW w:w="1440" w:type="dxa"/>
            <w:vAlign w:val="center"/>
          </w:tcPr>
          <w:p w14:paraId="00DF5EAA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-0.161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143F44DA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-0.169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5A410F4D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-0.100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430891" w:rsidRPr="00C6264C" w14:paraId="6E9CCDFC" w14:textId="77777777" w:rsidTr="00430891">
        <w:trPr>
          <w:trHeight w:val="56"/>
          <w:jc w:val="center"/>
        </w:trPr>
        <w:tc>
          <w:tcPr>
            <w:tcW w:w="10045" w:type="dxa"/>
            <w:gridSpan w:val="4"/>
            <w:vAlign w:val="center"/>
          </w:tcPr>
          <w:p w14:paraId="2761D107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Place of residence (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erence category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urban)</w:t>
            </w:r>
          </w:p>
        </w:tc>
      </w:tr>
      <w:tr w:rsidR="00430891" w:rsidRPr="00C6264C" w14:paraId="21A0CD78" w14:textId="77777777" w:rsidTr="00430891">
        <w:trPr>
          <w:trHeight w:val="56"/>
          <w:jc w:val="center"/>
        </w:trPr>
        <w:tc>
          <w:tcPr>
            <w:tcW w:w="5755" w:type="dxa"/>
            <w:vAlign w:val="center"/>
          </w:tcPr>
          <w:p w14:paraId="10973197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1440" w:type="dxa"/>
            <w:vAlign w:val="center"/>
          </w:tcPr>
          <w:p w14:paraId="135616B2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-0.079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68B15DEA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-0.083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776CBD23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-0.059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430891" w:rsidRPr="00C6264C" w14:paraId="18A01FFC" w14:textId="77777777" w:rsidTr="00430891">
        <w:trPr>
          <w:trHeight w:val="56"/>
          <w:jc w:val="center"/>
        </w:trPr>
        <w:tc>
          <w:tcPr>
            <w:tcW w:w="10045" w:type="dxa"/>
            <w:gridSpan w:val="4"/>
            <w:vAlign w:val="center"/>
          </w:tcPr>
          <w:p w14:paraId="30F741B2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Women’s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education (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erence category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no schooling)</w:t>
            </w:r>
          </w:p>
        </w:tc>
      </w:tr>
      <w:tr w:rsidR="00430891" w:rsidRPr="00C6264C" w14:paraId="5B9746D4" w14:textId="77777777" w:rsidTr="00430891">
        <w:trPr>
          <w:trHeight w:val="56"/>
          <w:jc w:val="center"/>
        </w:trPr>
        <w:tc>
          <w:tcPr>
            <w:tcW w:w="5755" w:type="dxa"/>
            <w:vAlign w:val="center"/>
          </w:tcPr>
          <w:p w14:paraId="51F7C39D" w14:textId="77777777" w:rsidR="00AA5BEE" w:rsidRPr="00C6264C" w:rsidDel="002E686E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primary</w:t>
            </w:r>
          </w:p>
        </w:tc>
        <w:tc>
          <w:tcPr>
            <w:tcW w:w="1440" w:type="dxa"/>
            <w:vAlign w:val="center"/>
          </w:tcPr>
          <w:p w14:paraId="2918394D" w14:textId="77777777" w:rsidR="00AA5BEE" w:rsidRPr="00C6264C" w:rsidDel="002E686E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0.096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215AFB98" w14:textId="77777777" w:rsidR="00AA5BEE" w:rsidRPr="00C6264C" w:rsidDel="002E686E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3A72A7AC" w14:textId="77777777" w:rsidR="00AA5BEE" w:rsidRPr="00C6264C" w:rsidDel="002E686E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0.060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430891" w:rsidRPr="00C6264C" w14:paraId="112FF676" w14:textId="77777777" w:rsidTr="00430891">
        <w:trPr>
          <w:trHeight w:val="56"/>
          <w:jc w:val="center"/>
        </w:trPr>
        <w:tc>
          <w:tcPr>
            <w:tcW w:w="5755" w:type="dxa"/>
            <w:vAlign w:val="center"/>
          </w:tcPr>
          <w:p w14:paraId="55850895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Secondary incomplete</w:t>
            </w:r>
          </w:p>
        </w:tc>
        <w:tc>
          <w:tcPr>
            <w:tcW w:w="1440" w:type="dxa"/>
            <w:vAlign w:val="center"/>
          </w:tcPr>
          <w:p w14:paraId="6BA7269A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0.229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0680C00F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0.114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1454B853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0.164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430891" w:rsidRPr="00C6264C" w14:paraId="68701C82" w14:textId="77777777" w:rsidTr="00430891">
        <w:trPr>
          <w:trHeight w:val="56"/>
          <w:jc w:val="center"/>
        </w:trPr>
        <w:tc>
          <w:tcPr>
            <w:tcW w:w="5755" w:type="dxa"/>
            <w:vAlign w:val="center"/>
          </w:tcPr>
          <w:p w14:paraId="780ECA15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 complete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 higher</w:t>
            </w:r>
          </w:p>
        </w:tc>
        <w:tc>
          <w:tcPr>
            <w:tcW w:w="1440" w:type="dxa"/>
            <w:vAlign w:val="center"/>
          </w:tcPr>
          <w:p w14:paraId="6A6B70D3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0.346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36D44FC1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0.317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0A0477AF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0.280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430891" w:rsidRPr="00C6264C" w14:paraId="6FCCE4EB" w14:textId="77777777" w:rsidTr="00430891">
        <w:trPr>
          <w:trHeight w:val="56"/>
          <w:jc w:val="center"/>
        </w:trPr>
        <w:tc>
          <w:tcPr>
            <w:tcW w:w="10045" w:type="dxa"/>
            <w:gridSpan w:val="4"/>
            <w:vAlign w:val="center"/>
          </w:tcPr>
          <w:p w14:paraId="3002A050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Time to reach the nearest public health facility (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erence category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&gt;1 hour)</w:t>
            </w:r>
          </w:p>
        </w:tc>
      </w:tr>
      <w:tr w:rsidR="00430891" w:rsidRPr="00C6264C" w14:paraId="7B917350" w14:textId="77777777" w:rsidTr="00430891">
        <w:trPr>
          <w:trHeight w:val="56"/>
          <w:jc w:val="center"/>
        </w:trPr>
        <w:tc>
          <w:tcPr>
            <w:tcW w:w="5755" w:type="dxa"/>
            <w:vAlign w:val="center"/>
          </w:tcPr>
          <w:p w14:paraId="2276ECA1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 hour</w:t>
            </w:r>
          </w:p>
        </w:tc>
        <w:tc>
          <w:tcPr>
            <w:tcW w:w="1440" w:type="dxa"/>
            <w:vAlign w:val="center"/>
          </w:tcPr>
          <w:p w14:paraId="4760AD7C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0.058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62EC5572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0.023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1F96E9BB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0.038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430891" w:rsidRPr="00C6264C" w14:paraId="59BF99E2" w14:textId="77777777" w:rsidTr="00430891">
        <w:trPr>
          <w:trHeight w:val="254"/>
          <w:jc w:val="center"/>
        </w:trPr>
        <w:tc>
          <w:tcPr>
            <w:tcW w:w="10045" w:type="dxa"/>
            <w:gridSpan w:val="4"/>
            <w:vAlign w:val="center"/>
          </w:tcPr>
          <w:p w14:paraId="1601AFBD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Facility readiness (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erence category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low readiness)</w:t>
            </w:r>
          </w:p>
        </w:tc>
      </w:tr>
      <w:tr w:rsidR="00430891" w:rsidRPr="00C6264C" w14:paraId="74FB19DB" w14:textId="77777777" w:rsidTr="00430891">
        <w:trPr>
          <w:trHeight w:val="98"/>
          <w:jc w:val="center"/>
        </w:trPr>
        <w:tc>
          <w:tcPr>
            <w:tcW w:w="5755" w:type="dxa"/>
            <w:vAlign w:val="center"/>
          </w:tcPr>
          <w:p w14:paraId="267F6418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 readiness</w:t>
            </w:r>
          </w:p>
        </w:tc>
        <w:tc>
          <w:tcPr>
            <w:tcW w:w="1440" w:type="dxa"/>
            <w:vAlign w:val="center"/>
          </w:tcPr>
          <w:p w14:paraId="002FC344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-0.021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  <w:vAlign w:val="center"/>
          </w:tcPr>
          <w:p w14:paraId="4362B350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1406" w:type="dxa"/>
            <w:vAlign w:val="center"/>
          </w:tcPr>
          <w:p w14:paraId="3C85D2F7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-0.021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430891" w:rsidRPr="00C6264C" w14:paraId="26D5B698" w14:textId="77777777" w:rsidTr="00430891">
        <w:trPr>
          <w:trHeight w:val="107"/>
          <w:jc w:val="center"/>
        </w:trPr>
        <w:tc>
          <w:tcPr>
            <w:tcW w:w="10045" w:type="dxa"/>
            <w:gridSpan w:val="4"/>
            <w:vAlign w:val="center"/>
          </w:tcPr>
          <w:p w14:paraId="601BD560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Socioeconomic status (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erence category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poor)</w:t>
            </w:r>
          </w:p>
        </w:tc>
      </w:tr>
      <w:tr w:rsidR="00430891" w:rsidRPr="00C6264C" w14:paraId="2D388A41" w14:textId="77777777" w:rsidTr="00430891">
        <w:trPr>
          <w:trHeight w:val="56"/>
          <w:jc w:val="center"/>
        </w:trPr>
        <w:tc>
          <w:tcPr>
            <w:tcW w:w="5755" w:type="dxa"/>
            <w:vAlign w:val="center"/>
          </w:tcPr>
          <w:p w14:paraId="6FCA9C37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Nonpoor</w:t>
            </w:r>
          </w:p>
        </w:tc>
        <w:tc>
          <w:tcPr>
            <w:tcW w:w="1440" w:type="dxa"/>
            <w:vAlign w:val="center"/>
          </w:tcPr>
          <w:p w14:paraId="4AD7D042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0.138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545D4B91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06" w:type="dxa"/>
            <w:vAlign w:val="center"/>
          </w:tcPr>
          <w:p w14:paraId="1A28E07B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0.080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430891" w:rsidRPr="00C6264C" w14:paraId="7E96B041" w14:textId="77777777" w:rsidTr="00430891">
        <w:trPr>
          <w:trHeight w:val="80"/>
          <w:jc w:val="center"/>
        </w:trPr>
        <w:tc>
          <w:tcPr>
            <w:tcW w:w="10045" w:type="dxa"/>
            <w:gridSpan w:val="4"/>
            <w:vAlign w:val="center"/>
          </w:tcPr>
          <w:p w14:paraId="6D1CA299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Survey round (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erence category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2001)</w:t>
            </w:r>
          </w:p>
        </w:tc>
      </w:tr>
      <w:tr w:rsidR="00430891" w:rsidRPr="00C6264C" w14:paraId="480E06ED" w14:textId="77777777" w:rsidTr="00430891">
        <w:trPr>
          <w:trHeight w:val="134"/>
          <w:jc w:val="center"/>
        </w:trPr>
        <w:tc>
          <w:tcPr>
            <w:tcW w:w="5755" w:type="dxa"/>
            <w:vAlign w:val="center"/>
          </w:tcPr>
          <w:p w14:paraId="75F4A45F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440" w:type="dxa"/>
            <w:vAlign w:val="center"/>
          </w:tcPr>
          <w:p w14:paraId="4552CCF8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440" w:type="dxa"/>
            <w:vAlign w:val="center"/>
          </w:tcPr>
          <w:p w14:paraId="148E14B2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06" w:type="dxa"/>
            <w:vAlign w:val="center"/>
          </w:tcPr>
          <w:p w14:paraId="29BCB8E6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0.043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430891" w:rsidRPr="00C6264C" w14:paraId="28C43A8C" w14:textId="77777777" w:rsidTr="00430891">
        <w:trPr>
          <w:trHeight w:val="56"/>
          <w:jc w:val="center"/>
        </w:trPr>
        <w:tc>
          <w:tcPr>
            <w:tcW w:w="5755" w:type="dxa"/>
            <w:vAlign w:val="center"/>
          </w:tcPr>
          <w:p w14:paraId="5D2C94DA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440" w:type="dxa"/>
            <w:vAlign w:val="center"/>
          </w:tcPr>
          <w:p w14:paraId="12575879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0.142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3BE9D54D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0.113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14A8BF6B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0.142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430891" w:rsidRPr="00C6264C" w14:paraId="21350511" w14:textId="77777777" w:rsidTr="00430891">
        <w:trPr>
          <w:trHeight w:val="143"/>
          <w:jc w:val="center"/>
        </w:trPr>
        <w:tc>
          <w:tcPr>
            <w:tcW w:w="10045" w:type="dxa"/>
            <w:gridSpan w:val="4"/>
            <w:vAlign w:val="center"/>
          </w:tcPr>
          <w:p w14:paraId="0B06DC10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Interaction between socioeconomic status and survey round</w:t>
            </w:r>
          </w:p>
        </w:tc>
      </w:tr>
      <w:tr w:rsidR="00430891" w:rsidRPr="00C6264C" w14:paraId="146D69CC" w14:textId="77777777" w:rsidTr="00430891">
        <w:trPr>
          <w:trHeight w:val="56"/>
          <w:jc w:val="center"/>
        </w:trPr>
        <w:tc>
          <w:tcPr>
            <w:tcW w:w="5755" w:type="dxa"/>
            <w:vAlign w:val="center"/>
          </w:tcPr>
          <w:p w14:paraId="0A1019F2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Nonpoor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440" w:type="dxa"/>
            <w:vAlign w:val="center"/>
          </w:tcPr>
          <w:p w14:paraId="26C0184E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440" w:type="dxa"/>
            <w:vAlign w:val="center"/>
          </w:tcPr>
          <w:p w14:paraId="32713570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0.095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3C1BE001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0.041</w:t>
            </w:r>
            <w:r w:rsidRPr="00936C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</w:tr>
      <w:tr w:rsidR="00430891" w:rsidRPr="00C6264C" w14:paraId="63BDA92B" w14:textId="77777777" w:rsidTr="00430891">
        <w:trPr>
          <w:trHeight w:val="56"/>
          <w:jc w:val="center"/>
        </w:trPr>
        <w:tc>
          <w:tcPr>
            <w:tcW w:w="5755" w:type="dxa"/>
            <w:shd w:val="clear" w:color="auto" w:fill="auto"/>
            <w:vAlign w:val="center"/>
          </w:tcPr>
          <w:p w14:paraId="44806C02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sz w:val="20"/>
                <w:szCs w:val="20"/>
              </w:rPr>
              <w:t>Nonpoor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DBC6BB6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0.051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07CD693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0.152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20407462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</w:tr>
      <w:tr w:rsidR="00430891" w:rsidRPr="00C6264C" w14:paraId="3D6F93D4" w14:textId="77777777" w:rsidTr="00430891">
        <w:trPr>
          <w:trHeight w:val="56"/>
          <w:jc w:val="center"/>
        </w:trPr>
        <w:tc>
          <w:tcPr>
            <w:tcW w:w="10045" w:type="dxa"/>
            <w:gridSpan w:val="4"/>
            <w:vAlign w:val="center"/>
          </w:tcPr>
          <w:p w14:paraId="7E0FC117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Time to reach the nearest private health facility (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erence category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&gt;1 hour)</w:t>
            </w:r>
          </w:p>
        </w:tc>
      </w:tr>
      <w:tr w:rsidR="00430891" w:rsidRPr="00C6264C" w14:paraId="2C07C60F" w14:textId="77777777" w:rsidTr="00430891">
        <w:trPr>
          <w:trHeight w:val="71"/>
          <w:jc w:val="center"/>
        </w:trPr>
        <w:tc>
          <w:tcPr>
            <w:tcW w:w="5755" w:type="dxa"/>
            <w:vAlign w:val="center"/>
          </w:tcPr>
          <w:p w14:paraId="7C870B3F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 hour</w:t>
            </w:r>
          </w:p>
        </w:tc>
        <w:tc>
          <w:tcPr>
            <w:tcW w:w="1440" w:type="dxa"/>
            <w:vAlign w:val="center"/>
          </w:tcPr>
          <w:p w14:paraId="63C76AEB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440" w:type="dxa"/>
            <w:vAlign w:val="center"/>
          </w:tcPr>
          <w:p w14:paraId="745D9CF3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1406" w:type="dxa"/>
            <w:vAlign w:val="center"/>
          </w:tcPr>
          <w:p w14:paraId="465AFF7A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430891" w:rsidRPr="00C6264C" w14:paraId="366195C1" w14:textId="77777777" w:rsidTr="00430891">
        <w:trPr>
          <w:trHeight w:val="80"/>
          <w:jc w:val="center"/>
        </w:trPr>
        <w:tc>
          <w:tcPr>
            <w:tcW w:w="10045" w:type="dxa"/>
            <w:gridSpan w:val="4"/>
            <w:vAlign w:val="center"/>
          </w:tcPr>
          <w:p w14:paraId="41460604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Interaction between time to reach the nearest private health facility and survey round</w:t>
            </w:r>
          </w:p>
        </w:tc>
      </w:tr>
      <w:tr w:rsidR="00430891" w:rsidRPr="00C6264C" w14:paraId="06A71BDA" w14:textId="77777777" w:rsidTr="00430891">
        <w:trPr>
          <w:trHeight w:val="56"/>
          <w:jc w:val="center"/>
        </w:trPr>
        <w:tc>
          <w:tcPr>
            <w:tcW w:w="5755" w:type="dxa"/>
            <w:vAlign w:val="center"/>
          </w:tcPr>
          <w:p w14:paraId="58BADFD5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 hour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440" w:type="dxa"/>
            <w:vAlign w:val="center"/>
          </w:tcPr>
          <w:p w14:paraId="1429DC9A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440" w:type="dxa"/>
            <w:vAlign w:val="center"/>
          </w:tcPr>
          <w:p w14:paraId="2500BAD7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06" w:type="dxa"/>
            <w:vAlign w:val="center"/>
          </w:tcPr>
          <w:p w14:paraId="280C9B1B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</w:tr>
      <w:tr w:rsidR="00430891" w:rsidRPr="00C6264C" w14:paraId="236FF887" w14:textId="77777777" w:rsidTr="00430891">
        <w:trPr>
          <w:trHeight w:val="56"/>
          <w:jc w:val="center"/>
        </w:trPr>
        <w:tc>
          <w:tcPr>
            <w:tcW w:w="5755" w:type="dxa"/>
            <w:vAlign w:val="center"/>
          </w:tcPr>
          <w:p w14:paraId="53E420C8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 hour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440" w:type="dxa"/>
            <w:vAlign w:val="center"/>
          </w:tcPr>
          <w:p w14:paraId="71CA8766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  <w:vAlign w:val="center"/>
          </w:tcPr>
          <w:p w14:paraId="01B93FBB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3ACE9D29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</w:t>
            </w:r>
          </w:p>
        </w:tc>
      </w:tr>
      <w:tr w:rsidR="00430891" w:rsidRPr="00C6264C" w14:paraId="6160EBF9" w14:textId="77777777" w:rsidTr="00430891">
        <w:trPr>
          <w:trHeight w:val="56"/>
          <w:jc w:val="center"/>
        </w:trPr>
        <w:tc>
          <w:tcPr>
            <w:tcW w:w="10045" w:type="dxa"/>
            <w:gridSpan w:val="4"/>
            <w:vAlign w:val="center"/>
          </w:tcPr>
          <w:p w14:paraId="199E1A3A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Interaction between socioeconomic status and time to reach the nearest private health facility</w:t>
            </w:r>
          </w:p>
        </w:tc>
      </w:tr>
      <w:tr w:rsidR="00430891" w:rsidRPr="00C6264C" w14:paraId="62F823EE" w14:textId="77777777" w:rsidTr="00430891">
        <w:trPr>
          <w:trHeight w:val="98"/>
          <w:jc w:val="center"/>
        </w:trPr>
        <w:tc>
          <w:tcPr>
            <w:tcW w:w="5755" w:type="dxa"/>
            <w:vAlign w:val="center"/>
          </w:tcPr>
          <w:p w14:paraId="5E49A58B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Nonpoor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 hour</w:t>
            </w:r>
          </w:p>
        </w:tc>
        <w:tc>
          <w:tcPr>
            <w:tcW w:w="1440" w:type="dxa"/>
            <w:vAlign w:val="center"/>
          </w:tcPr>
          <w:p w14:paraId="4A60A986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440" w:type="dxa"/>
            <w:vAlign w:val="center"/>
          </w:tcPr>
          <w:p w14:paraId="79546653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406" w:type="dxa"/>
            <w:vAlign w:val="center"/>
          </w:tcPr>
          <w:p w14:paraId="35E66687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</w:tr>
      <w:tr w:rsidR="00430891" w:rsidRPr="00C6264C" w14:paraId="34E094CA" w14:textId="77777777" w:rsidTr="00430891">
        <w:trPr>
          <w:trHeight w:val="56"/>
          <w:jc w:val="center"/>
        </w:trPr>
        <w:tc>
          <w:tcPr>
            <w:tcW w:w="10045" w:type="dxa"/>
            <w:gridSpan w:val="4"/>
            <w:vAlign w:val="center"/>
          </w:tcPr>
          <w:p w14:paraId="648747F6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Interaction between socioeconomic status, time to reach private facility, and survey round</w:t>
            </w:r>
          </w:p>
        </w:tc>
      </w:tr>
      <w:tr w:rsidR="00430891" w:rsidRPr="00C6264C" w14:paraId="48EA3CDE" w14:textId="77777777" w:rsidTr="00430891">
        <w:trPr>
          <w:trHeight w:val="116"/>
          <w:jc w:val="center"/>
        </w:trPr>
        <w:tc>
          <w:tcPr>
            <w:tcW w:w="5755" w:type="dxa"/>
            <w:vAlign w:val="center"/>
          </w:tcPr>
          <w:p w14:paraId="26B8DCDB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Nonpoor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 hour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440" w:type="dxa"/>
            <w:vAlign w:val="center"/>
          </w:tcPr>
          <w:p w14:paraId="1CFD7E60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1440" w:type="dxa"/>
            <w:vAlign w:val="center"/>
          </w:tcPr>
          <w:p w14:paraId="43E5E0EC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406" w:type="dxa"/>
            <w:vAlign w:val="center"/>
          </w:tcPr>
          <w:p w14:paraId="64F2927A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-0.016</w:t>
            </w:r>
          </w:p>
        </w:tc>
      </w:tr>
      <w:tr w:rsidR="00430891" w:rsidRPr="00C6264C" w14:paraId="54873B19" w14:textId="77777777" w:rsidTr="00430891">
        <w:trPr>
          <w:trHeight w:val="125"/>
          <w:jc w:val="center"/>
        </w:trPr>
        <w:tc>
          <w:tcPr>
            <w:tcW w:w="5755" w:type="dxa"/>
            <w:shd w:val="clear" w:color="auto" w:fill="auto"/>
            <w:vAlign w:val="center"/>
          </w:tcPr>
          <w:p w14:paraId="5D2DF5BA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6264C">
              <w:rPr>
                <w:rFonts w:ascii="Times New Roman" w:hAnsi="Times New Roman" w:cs="Times New Roman"/>
                <w:sz w:val="20"/>
                <w:szCs w:val="20"/>
              </w:rPr>
              <w:t>Nonpoor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 hour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738BBAF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-0.063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684FD9E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17027676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</w:tr>
      <w:tr w:rsidR="00430891" w:rsidRPr="00C6264C" w14:paraId="39ACDB06" w14:textId="77777777" w:rsidTr="00430891">
        <w:trPr>
          <w:trHeight w:val="56"/>
          <w:jc w:val="center"/>
        </w:trPr>
        <w:tc>
          <w:tcPr>
            <w:tcW w:w="5755" w:type="dxa"/>
            <w:vAlign w:val="center"/>
          </w:tcPr>
          <w:p w14:paraId="62F30AB1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440" w:type="dxa"/>
            <w:vAlign w:val="center"/>
          </w:tcPr>
          <w:p w14:paraId="20EE15A0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0.287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68C04F20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0.114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34A85AB6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0.123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430891" w:rsidRPr="00C6264C" w14:paraId="4E65E080" w14:textId="77777777" w:rsidTr="00430891">
        <w:trPr>
          <w:trHeight w:val="56"/>
          <w:jc w:val="center"/>
        </w:trPr>
        <w:tc>
          <w:tcPr>
            <w:tcW w:w="5755" w:type="dxa"/>
            <w:vAlign w:val="center"/>
          </w:tcPr>
          <w:p w14:paraId="375B4607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Nonpoor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2010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Nonpoor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 hour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440" w:type="dxa"/>
            <w:vAlign w:val="center"/>
          </w:tcPr>
          <w:p w14:paraId="439A5402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1440" w:type="dxa"/>
            <w:vAlign w:val="center"/>
          </w:tcPr>
          <w:p w14:paraId="1295A5EC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0.112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120B165E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</w:tr>
      <w:tr w:rsidR="00430891" w:rsidRPr="00C6264C" w14:paraId="638E0911" w14:textId="77777777" w:rsidTr="00430891">
        <w:trPr>
          <w:trHeight w:val="56"/>
          <w:jc w:val="center"/>
        </w:trPr>
        <w:tc>
          <w:tcPr>
            <w:tcW w:w="5755" w:type="dxa"/>
            <w:shd w:val="clear" w:color="auto" w:fill="auto"/>
            <w:vAlign w:val="center"/>
          </w:tcPr>
          <w:p w14:paraId="35626BDD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sz w:val="20"/>
                <w:szCs w:val="20"/>
              </w:rPr>
              <w:t>Nonpoor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sz w:val="20"/>
                <w:szCs w:val="20"/>
              </w:rPr>
              <w:t xml:space="preserve">2016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C6264C">
              <w:rPr>
                <w:rFonts w:ascii="Times New Roman" w:hAnsi="Times New Roman" w:cs="Times New Roman"/>
                <w:sz w:val="20"/>
                <w:szCs w:val="20"/>
              </w:rPr>
              <w:t xml:space="preserve"> Nonpoor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 hour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BD0BD34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1F7250B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0.156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7154F6D4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-0.017</w:t>
            </w:r>
          </w:p>
        </w:tc>
      </w:tr>
      <w:tr w:rsidR="00430891" w:rsidRPr="00C6264C" w14:paraId="5E795972" w14:textId="77777777" w:rsidTr="00430891">
        <w:trPr>
          <w:trHeight w:val="56"/>
          <w:jc w:val="center"/>
        </w:trPr>
        <w:tc>
          <w:tcPr>
            <w:tcW w:w="5755" w:type="dxa"/>
            <w:vAlign w:val="center"/>
          </w:tcPr>
          <w:p w14:paraId="5AFEBA26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3CDD">
              <w:rPr>
                <w:rFonts w:ascii="Times New Roman" w:eastAsia="Times New Roman" w:hAnsi="Times New Roman" w:cs="Times New Roman"/>
                <w:sz w:val="20"/>
                <w:szCs w:val="20"/>
              </w:rPr>
              <w:t>Nonpoor + Nonpoor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9B3CDD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40" w:type="dxa"/>
            <w:vAlign w:val="center"/>
          </w:tcPr>
          <w:p w14:paraId="79382FFF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20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.146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7B9654ED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20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5144FBB6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20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.121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430891" w:rsidRPr="00C6264C" w14:paraId="4F5EFA9D" w14:textId="77777777" w:rsidTr="00430891">
        <w:trPr>
          <w:trHeight w:val="62"/>
          <w:jc w:val="center"/>
        </w:trPr>
        <w:tc>
          <w:tcPr>
            <w:tcW w:w="5755" w:type="dxa"/>
            <w:vAlign w:val="center"/>
          </w:tcPr>
          <w:p w14:paraId="70694C91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3CDD">
              <w:rPr>
                <w:rFonts w:ascii="Times New Roman" w:eastAsia="Times New Roman" w:hAnsi="Times New Roman" w:cs="Times New Roman"/>
                <w:sz w:val="20"/>
                <w:szCs w:val="20"/>
              </w:rPr>
              <w:t>Nonpoor + Nonpoor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9B3CDD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40" w:type="dxa"/>
            <w:vAlign w:val="center"/>
          </w:tcPr>
          <w:p w14:paraId="12AB54EF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20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51E60AD9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20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.165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013AFF40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20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.066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430891" w:rsidRPr="00C6264C" w14:paraId="7A8F8521" w14:textId="77777777" w:rsidTr="00430891">
        <w:trPr>
          <w:trHeight w:val="56"/>
          <w:jc w:val="center"/>
        </w:trPr>
        <w:tc>
          <w:tcPr>
            <w:tcW w:w="5755" w:type="dxa"/>
            <w:vAlign w:val="center"/>
          </w:tcPr>
          <w:p w14:paraId="09C13401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3CDD">
              <w:rPr>
                <w:rFonts w:ascii="Times New Roman" w:eastAsia="Times New Roman" w:hAnsi="Times New Roman" w:cs="Times New Roman"/>
                <w:sz w:val="20"/>
                <w:szCs w:val="20"/>
              </w:rPr>
              <w:t>Nonpoor + Nonpoor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 hour</w:t>
            </w:r>
          </w:p>
        </w:tc>
        <w:tc>
          <w:tcPr>
            <w:tcW w:w="1440" w:type="dxa"/>
            <w:vAlign w:val="center"/>
          </w:tcPr>
          <w:p w14:paraId="53F4B692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20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.146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6E0CDF52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20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.019   </w:t>
            </w:r>
          </w:p>
        </w:tc>
        <w:tc>
          <w:tcPr>
            <w:tcW w:w="1406" w:type="dxa"/>
            <w:vAlign w:val="center"/>
          </w:tcPr>
          <w:p w14:paraId="7EE03649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B48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430891" w:rsidRPr="00C6264C" w14:paraId="00E326A5" w14:textId="77777777" w:rsidTr="00430891">
        <w:trPr>
          <w:trHeight w:val="254"/>
          <w:jc w:val="center"/>
        </w:trPr>
        <w:tc>
          <w:tcPr>
            <w:tcW w:w="5755" w:type="dxa"/>
            <w:vAlign w:val="center"/>
          </w:tcPr>
          <w:p w14:paraId="6EF33181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3CDD">
              <w:rPr>
                <w:rFonts w:ascii="Times New Roman" w:eastAsia="Times New Roman" w:hAnsi="Times New Roman" w:cs="Times New Roman"/>
                <w:sz w:val="20"/>
                <w:szCs w:val="20"/>
              </w:rPr>
              <w:t>Nonpoor + Nonpoor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9B3CDD">
              <w:rPr>
                <w:rFonts w:ascii="Times New Roman" w:eastAsia="Times New Roman" w:hAnsi="Times New Roman" w:cs="Times New Roman"/>
                <w:sz w:val="20"/>
                <w:szCs w:val="20"/>
              </w:rPr>
              <w:t>2010 + Nonpoor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&lt;1hr</w:t>
            </w:r>
            <w:r w:rsidRPr="009B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Nonpoor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&lt;1hr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440" w:type="dxa"/>
            <w:vAlign w:val="center"/>
          </w:tcPr>
          <w:p w14:paraId="02BF1F13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20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.176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7917BD18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20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.131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1EBE2D78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B48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.118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430891" w:rsidRPr="00C6264C" w14:paraId="79E835B8" w14:textId="77777777" w:rsidTr="00430891">
        <w:trPr>
          <w:trHeight w:val="254"/>
          <w:jc w:val="center"/>
        </w:trPr>
        <w:tc>
          <w:tcPr>
            <w:tcW w:w="5755" w:type="dxa"/>
            <w:vAlign w:val="center"/>
          </w:tcPr>
          <w:p w14:paraId="254E3773" w14:textId="77777777" w:rsidR="00AA5BEE" w:rsidRPr="00C6264C" w:rsidRDefault="00AA5BEE" w:rsidP="00EF10AE">
            <w:pPr>
              <w:pStyle w:val="NoSpacing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3CDD">
              <w:rPr>
                <w:rFonts w:ascii="Times New Roman" w:eastAsia="Times New Roman" w:hAnsi="Times New Roman" w:cs="Times New Roman"/>
                <w:sz w:val="20"/>
                <w:szCs w:val="20"/>
              </w:rPr>
              <w:t>Nonpoor + Nonpoor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9B3CDD">
              <w:rPr>
                <w:rFonts w:ascii="Times New Roman" w:eastAsia="Times New Roman" w:hAnsi="Times New Roman" w:cs="Times New Roman"/>
                <w:sz w:val="20"/>
                <w:szCs w:val="20"/>
              </w:rPr>
              <w:t>2016 + Nonpoor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&lt;1hr</w:t>
            </w:r>
            <w:r w:rsidRPr="009B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Nonpoor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C62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&lt;1hr</w:t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4"/>
            </w:r>
            <w:r w:rsidRPr="009B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440" w:type="dxa"/>
            <w:vAlign w:val="center"/>
          </w:tcPr>
          <w:p w14:paraId="44B1F066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20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.134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vAlign w:val="center"/>
          </w:tcPr>
          <w:p w14:paraId="7960522E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20D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06" w:type="dxa"/>
            <w:vAlign w:val="center"/>
          </w:tcPr>
          <w:p w14:paraId="7F3D9E20" w14:textId="77777777" w:rsidR="00AA5BEE" w:rsidRPr="00C6264C" w:rsidRDefault="00AA5BEE" w:rsidP="00EF10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1B48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A307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</w:tbl>
    <w:p w14:paraId="210763C8" w14:textId="068F859B" w:rsidR="008E1E5F" w:rsidRPr="00C23DFC" w:rsidRDefault="008E1E5F" w:rsidP="008E1E5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D7942">
        <w:rPr>
          <w:rFonts w:ascii="Times New Roman" w:hAnsi="Times New Roman" w:cs="Times New Roman"/>
          <w:b/>
          <w:bCs/>
          <w:sz w:val="18"/>
          <w:szCs w:val="18"/>
        </w:rPr>
        <w:t>Note:</w:t>
      </w:r>
      <w:r w:rsidRPr="00C23DFC">
        <w:rPr>
          <w:rFonts w:ascii="Times New Roman" w:hAnsi="Times New Roman" w:cs="Times New Roman"/>
          <w:sz w:val="18"/>
          <w:szCs w:val="18"/>
        </w:rPr>
        <w:t xml:space="preserve"> </w:t>
      </w:r>
      <w:r w:rsidRPr="00C23DFC">
        <w:rPr>
          <w:rFonts w:ascii="Times New Roman" w:hAnsi="Times New Roman" w:cs="Times New Roman"/>
          <w:sz w:val="18"/>
          <w:szCs w:val="18"/>
          <w:vertAlign w:val="superscript"/>
        </w:rPr>
        <w:t>**</w:t>
      </w:r>
      <w:r w:rsidRPr="00C23DFC">
        <w:rPr>
          <w:rFonts w:ascii="Times New Roman" w:hAnsi="Times New Roman" w:cs="Times New Roman"/>
          <w:sz w:val="18"/>
          <w:szCs w:val="18"/>
        </w:rPr>
        <w:t xml:space="preserve"> p&lt;0.001; </w:t>
      </w:r>
      <w:r w:rsidRPr="00C23DFC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Pr="00C23DFC">
        <w:rPr>
          <w:rFonts w:ascii="Times New Roman" w:hAnsi="Times New Roman" w:cs="Times New Roman"/>
          <w:sz w:val="18"/>
          <w:szCs w:val="18"/>
        </w:rPr>
        <w:t xml:space="preserve"> p&lt;0.05;</w:t>
      </w:r>
      <w:r w:rsidRPr="00C23DFC">
        <w:rPr>
          <w:rFonts w:ascii="Times New Roman" w:hAnsi="Times New Roman" w:cs="Times New Roman"/>
          <w:sz w:val="18"/>
          <w:szCs w:val="18"/>
        </w:rPr>
        <w:sym w:font="Symbol" w:char="F020"/>
      </w:r>
      <w:r w:rsidRPr="00C23DFC">
        <w:rPr>
          <w:rFonts w:ascii="Times New Roman" w:hAnsi="Times New Roman" w:cs="Times New Roman"/>
          <w:sz w:val="18"/>
          <w:szCs w:val="18"/>
          <w:vertAlign w:val="superscript"/>
        </w:rPr>
        <w:t xml:space="preserve"> † </w:t>
      </w:r>
      <w:r w:rsidRPr="00C23DFC">
        <w:rPr>
          <w:rFonts w:ascii="Times New Roman" w:hAnsi="Times New Roman" w:cs="Times New Roman"/>
          <w:sz w:val="18"/>
          <w:szCs w:val="18"/>
        </w:rPr>
        <w:t>p&lt;0.10</w:t>
      </w:r>
    </w:p>
    <w:p w14:paraId="338BA588" w14:textId="4E76AF04" w:rsidR="008E1E5F" w:rsidRPr="008E1E5F" w:rsidRDefault="008E1E5F" w:rsidP="008E1E5F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E1E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Appendix </w:t>
      </w:r>
      <w:r w:rsidR="00D8147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8E1E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 Effects of Facility Readiness and Access to Private Health Facilities on Equity </w:t>
      </w:r>
    </w:p>
    <w:p w14:paraId="7323801C" w14:textId="77777777" w:rsidR="00430891" w:rsidRDefault="00430891" w:rsidP="008E1E5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5A1CE3" w14:textId="74441696" w:rsidR="008E1E5F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examine the differential effects of facility readiness and distance to a private facility on socioeconomic equity in service use, equation (2) presented in the Methods section was extended as follows</w:t>
      </w:r>
      <w:r w:rsidRPr="00DE0C99">
        <w:rPr>
          <w:rFonts w:ascii="Times New Roman" w:hAnsi="Times New Roman" w:cs="Times New Roman"/>
        </w:rPr>
        <w:t xml:space="preserve">: </w:t>
      </w:r>
    </w:p>
    <w:p w14:paraId="0F12F913" w14:textId="77777777" w:rsidR="008E1E5F" w:rsidRPr="00CD1D6F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EA01C0" w14:textId="77777777" w:rsidR="008E1E5F" w:rsidRPr="00914D47" w:rsidRDefault="003E7521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ijt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</m:t>
              </m:r>
            </m:e>
            <m:sub>
              <m:r>
                <w:rPr>
                  <w:rFonts w:ascii="Cambria Math" w:hAnsi="Cambria Math" w:cs="Times New Roman"/>
                </w:rPr>
                <m:t>it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</m:t>
              </m:r>
            </m:e>
            <m:sub>
              <m:r>
                <w:rPr>
                  <w:rFonts w:ascii="Cambria Math" w:hAnsi="Cambria Math" w:cs="Times New Roman"/>
                </w:rPr>
                <m:t>it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t</m:t>
              </m:r>
            </m:sub>
          </m:sSub>
        </m:oMath>
      </m:oMathPara>
    </w:p>
    <w:p w14:paraId="5D521743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 xml:space="preserve">                  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4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5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S</m:t>
            </m:r>
          </m:e>
          <m:sub>
            <m:r>
              <w:rPr>
                <w:rFonts w:ascii="Cambria Math" w:hAnsi="Cambria Math" w:cs="Times New Roman"/>
              </w:rPr>
              <m:t>it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6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7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S</m:t>
            </m:r>
          </m:e>
          <m:sub>
            <m:r>
              <w:rPr>
                <w:rFonts w:ascii="Cambria Math" w:hAnsi="Cambria Math" w:cs="Times New Roman"/>
              </w:rPr>
              <m:t>it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</m:oMath>
      <w:r w:rsidRPr="00914D47">
        <w:rPr>
          <w:rFonts w:ascii="Times New Roman" w:eastAsiaTheme="minorEastAsia" w:hAnsi="Times New Roman" w:cs="Times New Roman"/>
        </w:rPr>
        <w:t xml:space="preserve"> </w:t>
      </w:r>
      <w:r w:rsidRPr="00914D47">
        <w:rPr>
          <w:rFonts w:ascii="Times New Roman" w:eastAsiaTheme="minorEastAsia" w:hAnsi="Times New Roman" w:cs="Times New Roman"/>
        </w:rPr>
        <w:tab/>
      </w:r>
    </w:p>
    <w:p w14:paraId="3153507D" w14:textId="77777777" w:rsidR="008E1E5F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 xml:space="preserve">                  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8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9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S</m:t>
            </m:r>
          </m:e>
          <m:sub>
            <m:r>
              <w:rPr>
                <w:rFonts w:ascii="Cambria Math" w:hAnsi="Cambria Math" w:cs="Times New Roman"/>
              </w:rPr>
              <m:t>it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10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11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S</m:t>
            </m:r>
          </m:e>
          <m:sub>
            <m:r>
              <w:rPr>
                <w:rFonts w:ascii="Cambria Math" w:hAnsi="Cambria Math" w:cs="Times New Roman"/>
              </w:rPr>
              <m:t>it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12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S</m:t>
            </m:r>
          </m:e>
          <m:sub>
            <m:r>
              <w:rPr>
                <w:rFonts w:ascii="Cambria Math" w:hAnsi="Cambria Math" w:cs="Times New Roman"/>
              </w:rPr>
              <m:t>it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13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ijt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Cambria Math" w:cs="Times New Roman"/>
              </w:rPr>
              <m:t>ijt</m:t>
            </m:r>
          </m:sub>
        </m:sSub>
      </m:oMath>
      <w:r w:rsidRPr="00914D47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  (12)</w:t>
      </w:r>
    </w:p>
    <w:p w14:paraId="64439B82" w14:textId="77777777" w:rsidR="008E1E5F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B1AABD" w14:textId="77777777" w:rsidR="008E1E5F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0C99">
        <w:rPr>
          <w:rFonts w:ascii="Times New Roman" w:hAnsi="Times New Roman" w:cs="Times New Roman"/>
        </w:rPr>
        <w:t>where,</w:t>
      </w:r>
      <m:oMath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ijt</m:t>
            </m:r>
          </m:sub>
        </m:sSub>
      </m:oMath>
      <w:r w:rsidRPr="00DE0C99">
        <w:rPr>
          <w:rFonts w:ascii="Times New Roman" w:hAnsi="Times New Roman" w:cs="Times New Roman"/>
        </w:rPr>
        <w:t xml:space="preserve"> is the outcome of interest for individual </w:t>
      </w:r>
      <w:proofErr w:type="spellStart"/>
      <w:r w:rsidRPr="00642D4F">
        <w:rPr>
          <w:rFonts w:ascii="Times New Roman" w:hAnsi="Times New Roman" w:cs="Times New Roman"/>
          <w:i/>
          <w:iCs/>
        </w:rPr>
        <w:t>i</w:t>
      </w:r>
      <w:proofErr w:type="spellEnd"/>
      <w:r w:rsidRPr="00DE0C99">
        <w:rPr>
          <w:rFonts w:ascii="Times New Roman" w:hAnsi="Times New Roman" w:cs="Times New Roman"/>
        </w:rPr>
        <w:t xml:space="preserve"> who lives in district </w:t>
      </w:r>
      <w:r w:rsidRPr="00642D4F">
        <w:rPr>
          <w:rFonts w:ascii="Times New Roman" w:hAnsi="Times New Roman" w:cs="Times New Roman"/>
          <w:i/>
          <w:iCs/>
        </w:rPr>
        <w:t>j</w:t>
      </w:r>
      <w:r w:rsidRPr="00DE0C99">
        <w:rPr>
          <w:rFonts w:ascii="Times New Roman" w:hAnsi="Times New Roman" w:cs="Times New Roman"/>
        </w:rPr>
        <w:t xml:space="preserve"> at time </w:t>
      </w:r>
      <w:r w:rsidRPr="00642D4F">
        <w:rPr>
          <w:rFonts w:ascii="Times New Roman" w:hAnsi="Times New Roman" w:cs="Times New Roman"/>
          <w:i/>
          <w:iCs/>
        </w:rPr>
        <w:t>t</w:t>
      </w:r>
      <w:r w:rsidRPr="00DE0C99">
        <w:rPr>
          <w:rFonts w:ascii="Times New Roman" w:hAnsi="Times New Roman" w:cs="Times New Roman"/>
        </w:rPr>
        <w:t xml:space="preserve">. </w:t>
      </w:r>
      <m:oMath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>S</m:t>
        </m:r>
      </m:oMath>
      <w:r w:rsidRPr="00DE0C99">
        <w:rPr>
          <w:rFonts w:ascii="Times New Roman" w:hAnsi="Times New Roman" w:cs="Times New Roman"/>
        </w:rPr>
        <w:t xml:space="preserve"> takes the value of 1 if the </w:t>
      </w:r>
      <w:r>
        <w:rPr>
          <w:rFonts w:ascii="Times New Roman" w:hAnsi="Times New Roman" w:cs="Times New Roman"/>
        </w:rPr>
        <w:t xml:space="preserve">woman’s </w:t>
      </w:r>
      <w:r w:rsidRPr="00DE0C99">
        <w:rPr>
          <w:rFonts w:ascii="Times New Roman" w:hAnsi="Times New Roman" w:cs="Times New Roman"/>
        </w:rPr>
        <w:t xml:space="preserve">socioeconomic status </w:t>
      </w:r>
      <w:r>
        <w:rPr>
          <w:rFonts w:ascii="Times New Roman" w:hAnsi="Times New Roman" w:cs="Times New Roman"/>
        </w:rPr>
        <w:t xml:space="preserve">is nonpoor </w:t>
      </w:r>
      <w:r w:rsidRPr="00DE0C99">
        <w:rPr>
          <w:rFonts w:ascii="Times New Roman" w:hAnsi="Times New Roman" w:cs="Times New Roman"/>
        </w:rPr>
        <w:t xml:space="preserve">and 0 if poor. </w:t>
      </w:r>
      <m:oMath>
        <m:r>
          <w:rPr>
            <w:rFonts w:ascii="Cambria Math" w:hAnsi="Cambria Math" w:cs="Times New Roman"/>
          </w:rPr>
          <m:t>T</m:t>
        </m:r>
      </m:oMath>
      <w:r w:rsidRPr="00DE0C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is the time dummy that </w:t>
      </w:r>
      <w:r w:rsidRPr="00DE0C99">
        <w:rPr>
          <w:rFonts w:ascii="Times New Roman" w:hAnsi="Times New Roman" w:cs="Times New Roman"/>
        </w:rPr>
        <w:t xml:space="preserve">takes the value of 1 if the </w:t>
      </w:r>
      <w:r>
        <w:rPr>
          <w:rFonts w:ascii="Times New Roman" w:hAnsi="Times New Roman" w:cs="Times New Roman"/>
        </w:rPr>
        <w:t>BMMS survey round is 2010 (or 2016) and 0 if 2001</w:t>
      </w:r>
      <w:r w:rsidRPr="00DE0C99">
        <w:rPr>
          <w:rFonts w:ascii="Times New Roman" w:hAnsi="Times New Roman" w:cs="Times New Roman"/>
        </w:rPr>
        <w:t xml:space="preserve">. </w:t>
      </w:r>
      <m:oMath>
        <m:r>
          <w:rPr>
            <w:rFonts w:ascii="Cambria Math" w:hAnsi="Cambria Math" w:cs="Times New Roman"/>
          </w:rPr>
          <m:t>Z</m:t>
        </m:r>
      </m:oMath>
      <w:r w:rsidRPr="00DE0C99">
        <w:rPr>
          <w:rFonts w:ascii="Times New Roman" w:hAnsi="Times New Roman" w:cs="Times New Roman"/>
        </w:rPr>
        <w:t xml:space="preserve"> is an indicator variable that takes the value of 1 if the woman lives in a district with high facility readiness and 0 </w:t>
      </w:r>
      <w:r>
        <w:rPr>
          <w:rFonts w:ascii="Times New Roman" w:hAnsi="Times New Roman" w:cs="Times New Roman"/>
        </w:rPr>
        <w:t>otherwise</w:t>
      </w:r>
      <w:r w:rsidRPr="00DE0C99">
        <w:rPr>
          <w:rFonts w:ascii="Times New Roman" w:hAnsi="Times New Roman" w:cs="Times New Roman"/>
        </w:rPr>
        <w:t xml:space="preserve">. </w:t>
      </w:r>
      <m:oMath>
        <m:r>
          <w:rPr>
            <w:rFonts w:ascii="Cambria Math" w:hAnsi="Cambria Math" w:cs="Times New Roman"/>
          </w:rPr>
          <m:t>P</m:t>
        </m:r>
      </m:oMath>
      <w:r w:rsidRPr="00DE0C99">
        <w:rPr>
          <w:rFonts w:ascii="Times New Roman" w:hAnsi="Times New Roman" w:cs="Times New Roman"/>
        </w:rPr>
        <w:t xml:space="preserve"> is </w:t>
      </w:r>
      <w:r>
        <w:rPr>
          <w:rFonts w:ascii="Times New Roman" w:hAnsi="Times New Roman" w:cs="Times New Roman"/>
        </w:rPr>
        <w:t xml:space="preserve">also </w:t>
      </w:r>
      <w:r w:rsidRPr="00DE0C99">
        <w:rPr>
          <w:rFonts w:ascii="Times New Roman" w:hAnsi="Times New Roman" w:cs="Times New Roman"/>
        </w:rPr>
        <w:t xml:space="preserve">an indicator variable that takes the value of 1 if the woman lives in a </w:t>
      </w:r>
      <w:r>
        <w:rPr>
          <w:rFonts w:ascii="Times New Roman" w:hAnsi="Times New Roman" w:cs="Times New Roman"/>
        </w:rPr>
        <w:t xml:space="preserve">cluster with &lt;1 hour distance from the nearest private facility </w:t>
      </w:r>
      <w:r w:rsidRPr="00DE0C99">
        <w:rPr>
          <w:rFonts w:ascii="Times New Roman" w:hAnsi="Times New Roman" w:cs="Times New Roman"/>
        </w:rPr>
        <w:t xml:space="preserve">and 0 </w:t>
      </w:r>
      <w:r>
        <w:rPr>
          <w:rFonts w:ascii="Times New Roman" w:hAnsi="Times New Roman" w:cs="Times New Roman"/>
        </w:rPr>
        <w:t>otherwise</w:t>
      </w:r>
      <w:r w:rsidRPr="00DE0C99">
        <w:rPr>
          <w:rFonts w:ascii="Times New Roman" w:hAnsi="Times New Roman" w:cs="Times New Roman"/>
        </w:rPr>
        <w:t xml:space="preserve">. </w:t>
      </w:r>
      <m:oMath>
        <m:r>
          <w:rPr>
            <w:rFonts w:ascii="Cambria Math" w:hAnsi="Cambria Math" w:cs="Times New Roman"/>
          </w:rPr>
          <m:t>X</m:t>
        </m:r>
      </m:oMath>
      <w:r w:rsidRPr="00DE0C99">
        <w:rPr>
          <w:rFonts w:ascii="Times New Roman" w:hAnsi="Times New Roman" w:cs="Times New Roman"/>
        </w:rPr>
        <w:t xml:space="preserve"> are the </w:t>
      </w:r>
      <w:r>
        <w:rPr>
          <w:rFonts w:ascii="Times New Roman" w:hAnsi="Times New Roman" w:cs="Times New Roman"/>
        </w:rPr>
        <w:t>control variables</w:t>
      </w:r>
      <w:r w:rsidRPr="00DE0C99">
        <w:rPr>
          <w:rFonts w:ascii="Times New Roman" w:hAnsi="Times New Roman" w:cs="Times New Roman"/>
        </w:rPr>
        <w:t>.</w:t>
      </w:r>
    </w:p>
    <w:p w14:paraId="0AEFC657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ab/>
      </w:r>
    </w:p>
    <w:p w14:paraId="2B98BB7E" w14:textId="77777777" w:rsidR="008E1E5F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4D47">
        <w:rPr>
          <w:rFonts w:ascii="Times New Roman" w:hAnsi="Times New Roman" w:cs="Times New Roman"/>
        </w:rPr>
        <w:t xml:space="preserve">For nonpoor </w:t>
      </w:r>
      <w:r>
        <w:rPr>
          <w:rFonts w:ascii="Times New Roman" w:hAnsi="Times New Roman" w:cs="Times New Roman"/>
        </w:rPr>
        <w:t xml:space="preserve">(i.e., </w:t>
      </w:r>
      <w:r w:rsidRPr="00914D47">
        <w:rPr>
          <w:rFonts w:ascii="Times New Roman" w:hAnsi="Times New Roman" w:cs="Times New Roman"/>
        </w:rPr>
        <w:t>S=1</w:t>
      </w:r>
      <w:r>
        <w:rPr>
          <w:rFonts w:ascii="Times New Roman" w:hAnsi="Times New Roman" w:cs="Times New Roman"/>
        </w:rPr>
        <w:t>), equation (12) becomes</w:t>
      </w:r>
    </w:p>
    <w:p w14:paraId="1D5D99FB" w14:textId="77777777" w:rsidR="008E1E5F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E8F76B" w14:textId="77777777" w:rsidR="008E1E5F" w:rsidRPr="00914D47" w:rsidRDefault="003E7521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                   </m:t>
              </m:r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ijt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4</m:t>
              </m:r>
            </m:sub>
          </m:sSub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Z</m:t>
              </m:r>
            </m:e>
            <m:sub>
              <m:r>
                <w:rPr>
                  <w:rFonts w:ascii="Cambria Math" w:hAnsi="Cambria Math" w:cs="Times New Roman"/>
                </w:rPr>
                <m:t>jt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5</m:t>
              </m:r>
            </m:sub>
          </m:sSub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Z</m:t>
              </m:r>
            </m:e>
            <m:sub>
              <m:r>
                <w:rPr>
                  <w:rFonts w:ascii="Cambria Math" w:hAnsi="Cambria Math" w:cs="Times New Roman"/>
                </w:rPr>
                <m:t>jt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6</m:t>
              </m:r>
            </m:sub>
          </m:sSub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Z</m:t>
              </m:r>
            </m:e>
            <m:sub>
              <m:r>
                <w:rPr>
                  <w:rFonts w:ascii="Cambria Math" w:hAnsi="Cambria Math" w:cs="Times New Roman"/>
                </w:rPr>
                <m:t>jt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7</m:t>
              </m:r>
            </m:sub>
          </m:sSub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Z</m:t>
              </m:r>
            </m:e>
            <m:sub>
              <m:r>
                <w:rPr>
                  <w:rFonts w:ascii="Cambria Math" w:hAnsi="Cambria Math" w:cs="Times New Roman"/>
                </w:rPr>
                <m:t>jt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t</m:t>
              </m:r>
            </m:sub>
          </m:sSub>
        </m:oMath>
      </m:oMathPara>
    </w:p>
    <w:p w14:paraId="4668976B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 xml:space="preserve">                                      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8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9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10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11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12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Cambria Math" w:cs="Times New Roman"/>
              </w:rPr>
              <m:t>ijt</m:t>
            </m:r>
          </m:sub>
        </m:sSub>
      </m:oMath>
      <w:r w:rsidRPr="00914D47">
        <w:rPr>
          <w:rFonts w:ascii="Times New Roman" w:eastAsiaTheme="minorEastAsia" w:hAnsi="Times New Roman" w:cs="Times New Roman"/>
        </w:rPr>
        <w:t xml:space="preserve"> </w:t>
      </w:r>
      <w:r w:rsidRPr="00914D47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…. (13)</w:t>
      </w:r>
    </w:p>
    <w:p w14:paraId="3585ABA7" w14:textId="77777777" w:rsidR="008E1E5F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16FFF4" w14:textId="77777777" w:rsidR="008E1E5F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4D47">
        <w:rPr>
          <w:rFonts w:ascii="Times New Roman" w:hAnsi="Times New Roman" w:cs="Times New Roman"/>
        </w:rPr>
        <w:t>For poor</w:t>
      </w:r>
      <w:r>
        <w:rPr>
          <w:rFonts w:ascii="Times New Roman" w:hAnsi="Times New Roman" w:cs="Times New Roman"/>
        </w:rPr>
        <w:t xml:space="preserve"> (</w:t>
      </w:r>
      <w:r w:rsidRPr="00914D47">
        <w:rPr>
          <w:rFonts w:ascii="Times New Roman" w:hAnsi="Times New Roman" w:cs="Times New Roman"/>
        </w:rPr>
        <w:t>S=0</w:t>
      </w:r>
      <w:r>
        <w:rPr>
          <w:rFonts w:ascii="Times New Roman" w:hAnsi="Times New Roman" w:cs="Times New Roman"/>
        </w:rPr>
        <w:t>), equation (12) becomes</w:t>
      </w:r>
    </w:p>
    <w:p w14:paraId="61662F1F" w14:textId="77777777" w:rsidR="008E1E5F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2A9F4A" w14:textId="77777777" w:rsidR="008E1E5F" w:rsidRPr="00914D47" w:rsidRDefault="003E7521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                   </m:t>
            </m:r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ijt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4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6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8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10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</m:oMath>
      <w:r w:rsidR="008E1E5F">
        <w:rPr>
          <w:rFonts w:ascii="Times New Roman" w:eastAsiaTheme="minorEastAsia" w:hAnsi="Times New Roman" w:cs="Times New Roman"/>
        </w:rPr>
        <w:tab/>
      </w:r>
      <w:r w:rsidR="008E1E5F">
        <w:rPr>
          <w:rFonts w:ascii="Times New Roman" w:eastAsiaTheme="minorEastAsia" w:hAnsi="Times New Roman" w:cs="Times New Roman"/>
        </w:rPr>
        <w:tab/>
      </w:r>
      <w:r w:rsidR="008E1E5F">
        <w:rPr>
          <w:rFonts w:ascii="Times New Roman" w:eastAsiaTheme="minorEastAsia" w:hAnsi="Times New Roman" w:cs="Times New Roman"/>
        </w:rPr>
        <w:tab/>
      </w:r>
      <w:r w:rsidR="008E1E5F">
        <w:rPr>
          <w:rFonts w:ascii="Times New Roman" w:eastAsiaTheme="minorEastAsia" w:hAnsi="Times New Roman" w:cs="Times New Roman"/>
        </w:rPr>
        <w:tab/>
        <w:t>…. (14)</w:t>
      </w:r>
    </w:p>
    <w:p w14:paraId="062DAA5C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20ED420C" w14:textId="77777777" w:rsidR="008E1E5F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Therefore, socioeconomic inequity can be measured by subtracting (14) from (13),</w:t>
      </w:r>
    </w:p>
    <w:p w14:paraId="490B89CB" w14:textId="77777777" w:rsidR="008E1E5F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AB21CDE" w14:textId="77777777" w:rsidR="008E1E5F" w:rsidRPr="00914D47" w:rsidRDefault="008E1E5F" w:rsidP="008E1E5F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Inequity =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5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7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9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11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12</m:t>
            </m:r>
          </m:sub>
        </m:sSub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jt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  <w:t>…. (15)</w:t>
      </w:r>
    </w:p>
    <w:p w14:paraId="7E0A4E9B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6C7687F7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>For low readiness (Z=0), far private facilities (P=0) at baseline (T=0):</w:t>
      </w:r>
    </w:p>
    <w:p w14:paraId="1A4B1215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4D017324" w14:textId="77777777" w:rsidR="008E1E5F" w:rsidRPr="00914D47" w:rsidRDefault="008E1E5F" w:rsidP="008E1E5F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 xml:space="preserve">Inequity =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</m:oMath>
    </w:p>
    <w:p w14:paraId="4BAAF8CE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7917D0AC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>For low readiness (Z=0), far private facilities (P=0) at endline (T=1):</w:t>
      </w:r>
    </w:p>
    <w:p w14:paraId="21AD4E86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10AA1DB6" w14:textId="77777777" w:rsidR="008E1E5F" w:rsidRPr="00914D47" w:rsidRDefault="008E1E5F" w:rsidP="008E1E5F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 xml:space="preserve">Inequity =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</m:oMath>
    </w:p>
    <w:p w14:paraId="694276FA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35DB46F0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>For high readiness (Z=1), far private facilities (P=0) at baseline (T=0):</w:t>
      </w:r>
    </w:p>
    <w:p w14:paraId="383D312A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1E93F924" w14:textId="77777777" w:rsidR="008E1E5F" w:rsidRPr="00914D47" w:rsidRDefault="008E1E5F" w:rsidP="008E1E5F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 xml:space="preserve">Inequity =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5</m:t>
            </m:r>
          </m:sub>
        </m:sSub>
      </m:oMath>
    </w:p>
    <w:p w14:paraId="2DC9AE99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2D3BF93A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>For high readiness (Z=1), far private facilities (P=0) at endline (T=1):</w:t>
      </w:r>
    </w:p>
    <w:p w14:paraId="70D4F125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343418CB" w14:textId="77777777" w:rsidR="008E1E5F" w:rsidRPr="00914D47" w:rsidRDefault="008E1E5F" w:rsidP="008E1E5F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 xml:space="preserve">Inequity =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5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7</m:t>
            </m:r>
          </m:sub>
        </m:sSub>
      </m:oMath>
    </w:p>
    <w:p w14:paraId="4DA8036E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41986B14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>For low readiness (Z=0), close private facilities (P=1) at baseline (T=0):</w:t>
      </w:r>
    </w:p>
    <w:p w14:paraId="0F50A91F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2474CF59" w14:textId="77777777" w:rsidR="008E1E5F" w:rsidRPr="00914D47" w:rsidRDefault="008E1E5F" w:rsidP="008E1E5F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 xml:space="preserve">Inequity =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9</m:t>
            </m:r>
          </m:sub>
        </m:sSub>
      </m:oMath>
    </w:p>
    <w:p w14:paraId="30434EF1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21384394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>For low readiness (Z=0), close private facilities (P=1) at endline (T=1):</w:t>
      </w:r>
    </w:p>
    <w:p w14:paraId="068537F2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3FBFF4B7" w14:textId="77777777" w:rsidR="008E1E5F" w:rsidRPr="00914D47" w:rsidRDefault="008E1E5F" w:rsidP="008E1E5F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 xml:space="preserve">Inequity =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9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11</m:t>
            </m:r>
          </m:sub>
        </m:sSub>
      </m:oMath>
    </w:p>
    <w:p w14:paraId="421BD3FE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40A08400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>For high readiness (Z=1), close private facilities (P=1) at baseline (T=0):</w:t>
      </w:r>
    </w:p>
    <w:p w14:paraId="68F4CDD6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128982C8" w14:textId="77777777" w:rsidR="008E1E5F" w:rsidRPr="00914D47" w:rsidRDefault="008E1E5F" w:rsidP="008E1E5F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 xml:space="preserve">Inequity =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5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9</m:t>
            </m:r>
          </m:sub>
        </m:sSub>
      </m:oMath>
    </w:p>
    <w:p w14:paraId="406AE5AF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5FFA38CC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>For high readiness (Z=1), close private facilities (P=1) at endline (T=1):</w:t>
      </w:r>
    </w:p>
    <w:p w14:paraId="1D61DC3A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4E4A690C" w14:textId="77777777" w:rsidR="008E1E5F" w:rsidRPr="00914D47" w:rsidRDefault="008E1E5F" w:rsidP="008E1E5F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 xml:space="preserve">Inequity =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5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7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9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12</m:t>
            </m:r>
          </m:sub>
        </m:sSub>
      </m:oMath>
    </w:p>
    <w:p w14:paraId="17ACD23F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5C0A690B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 xml:space="preserve">Change in inequity over time for high readiness (Z=1), close private facilities (P=1) =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7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12</m:t>
            </m:r>
          </m:sub>
        </m:sSub>
      </m:oMath>
    </w:p>
    <w:p w14:paraId="166CA0A4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605B7EA8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>Change in inequity over time for low readiness (Z=0), close private facilities (P=1)</w:t>
      </w:r>
      <w:r>
        <w:rPr>
          <w:rFonts w:ascii="Times New Roman" w:eastAsiaTheme="minorEastAsia" w:hAnsi="Times New Roman" w:cs="Times New Roman"/>
        </w:rPr>
        <w:t xml:space="preserve"> </w:t>
      </w:r>
      <w:r w:rsidRPr="00914D47">
        <w:rPr>
          <w:rFonts w:ascii="Times New Roman" w:eastAsiaTheme="minorEastAsia" w:hAnsi="Times New Roman" w:cs="Times New Roman"/>
        </w:rPr>
        <w:t xml:space="preserve">=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11</m:t>
            </m:r>
          </m:sub>
        </m:sSub>
      </m:oMath>
    </w:p>
    <w:p w14:paraId="3116CD05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52C4186D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>Change in inequity over time for high readiness (Z=1), far private facilities (P=0)</w:t>
      </w:r>
      <w:r>
        <w:rPr>
          <w:rFonts w:ascii="Times New Roman" w:eastAsiaTheme="minorEastAsia" w:hAnsi="Times New Roman" w:cs="Times New Roman"/>
        </w:rPr>
        <w:t xml:space="preserve"> </w:t>
      </w:r>
      <w:r w:rsidRPr="00914D47">
        <w:rPr>
          <w:rFonts w:ascii="Times New Roman" w:eastAsiaTheme="minorEastAsia" w:hAnsi="Times New Roman" w:cs="Times New Roman"/>
        </w:rPr>
        <w:t xml:space="preserve">=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7</m:t>
            </m:r>
          </m:sub>
        </m:sSub>
      </m:oMath>
    </w:p>
    <w:p w14:paraId="47E9DEBF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7213145C" w14:textId="77777777" w:rsidR="008E1E5F" w:rsidRPr="00914D47" w:rsidRDefault="008E1E5F" w:rsidP="008E1E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4D47">
        <w:rPr>
          <w:rFonts w:ascii="Times New Roman" w:eastAsiaTheme="minorEastAsia" w:hAnsi="Times New Roman" w:cs="Times New Roman"/>
        </w:rPr>
        <w:t>Change in inequity over time for low readiness (Z=0), far private facilities (P=0)</w:t>
      </w:r>
      <w:r>
        <w:rPr>
          <w:rFonts w:ascii="Times New Roman" w:eastAsiaTheme="minorEastAsia" w:hAnsi="Times New Roman" w:cs="Times New Roman"/>
        </w:rPr>
        <w:t xml:space="preserve"> </w:t>
      </w:r>
      <w:r w:rsidRPr="00914D47">
        <w:rPr>
          <w:rFonts w:ascii="Times New Roman" w:eastAsiaTheme="minorEastAsia" w:hAnsi="Times New Roman" w:cs="Times New Roman"/>
        </w:rPr>
        <w:t xml:space="preserve">=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</m:oMath>
    </w:p>
    <w:p w14:paraId="6100F87E" w14:textId="77777777" w:rsidR="008E1E5F" w:rsidRPr="004102CC" w:rsidRDefault="008E1E5F" w:rsidP="008E1E5F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7D49E957" w14:textId="77777777" w:rsidR="008E1E5F" w:rsidRDefault="008E1E5F" w:rsidP="008E1E5F">
      <w:pPr>
        <w:spacing w:after="0"/>
        <w:rPr>
          <w:rFonts w:ascii="Times New Roman" w:hAnsi="Times New Roman" w:cs="Times New Roman"/>
        </w:rPr>
      </w:pPr>
      <w:r w:rsidRPr="00CD1D6F">
        <w:rPr>
          <w:rFonts w:ascii="Times New Roman" w:hAnsi="Times New Roman" w:cs="Times New Roman"/>
        </w:rPr>
        <w:t xml:space="preserve">Therefore, the </w:t>
      </w:r>
      <w:r w:rsidRPr="004102CC">
        <w:rPr>
          <w:rFonts w:ascii="Times New Roman" w:hAnsi="Times New Roman" w:cs="Times New Roman"/>
        </w:rPr>
        <w:t>difference in the changes in socioeconomic inequity between the areas with &gt;1 hour and &lt;1 hour distance to private facilities</w:t>
      </w:r>
      <w:r>
        <w:rPr>
          <w:rFonts w:ascii="Times New Roman" w:hAnsi="Times New Roman" w:cs="Times New Roman"/>
        </w:rPr>
        <w:t xml:space="preserve"> as well as low and high </w:t>
      </w:r>
      <w:r w:rsidRPr="004102CC">
        <w:rPr>
          <w:rFonts w:ascii="Times New Roman" w:hAnsi="Times New Roman" w:cs="Times New Roman"/>
        </w:rPr>
        <w:t>facility readiness</w:t>
      </w:r>
      <w:r>
        <w:rPr>
          <w:rFonts w:ascii="Times New Roman" w:hAnsi="Times New Roman" w:cs="Times New Roman"/>
        </w:rPr>
        <w:t xml:space="preserve"> districts during the study period can be measured as follows: </w:t>
      </w:r>
    </w:p>
    <w:p w14:paraId="17899A35" w14:textId="77777777" w:rsidR="008E1E5F" w:rsidRDefault="008E1E5F" w:rsidP="008E1E5F">
      <w:pPr>
        <w:spacing w:after="0"/>
        <w:rPr>
          <w:rFonts w:ascii="Times New Roman" w:hAnsi="Times New Roman" w:cs="Times New Roman"/>
        </w:rPr>
      </w:pPr>
    </w:p>
    <w:p w14:paraId="14ED9070" w14:textId="77777777" w:rsidR="008E1E5F" w:rsidRPr="00CD1D6F" w:rsidRDefault="008E1E5F" w:rsidP="008E1E5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[(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7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12</m:t>
            </m:r>
          </m:sub>
        </m:sSub>
        <m:r>
          <w:rPr>
            <w:rFonts w:ascii="Cambria Math" w:hAnsi="Cambria Math" w:cs="Times New Roman"/>
          </w:rPr>
          <m:t>)-(</m:t>
        </m:r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11</m:t>
            </m:r>
          </m:sub>
        </m:sSub>
        <m:r>
          <w:rPr>
            <w:rFonts w:ascii="Cambria Math" w:hAnsi="Cambria Math" w:cs="Times New Roman"/>
          </w:rPr>
          <m:t>)]-[</m:t>
        </m:r>
      </m:oMath>
      <w:r>
        <w:rPr>
          <w:rFonts w:ascii="Times New Roman" w:eastAsiaTheme="minorEastAsia" w:hAnsi="Times New Roman" w:cs="Times New Roman"/>
        </w:rPr>
        <w:t>(</w:t>
      </w:r>
      <m:oMath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7</m:t>
            </m:r>
          </m:sub>
        </m:sSub>
        <m:r>
          <w:rPr>
            <w:rFonts w:ascii="Cambria Math" w:hAnsi="Cambria Math" w:cs="Times New Roman"/>
          </w:rPr>
          <m:t>)-</m:t>
        </m:r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 xml:space="preserve">]= 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12</m:t>
            </m:r>
          </m:sub>
        </m:sSub>
      </m:oMath>
      <w:r>
        <w:rPr>
          <w:rFonts w:ascii="Times New Roman" w:eastAsiaTheme="minorEastAsia" w:hAnsi="Times New Roman" w:cs="Times New Roman"/>
        </w:rPr>
        <w:t>.</w:t>
      </w:r>
    </w:p>
    <w:p w14:paraId="78CAE077" w14:textId="77777777" w:rsidR="008E1E5F" w:rsidRPr="00CD1D6F" w:rsidRDefault="008E1E5F" w:rsidP="008E1E5F">
      <w:pPr>
        <w:spacing w:after="0"/>
        <w:rPr>
          <w:rFonts w:ascii="Times New Roman" w:hAnsi="Times New Roman" w:cs="Times New Roman"/>
        </w:rPr>
      </w:pPr>
    </w:p>
    <w:p w14:paraId="48005951" w14:textId="77777777" w:rsidR="003216A5" w:rsidRDefault="003216A5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A1235E3" w14:textId="39527E36" w:rsidR="008E1E5F" w:rsidRPr="00C4200B" w:rsidRDefault="008E1E5F" w:rsidP="008E1E5F">
      <w:pPr>
        <w:spacing w:line="240" w:lineRule="auto"/>
        <w:jc w:val="center"/>
        <w:rPr>
          <w:rFonts w:ascii="Times New Roman" w:hAnsi="Times New Roman" w:cs="Times New Roman"/>
        </w:rPr>
      </w:pPr>
      <w:r w:rsidRPr="00C4200B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D8147B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-1</w:t>
      </w:r>
      <w:r w:rsidRPr="00C4200B">
        <w:rPr>
          <w:rFonts w:ascii="Times New Roman" w:hAnsi="Times New Roman" w:cs="Times New Roman"/>
          <w:b/>
          <w:bCs/>
        </w:rPr>
        <w:t xml:space="preserve">. </w:t>
      </w:r>
      <w:r w:rsidRPr="00D72EA2">
        <w:rPr>
          <w:rFonts w:ascii="Times New Roman" w:hAnsi="Times New Roman" w:cs="Times New Roman"/>
          <w:b/>
          <w:bCs/>
        </w:rPr>
        <w:t xml:space="preserve">LPM estimates of the differential effects of facility readiness </w:t>
      </w:r>
      <w:r>
        <w:rPr>
          <w:rFonts w:ascii="Times New Roman" w:hAnsi="Times New Roman" w:cs="Times New Roman"/>
          <w:b/>
          <w:bCs/>
        </w:rPr>
        <w:t xml:space="preserve">and distance to private facility on </w:t>
      </w:r>
      <w:r w:rsidRPr="00D72EA2">
        <w:rPr>
          <w:rFonts w:ascii="Times New Roman" w:hAnsi="Times New Roman" w:cs="Times New Roman"/>
          <w:b/>
          <w:bCs/>
        </w:rPr>
        <w:t xml:space="preserve">socioeconomic </w:t>
      </w:r>
      <w:r>
        <w:rPr>
          <w:rFonts w:ascii="Times New Roman" w:hAnsi="Times New Roman" w:cs="Times New Roman"/>
          <w:b/>
          <w:bCs/>
        </w:rPr>
        <w:t xml:space="preserve">equity in service use, </w:t>
      </w:r>
      <w:r w:rsidRPr="00D72EA2">
        <w:rPr>
          <w:rFonts w:ascii="Times New Roman" w:hAnsi="Times New Roman" w:cs="Times New Roman"/>
          <w:b/>
          <w:bCs/>
        </w:rPr>
        <w:t>Bangladesh 2001‒2016</w:t>
      </w: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1458"/>
        <w:gridCol w:w="1494"/>
        <w:gridCol w:w="1461"/>
      </w:tblGrid>
      <w:tr w:rsidR="008E1E5F" w:rsidRPr="00DC7F9C" w14:paraId="18ED5994" w14:textId="77777777" w:rsidTr="00EF10AE">
        <w:trPr>
          <w:trHeight w:val="300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47A9F44B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Background Characteristics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E0DCF3D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Skilled </w:t>
            </w:r>
            <w:r w:rsidRPr="000F6B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ANC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2D449E0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Facility d</w:t>
            </w:r>
            <w:r w:rsidRPr="000F6B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elivery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522F3BD" w14:textId="2ADB4765" w:rsidR="008E1E5F" w:rsidRPr="000F6BC9" w:rsidRDefault="00C11124" w:rsidP="00EF10A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  <w:r w:rsidRPr="000F6B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omplication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F6B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treatment</w:t>
            </w:r>
          </w:p>
        </w:tc>
      </w:tr>
      <w:tr w:rsidR="008E1E5F" w:rsidRPr="00DC7F9C" w14:paraId="57DE9E34" w14:textId="77777777" w:rsidTr="00EF10AE">
        <w:trPr>
          <w:trHeight w:val="107"/>
          <w:jc w:val="center"/>
        </w:trPr>
        <w:tc>
          <w:tcPr>
            <w:tcW w:w="9340" w:type="dxa"/>
            <w:gridSpan w:val="4"/>
            <w:shd w:val="clear" w:color="auto" w:fill="auto"/>
            <w:vAlign w:val="center"/>
            <w:hideMark/>
          </w:tcPr>
          <w:p w14:paraId="649233EB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Woman’s</w:t>
            </w: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age at birth (reference category: &lt;18 years)</w:t>
            </w:r>
          </w:p>
        </w:tc>
      </w:tr>
      <w:tr w:rsidR="008E1E5F" w:rsidRPr="00DC7F9C" w14:paraId="78DF6F95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126816F2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18-24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E450487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  <w:r w:rsidRPr="000F6B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78CB74DF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04F9A4E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8E1E5F" w:rsidRPr="00DC7F9C" w14:paraId="33ED0E62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2EC8B1BF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25-29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457C793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16902E6B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4517472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0.108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8E1E5F" w:rsidRPr="00DC7F9C" w14:paraId="3F318743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284D9EB1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30-34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44CDC504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250C06B1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0.126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9697EC7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8E1E5F" w:rsidRPr="00DC7F9C" w14:paraId="23B54A2D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6A1EEF8D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35-39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FD8E8BD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0.088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7F655F71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0.134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F0B6883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8E1E5F" w:rsidRPr="00DC7F9C" w14:paraId="470B66BC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7CEB5911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40-49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BC4CE45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782A18E3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0.135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209A4FE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0.165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8E1E5F" w:rsidRPr="00DC7F9C" w14:paraId="5CC803C2" w14:textId="77777777" w:rsidTr="00EF10AE">
        <w:trPr>
          <w:trHeight w:val="56"/>
          <w:jc w:val="center"/>
        </w:trPr>
        <w:tc>
          <w:tcPr>
            <w:tcW w:w="9340" w:type="dxa"/>
            <w:gridSpan w:val="4"/>
            <w:shd w:val="clear" w:color="auto" w:fill="auto"/>
            <w:vAlign w:val="center"/>
            <w:hideMark/>
          </w:tcPr>
          <w:p w14:paraId="1B711890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Parity (reference category: 1)</w:t>
            </w:r>
          </w:p>
        </w:tc>
      </w:tr>
      <w:tr w:rsidR="008E1E5F" w:rsidRPr="00DC7F9C" w14:paraId="46F8FC5A" w14:textId="77777777" w:rsidTr="00EF10AE">
        <w:trPr>
          <w:trHeight w:val="134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00451334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2-3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4FE70AD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-0.073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035A54B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-0.098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5130D7C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-0.063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8E1E5F" w:rsidRPr="00DC7F9C" w14:paraId="7A879D62" w14:textId="77777777" w:rsidTr="00EF10AE">
        <w:trPr>
          <w:trHeight w:val="89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58F5EC46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4 or more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D7622A0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-0.161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81B5539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-0.169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BA16AB5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-0.100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8E1E5F" w:rsidRPr="00DC7F9C" w14:paraId="04E85BFC" w14:textId="77777777" w:rsidTr="00EF10AE">
        <w:trPr>
          <w:trHeight w:val="56"/>
          <w:jc w:val="center"/>
        </w:trPr>
        <w:tc>
          <w:tcPr>
            <w:tcW w:w="9340" w:type="dxa"/>
            <w:gridSpan w:val="4"/>
            <w:shd w:val="clear" w:color="auto" w:fill="auto"/>
            <w:vAlign w:val="center"/>
            <w:hideMark/>
          </w:tcPr>
          <w:p w14:paraId="3FADAD91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Place of residence (reference category: urban)</w:t>
            </w:r>
          </w:p>
        </w:tc>
      </w:tr>
      <w:tr w:rsidR="008E1E5F" w:rsidRPr="00DC7F9C" w14:paraId="5F35202D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611D90E3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Rural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464C3319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-0.077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74512FBA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-0.082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9A0F71E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-0.059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8E1E5F" w:rsidRPr="00DC7F9C" w14:paraId="32BF3F1F" w14:textId="77777777" w:rsidTr="00EF10AE">
        <w:trPr>
          <w:trHeight w:val="56"/>
          <w:jc w:val="center"/>
        </w:trPr>
        <w:tc>
          <w:tcPr>
            <w:tcW w:w="9340" w:type="dxa"/>
            <w:gridSpan w:val="4"/>
            <w:shd w:val="clear" w:color="auto" w:fill="auto"/>
            <w:vAlign w:val="center"/>
            <w:hideMark/>
          </w:tcPr>
          <w:p w14:paraId="142035DE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Women’s</w:t>
            </w: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education (reference category: no schooling)</w:t>
            </w:r>
          </w:p>
        </w:tc>
      </w:tr>
      <w:tr w:rsidR="008E1E5F" w:rsidRPr="00DC7F9C" w14:paraId="4852AA09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6DE547F3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Any primary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0061E41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0.096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5C36985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44B3FF37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8E1E5F" w:rsidRPr="00DC7F9C" w14:paraId="06669661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2651F8EF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Secondary incomplete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1C79E40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0.229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20EC448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B8CDF7E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0.163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8E1E5F" w:rsidRPr="00DC7F9C" w14:paraId="4BA95F98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28A3C428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Secondary complete or higher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DA8FFDC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0.346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476C5FC8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0.318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3A352BA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0.280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8E1E5F" w:rsidRPr="00DC7F9C" w14:paraId="14CE8795" w14:textId="77777777" w:rsidTr="00EF10AE">
        <w:trPr>
          <w:trHeight w:val="56"/>
          <w:jc w:val="center"/>
        </w:trPr>
        <w:tc>
          <w:tcPr>
            <w:tcW w:w="9340" w:type="dxa"/>
            <w:gridSpan w:val="4"/>
            <w:shd w:val="clear" w:color="auto" w:fill="auto"/>
            <w:vAlign w:val="center"/>
            <w:hideMark/>
          </w:tcPr>
          <w:p w14:paraId="3BC522A2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Time to reach the nearest public health facility (reference category: &gt;1 hour)</w:t>
            </w:r>
          </w:p>
        </w:tc>
      </w:tr>
      <w:tr w:rsidR="008E1E5F" w:rsidRPr="00DC7F9C" w14:paraId="3CA07AC7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523413BA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&lt;1 hour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2E5B40B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3138CBEF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AF463AB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8E1E5F" w:rsidRPr="00DC7F9C" w14:paraId="66C50BB2" w14:textId="77777777" w:rsidTr="00EF10AE">
        <w:trPr>
          <w:trHeight w:val="56"/>
          <w:jc w:val="center"/>
        </w:trPr>
        <w:tc>
          <w:tcPr>
            <w:tcW w:w="9340" w:type="dxa"/>
            <w:gridSpan w:val="4"/>
            <w:shd w:val="clear" w:color="auto" w:fill="auto"/>
            <w:vAlign w:val="center"/>
            <w:hideMark/>
          </w:tcPr>
          <w:p w14:paraId="7392EE18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Facility readiness (reference category: low readiness)</w:t>
            </w:r>
          </w:p>
        </w:tc>
      </w:tr>
      <w:tr w:rsidR="008E1E5F" w:rsidRPr="00DC7F9C" w14:paraId="1FFAD884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305EAAF8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High readiness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AD1B6DF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1A616D7E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-0.007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6B24481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8E1E5F" w:rsidRPr="00DC7F9C" w14:paraId="3E132F12" w14:textId="77777777" w:rsidTr="00EF10AE">
        <w:trPr>
          <w:trHeight w:val="56"/>
          <w:jc w:val="center"/>
        </w:trPr>
        <w:tc>
          <w:tcPr>
            <w:tcW w:w="9340" w:type="dxa"/>
            <w:gridSpan w:val="4"/>
            <w:shd w:val="clear" w:color="auto" w:fill="auto"/>
            <w:vAlign w:val="center"/>
            <w:hideMark/>
          </w:tcPr>
          <w:p w14:paraId="7550F6A6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Survey round (reference category: 2001)</w:t>
            </w:r>
          </w:p>
        </w:tc>
      </w:tr>
      <w:tr w:rsidR="008E1E5F" w:rsidRPr="00DC7F9C" w14:paraId="3B7F1849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0101AD9E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2010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86E4557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7966E442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B4FB27B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8E1E5F" w:rsidRPr="00DC7F9C" w14:paraId="19085326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15D38F40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2016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02B3ED9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0.140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4616F84D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A408A58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0.169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8E1E5F" w:rsidRPr="00DC7F9C" w14:paraId="666EEDFF" w14:textId="77777777" w:rsidTr="00EF10AE">
        <w:trPr>
          <w:trHeight w:val="56"/>
          <w:jc w:val="center"/>
        </w:trPr>
        <w:tc>
          <w:tcPr>
            <w:tcW w:w="9340" w:type="dxa"/>
            <w:gridSpan w:val="4"/>
            <w:shd w:val="clear" w:color="auto" w:fill="auto"/>
            <w:vAlign w:val="center"/>
            <w:hideMark/>
          </w:tcPr>
          <w:p w14:paraId="6F6A91F9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Interaction between facility readiness and survey round</w:t>
            </w:r>
          </w:p>
        </w:tc>
      </w:tr>
      <w:tr w:rsidR="008E1E5F" w:rsidRPr="00DC7F9C" w14:paraId="6AC64703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48AD4918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High</w:t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ADA086B" w14:textId="77777777" w:rsidR="008E1E5F" w:rsidRPr="00BA2C75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981BD86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150908C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-0.005</w:t>
            </w:r>
          </w:p>
        </w:tc>
      </w:tr>
      <w:tr w:rsidR="008E1E5F" w:rsidRPr="00DC7F9C" w14:paraId="255D15DF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539F3D78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High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F05F658" w14:textId="77777777" w:rsidR="008E1E5F" w:rsidRPr="00BA2C75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42C847F7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-0.031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87D98D6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-0.092</w:t>
            </w:r>
            <w:r w:rsidRPr="000F6BC9">
              <w:rPr>
                <w:rFonts w:ascii="Century Gothic" w:hAnsi="Century Gothic" w:cs="Times New Roman"/>
                <w:sz w:val="20"/>
                <w:szCs w:val="20"/>
                <w:vertAlign w:val="superscript"/>
              </w:rPr>
              <w:t>†</w:t>
            </w:r>
          </w:p>
        </w:tc>
      </w:tr>
      <w:tr w:rsidR="008E1E5F" w:rsidRPr="00DC7F9C" w14:paraId="100FCBE0" w14:textId="77777777" w:rsidTr="00EF10AE">
        <w:trPr>
          <w:trHeight w:val="56"/>
          <w:jc w:val="center"/>
        </w:trPr>
        <w:tc>
          <w:tcPr>
            <w:tcW w:w="9340" w:type="dxa"/>
            <w:gridSpan w:val="4"/>
            <w:shd w:val="clear" w:color="auto" w:fill="auto"/>
            <w:vAlign w:val="center"/>
            <w:hideMark/>
          </w:tcPr>
          <w:p w14:paraId="7F1CD477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Socioeconomic status (reference category: poor)</w:t>
            </w:r>
          </w:p>
        </w:tc>
      </w:tr>
      <w:tr w:rsidR="008E1E5F" w:rsidRPr="00DC7F9C" w14:paraId="27DA76B4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490D0067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Nonpoor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2D559D2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0.146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1DE37E12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  <w:r w:rsidRPr="000F6BC9">
              <w:rPr>
                <w:rFonts w:ascii="Century Gothic" w:hAnsi="Century Gothic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B683588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0.086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8E1E5F" w:rsidRPr="00DC7F9C" w14:paraId="7BC1016D" w14:textId="77777777" w:rsidTr="00EF10AE">
        <w:trPr>
          <w:trHeight w:val="71"/>
          <w:jc w:val="center"/>
        </w:trPr>
        <w:tc>
          <w:tcPr>
            <w:tcW w:w="9340" w:type="dxa"/>
            <w:gridSpan w:val="4"/>
            <w:shd w:val="clear" w:color="auto" w:fill="auto"/>
            <w:vAlign w:val="center"/>
            <w:hideMark/>
          </w:tcPr>
          <w:p w14:paraId="03089822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Interaction between socioeconomic status and survey round</w:t>
            </w:r>
          </w:p>
        </w:tc>
      </w:tr>
      <w:tr w:rsidR="008E1E5F" w:rsidRPr="00DC7F9C" w14:paraId="0063B151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3660B1D4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Nonpoor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692ECC1" w14:textId="77777777" w:rsidR="008E1E5F" w:rsidRPr="00BA2C75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3D9180AE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2026184" w14:textId="77777777" w:rsidR="008E1E5F" w:rsidRPr="00BA2C75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</w:tr>
      <w:tr w:rsidR="008E1E5F" w:rsidRPr="00DC7F9C" w14:paraId="06F6A07D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0B9611EC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Nonpoor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73A45A2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318E10DD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229C1A5" w14:textId="77777777" w:rsidR="008E1E5F" w:rsidRPr="00BA2C75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-0.029</w:t>
            </w:r>
          </w:p>
        </w:tc>
      </w:tr>
      <w:tr w:rsidR="008E1E5F" w:rsidRPr="00DC7F9C" w14:paraId="0A6E0AB0" w14:textId="77777777" w:rsidTr="00EF10AE">
        <w:trPr>
          <w:trHeight w:val="56"/>
          <w:jc w:val="center"/>
        </w:trPr>
        <w:tc>
          <w:tcPr>
            <w:tcW w:w="9340" w:type="dxa"/>
            <w:gridSpan w:val="4"/>
            <w:shd w:val="clear" w:color="auto" w:fill="auto"/>
            <w:vAlign w:val="center"/>
            <w:hideMark/>
          </w:tcPr>
          <w:p w14:paraId="3E778675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Time to reach the nearest private health facility (reference category: &gt;1 hour)</w:t>
            </w:r>
          </w:p>
        </w:tc>
      </w:tr>
      <w:tr w:rsidR="008E1E5F" w:rsidRPr="00DC7F9C" w14:paraId="763966B8" w14:textId="77777777" w:rsidTr="00EF10AE">
        <w:trPr>
          <w:trHeight w:val="71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3A9CCB71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&lt;1 hour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C358F29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1DC1DAF5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0F9B249" w14:textId="77777777" w:rsidR="008E1E5F" w:rsidRPr="00BA2C75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</w:tr>
      <w:tr w:rsidR="008E1E5F" w:rsidRPr="00DC7F9C" w14:paraId="4A6D8D02" w14:textId="77777777" w:rsidTr="00EF10AE">
        <w:trPr>
          <w:trHeight w:val="56"/>
          <w:jc w:val="center"/>
        </w:trPr>
        <w:tc>
          <w:tcPr>
            <w:tcW w:w="9340" w:type="dxa"/>
            <w:gridSpan w:val="4"/>
            <w:shd w:val="clear" w:color="auto" w:fill="auto"/>
            <w:vAlign w:val="center"/>
            <w:hideMark/>
          </w:tcPr>
          <w:p w14:paraId="132696A2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Interaction between time to reach the nearest private health facility and survey round</w:t>
            </w:r>
          </w:p>
        </w:tc>
      </w:tr>
      <w:tr w:rsidR="008E1E5F" w:rsidRPr="00DC7F9C" w14:paraId="546A2D06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67C75C7E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&lt;1 hour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63434A6" w14:textId="77777777" w:rsidR="008E1E5F" w:rsidRPr="00BA2C75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7BD4AD33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905891F" w14:textId="77777777" w:rsidR="008E1E5F" w:rsidRPr="00BA2C75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</w:tr>
      <w:tr w:rsidR="008E1E5F" w:rsidRPr="00DC7F9C" w14:paraId="566399E4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084E12F4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&lt;1 hour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639D0F7" w14:textId="77777777" w:rsidR="008E1E5F" w:rsidRPr="00BA2C75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31261A7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0.129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3394046" w14:textId="77777777" w:rsidR="008E1E5F" w:rsidRPr="00BA2C75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8E1E5F" w:rsidRPr="00DC7F9C" w14:paraId="79CFBD38" w14:textId="77777777" w:rsidTr="00EF10AE">
        <w:trPr>
          <w:trHeight w:val="56"/>
          <w:jc w:val="center"/>
        </w:trPr>
        <w:tc>
          <w:tcPr>
            <w:tcW w:w="9340" w:type="dxa"/>
            <w:gridSpan w:val="4"/>
            <w:shd w:val="clear" w:color="auto" w:fill="auto"/>
            <w:vAlign w:val="center"/>
            <w:hideMark/>
          </w:tcPr>
          <w:p w14:paraId="46139F36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Interaction between socioeconomic status and time to reach the nearest private health facility</w:t>
            </w:r>
          </w:p>
        </w:tc>
      </w:tr>
      <w:tr w:rsidR="008E1E5F" w:rsidRPr="00DC7F9C" w14:paraId="21BAD594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319B0F0C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Nonpoor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&lt;1 hour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49D0306" w14:textId="77777777" w:rsidR="008E1E5F" w:rsidRPr="00BA2C75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3689B17B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B6A8D47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8E1E5F" w:rsidRPr="00DC7F9C" w14:paraId="7EBA60E9" w14:textId="77777777" w:rsidTr="00EF10AE">
        <w:trPr>
          <w:trHeight w:val="56"/>
          <w:jc w:val="center"/>
        </w:trPr>
        <w:tc>
          <w:tcPr>
            <w:tcW w:w="9340" w:type="dxa"/>
            <w:gridSpan w:val="4"/>
            <w:shd w:val="clear" w:color="auto" w:fill="auto"/>
            <w:vAlign w:val="center"/>
            <w:hideMark/>
          </w:tcPr>
          <w:p w14:paraId="17A0611D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Interaction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among </w:t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 xml:space="preserve">socioeconomic status, time to reach 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t xml:space="preserve">the nearest private </w:t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facility, and survey round</w:t>
            </w:r>
          </w:p>
        </w:tc>
      </w:tr>
      <w:tr w:rsidR="008E1E5F" w:rsidRPr="00DC7F9C" w14:paraId="1B337024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4F24C082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Nonpoor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&lt;1 hour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4FFA0A6D" w14:textId="77777777" w:rsidR="008E1E5F" w:rsidRPr="00BA2C75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466ED136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-0.004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45CE7C0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-0.020</w:t>
            </w:r>
          </w:p>
        </w:tc>
      </w:tr>
      <w:tr w:rsidR="008E1E5F" w:rsidRPr="00DC7F9C" w14:paraId="1A79E4D4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1F61E22F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Nonpoor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&lt;1 hour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92ED508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-0.072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4AF50F9" w14:textId="77777777" w:rsidR="008E1E5F" w:rsidRPr="00BA2C75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-0.013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4C23BB8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8E1E5F" w:rsidRPr="00DC7F9C" w14:paraId="76D1B2EF" w14:textId="77777777" w:rsidTr="00EF10AE">
        <w:trPr>
          <w:trHeight w:val="56"/>
          <w:jc w:val="center"/>
        </w:trPr>
        <w:tc>
          <w:tcPr>
            <w:tcW w:w="9340" w:type="dxa"/>
            <w:gridSpan w:val="4"/>
            <w:shd w:val="clear" w:color="auto" w:fill="auto"/>
            <w:vAlign w:val="center"/>
            <w:hideMark/>
          </w:tcPr>
          <w:p w14:paraId="514C4A78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Interaction between socioeconomic status and facility readiness</w:t>
            </w:r>
          </w:p>
        </w:tc>
      </w:tr>
      <w:tr w:rsidR="008E1E5F" w:rsidRPr="00DC7F9C" w14:paraId="44B29C61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noWrap/>
            <w:vAlign w:val="center"/>
            <w:hideMark/>
          </w:tcPr>
          <w:p w14:paraId="65CA76C1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Nonpoor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33AB497" w14:textId="77777777" w:rsidR="008E1E5F" w:rsidRPr="00BA2C75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-0.025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1E2EBC9B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-0.005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2063F2F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-0.020</w:t>
            </w:r>
          </w:p>
        </w:tc>
      </w:tr>
      <w:tr w:rsidR="008E1E5F" w:rsidRPr="00DC7F9C" w14:paraId="37930A21" w14:textId="77777777" w:rsidTr="00EF10AE">
        <w:trPr>
          <w:trHeight w:val="56"/>
          <w:jc w:val="center"/>
        </w:trPr>
        <w:tc>
          <w:tcPr>
            <w:tcW w:w="9340" w:type="dxa"/>
            <w:gridSpan w:val="4"/>
            <w:shd w:val="clear" w:color="auto" w:fill="auto"/>
            <w:vAlign w:val="center"/>
            <w:hideMark/>
          </w:tcPr>
          <w:p w14:paraId="132618D3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Interaction between facility readiness and time to reach the nearest private facility</w:t>
            </w:r>
          </w:p>
        </w:tc>
      </w:tr>
      <w:tr w:rsidR="008E1E5F" w:rsidRPr="00DC7F9C" w14:paraId="0F5A918F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noWrap/>
            <w:vAlign w:val="center"/>
            <w:hideMark/>
          </w:tcPr>
          <w:p w14:paraId="1EF865AA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High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&lt;1 hour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A60DDC9" w14:textId="77777777" w:rsidR="008E1E5F" w:rsidRPr="00BA2C75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3129363F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512DAA4" w14:textId="77777777" w:rsidR="008E1E5F" w:rsidRPr="00BA2C75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-0.035</w:t>
            </w:r>
          </w:p>
        </w:tc>
      </w:tr>
      <w:tr w:rsidR="008E1E5F" w:rsidRPr="00DC7F9C" w14:paraId="22A0311D" w14:textId="77777777" w:rsidTr="00EF10AE">
        <w:trPr>
          <w:trHeight w:val="56"/>
          <w:jc w:val="center"/>
        </w:trPr>
        <w:tc>
          <w:tcPr>
            <w:tcW w:w="9340" w:type="dxa"/>
            <w:gridSpan w:val="4"/>
            <w:shd w:val="clear" w:color="auto" w:fill="auto"/>
            <w:noWrap/>
            <w:vAlign w:val="center"/>
            <w:hideMark/>
          </w:tcPr>
          <w:p w14:paraId="208ED578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Interaction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among</w:t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 xml:space="preserve"> socioeconomic status, facility readiness, and time to reach the nearest private facility</w:t>
            </w:r>
          </w:p>
        </w:tc>
      </w:tr>
      <w:tr w:rsidR="008E1E5F" w:rsidRPr="00DC7F9C" w14:paraId="2DBD5D0C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noWrap/>
            <w:vAlign w:val="center"/>
            <w:hideMark/>
          </w:tcPr>
          <w:p w14:paraId="7688FB2D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Nonpoor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&lt;1 hour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018DECB" w14:textId="77777777" w:rsidR="008E1E5F" w:rsidRPr="00BA2C75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527C55F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-0.008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1CBAD1E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8E1E5F" w:rsidRPr="00DC7F9C" w14:paraId="351A17F1" w14:textId="77777777" w:rsidTr="00EF10AE">
        <w:trPr>
          <w:trHeight w:val="56"/>
          <w:jc w:val="center"/>
        </w:trPr>
        <w:tc>
          <w:tcPr>
            <w:tcW w:w="9340" w:type="dxa"/>
            <w:gridSpan w:val="4"/>
            <w:shd w:val="clear" w:color="auto" w:fill="auto"/>
            <w:noWrap/>
            <w:vAlign w:val="center"/>
            <w:hideMark/>
          </w:tcPr>
          <w:p w14:paraId="54A766A8" w14:textId="77777777" w:rsidR="008E1E5F" w:rsidRPr="00BA2C75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Interaction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among</w:t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 xml:space="preserve"> socioeconomic status, facility readiness, and survey round</w:t>
            </w:r>
          </w:p>
        </w:tc>
      </w:tr>
      <w:tr w:rsidR="008E1E5F" w:rsidRPr="00DC7F9C" w14:paraId="14C7C29F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noWrap/>
            <w:vAlign w:val="center"/>
            <w:hideMark/>
          </w:tcPr>
          <w:p w14:paraId="45155B62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Nonpoor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F5F887B" w14:textId="77777777" w:rsidR="008E1E5F" w:rsidRPr="00BA2C75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F03B444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-0.012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C278FE2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8E1E5F" w:rsidRPr="00DC7F9C" w14:paraId="016A7FDF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noWrap/>
            <w:vAlign w:val="center"/>
            <w:hideMark/>
          </w:tcPr>
          <w:p w14:paraId="4E82086E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Nonpoor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D8A466A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-0.013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CBC4445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D93FD56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</w:tr>
      <w:tr w:rsidR="008E1E5F" w:rsidRPr="00DC7F9C" w14:paraId="51928020" w14:textId="77777777" w:rsidTr="00EF10AE">
        <w:trPr>
          <w:trHeight w:val="98"/>
          <w:jc w:val="center"/>
        </w:trPr>
        <w:tc>
          <w:tcPr>
            <w:tcW w:w="9340" w:type="dxa"/>
            <w:gridSpan w:val="4"/>
            <w:shd w:val="clear" w:color="auto" w:fill="auto"/>
            <w:noWrap/>
            <w:vAlign w:val="center"/>
            <w:hideMark/>
          </w:tcPr>
          <w:p w14:paraId="6DB84741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Interaction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among</w:t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 xml:space="preserve"> facility readiness, time to reach the nearest private facility, and survey round</w:t>
            </w:r>
          </w:p>
        </w:tc>
      </w:tr>
      <w:tr w:rsidR="008E1E5F" w:rsidRPr="00DC7F9C" w14:paraId="355680CE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noWrap/>
            <w:vAlign w:val="center"/>
            <w:hideMark/>
          </w:tcPr>
          <w:p w14:paraId="7C4A260F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High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&lt;1 hour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43A316DE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2B1216E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-0.021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405C708C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</w:tr>
      <w:tr w:rsidR="008E1E5F" w:rsidRPr="00DC7F9C" w14:paraId="37CCAB96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noWrap/>
            <w:vAlign w:val="center"/>
            <w:hideMark/>
          </w:tcPr>
          <w:p w14:paraId="52981F6C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High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&lt;1 hour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0FA621B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1092608E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-0.057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A8EEAA5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</w:tr>
      <w:tr w:rsidR="008E1E5F" w:rsidRPr="00DC7F9C" w14:paraId="324D2D17" w14:textId="77777777" w:rsidTr="00EF10AE">
        <w:trPr>
          <w:trHeight w:val="71"/>
          <w:jc w:val="center"/>
        </w:trPr>
        <w:tc>
          <w:tcPr>
            <w:tcW w:w="9340" w:type="dxa"/>
            <w:gridSpan w:val="4"/>
            <w:shd w:val="clear" w:color="auto" w:fill="auto"/>
            <w:noWrap/>
            <w:vAlign w:val="center"/>
            <w:hideMark/>
          </w:tcPr>
          <w:p w14:paraId="41DF65B2" w14:textId="49916FCE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Interaction among socioeconomic status, facility readiness, 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t>time to reach the nearest private facility</w:t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, and round</w:t>
            </w:r>
          </w:p>
        </w:tc>
      </w:tr>
      <w:tr w:rsidR="008E1E5F" w:rsidRPr="00DC7F9C" w14:paraId="4EC2BF6F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noWrap/>
            <w:vAlign w:val="center"/>
            <w:hideMark/>
          </w:tcPr>
          <w:p w14:paraId="55C79383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Nonpoor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&lt;1 hour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472DF5B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25EF8CF0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1FE95B9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8E1E5F" w:rsidRPr="00DC7F9C" w14:paraId="3358E522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noWrap/>
            <w:vAlign w:val="center"/>
            <w:hideMark/>
          </w:tcPr>
          <w:p w14:paraId="2036EE73" w14:textId="77777777" w:rsidR="008E1E5F" w:rsidRPr="000F6BC9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 xml:space="preserve">      Nonpoor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&lt;1 hour</w:t>
            </w:r>
            <w:r w:rsidRPr="00BA3E06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666858B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C75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61E288B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E0650DC" w14:textId="77777777" w:rsidR="008E1E5F" w:rsidRPr="00DC7F9C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-0.022</w:t>
            </w:r>
          </w:p>
        </w:tc>
      </w:tr>
      <w:tr w:rsidR="008E1E5F" w:rsidRPr="00DC7F9C" w14:paraId="5BF3ED52" w14:textId="77777777" w:rsidTr="00EF10AE">
        <w:trPr>
          <w:trHeight w:val="56"/>
          <w:jc w:val="center"/>
        </w:trPr>
        <w:tc>
          <w:tcPr>
            <w:tcW w:w="4927" w:type="dxa"/>
            <w:shd w:val="clear" w:color="auto" w:fill="auto"/>
            <w:vAlign w:val="center"/>
            <w:hideMark/>
          </w:tcPr>
          <w:p w14:paraId="745B21B0" w14:textId="77777777" w:rsidR="008E1E5F" w:rsidRPr="00DC7F9C" w:rsidRDefault="008E1E5F" w:rsidP="00EF10A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728630F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F9C">
              <w:rPr>
                <w:rFonts w:ascii="Times New Roman" w:hAnsi="Times New Roman" w:cs="Times New Roman"/>
                <w:sz w:val="20"/>
                <w:szCs w:val="20"/>
              </w:rPr>
              <w:t>0.284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136D1589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ADFEF80" w14:textId="77777777" w:rsidR="008E1E5F" w:rsidRPr="000F6BC9" w:rsidRDefault="008E1E5F" w:rsidP="00EF10AE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BC9"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  <w:r w:rsidRPr="00BA3E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</w:tbl>
    <w:p w14:paraId="37E44B3D" w14:textId="77777777" w:rsidR="008E1E5F" w:rsidRPr="00CD1A05" w:rsidRDefault="008E1E5F" w:rsidP="008E1E5F">
      <w:pPr>
        <w:spacing w:after="0"/>
        <w:ind w:left="-360" w:firstLine="360"/>
        <w:rPr>
          <w:rFonts w:ascii="Times New Roman" w:hAnsi="Times New Roman" w:cs="Times New Roman"/>
          <w:sz w:val="18"/>
          <w:szCs w:val="18"/>
        </w:rPr>
      </w:pPr>
      <w:r w:rsidRPr="001D767D">
        <w:rPr>
          <w:rFonts w:ascii="Times New Roman" w:hAnsi="Times New Roman" w:cs="Times New Roman"/>
          <w:b/>
          <w:bCs/>
          <w:sz w:val="18"/>
          <w:szCs w:val="18"/>
        </w:rPr>
        <w:t>Note:</w:t>
      </w:r>
      <w:r w:rsidRPr="00CD1A05">
        <w:rPr>
          <w:rFonts w:ascii="Times New Roman" w:hAnsi="Times New Roman" w:cs="Times New Roman"/>
          <w:sz w:val="18"/>
          <w:szCs w:val="18"/>
        </w:rPr>
        <w:t xml:space="preserve"> </w:t>
      </w:r>
      <w:r w:rsidRPr="00CD1A05">
        <w:rPr>
          <w:rFonts w:ascii="Times New Roman" w:hAnsi="Times New Roman" w:cs="Times New Roman"/>
          <w:sz w:val="18"/>
          <w:szCs w:val="18"/>
          <w:vertAlign w:val="superscript"/>
        </w:rPr>
        <w:t>**</w:t>
      </w:r>
      <w:r w:rsidRPr="00CD1A05">
        <w:rPr>
          <w:rFonts w:ascii="Times New Roman" w:hAnsi="Times New Roman" w:cs="Times New Roman"/>
          <w:sz w:val="18"/>
          <w:szCs w:val="18"/>
        </w:rPr>
        <w:t xml:space="preserve"> p&lt;0.001; </w:t>
      </w:r>
      <w:r w:rsidRPr="00CD1A05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Pr="00CD1A05">
        <w:rPr>
          <w:rFonts w:ascii="Times New Roman" w:hAnsi="Times New Roman" w:cs="Times New Roman"/>
          <w:sz w:val="18"/>
          <w:szCs w:val="18"/>
        </w:rPr>
        <w:t xml:space="preserve"> p&lt;0.05;</w:t>
      </w:r>
      <w:r w:rsidRPr="00CD1A05">
        <w:rPr>
          <w:rFonts w:ascii="Times New Roman" w:hAnsi="Times New Roman" w:cs="Times New Roman"/>
          <w:sz w:val="18"/>
          <w:szCs w:val="18"/>
        </w:rPr>
        <w:sym w:font="Symbol" w:char="F020"/>
      </w:r>
      <w:r w:rsidRPr="00CD1A05">
        <w:rPr>
          <w:rFonts w:ascii="Times New Roman" w:hAnsi="Times New Roman" w:cs="Times New Roman"/>
          <w:sz w:val="18"/>
          <w:szCs w:val="18"/>
          <w:vertAlign w:val="superscript"/>
        </w:rPr>
        <w:t xml:space="preserve"> † </w:t>
      </w:r>
      <w:r w:rsidRPr="00CD1A05">
        <w:rPr>
          <w:rFonts w:ascii="Times New Roman" w:hAnsi="Times New Roman" w:cs="Times New Roman"/>
          <w:sz w:val="18"/>
          <w:szCs w:val="18"/>
        </w:rPr>
        <w:t>p&lt;0.10</w:t>
      </w:r>
    </w:p>
    <w:p w14:paraId="4C2744F1" w14:textId="77777777" w:rsidR="008E1E5F" w:rsidRDefault="008E1E5F" w:rsidP="008E1E5F"/>
    <w:p w14:paraId="198CACF7" w14:textId="77777777" w:rsidR="008E1E5F" w:rsidRDefault="008E1E5F" w:rsidP="008E1E5F"/>
    <w:p w14:paraId="2B744476" w14:textId="77777777" w:rsidR="0085653E" w:rsidRDefault="0085653E"/>
    <w:sectPr w:rsidR="0085653E" w:rsidSect="008E1E5F">
      <w:pgSz w:w="12240" w:h="15840"/>
      <w:pgMar w:top="1440" w:right="1440" w:bottom="130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300AB" w14:textId="77777777" w:rsidR="00706864" w:rsidRDefault="00706864" w:rsidP="008E1E5F">
      <w:pPr>
        <w:spacing w:after="0" w:line="240" w:lineRule="auto"/>
      </w:pPr>
      <w:r>
        <w:separator/>
      </w:r>
    </w:p>
  </w:endnote>
  <w:endnote w:type="continuationSeparator" w:id="0">
    <w:p w14:paraId="52294C0A" w14:textId="77777777" w:rsidR="00706864" w:rsidRDefault="00706864" w:rsidP="008E1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haker 2 Lancet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ZWAdobeF">
    <w:altName w:val="Calibri"/>
    <w:panose1 w:val="020B0604020202020204"/>
    <w:charset w:val="00"/>
    <w:family w:val="auto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8338351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425730" w14:textId="77777777" w:rsidR="008E1E5F" w:rsidRPr="002E64F2" w:rsidRDefault="008E1E5F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27FEE">
          <w:rPr>
            <w:rFonts w:ascii="Times New Roman" w:hAnsi="Times New Roman" w:cs="Times New Roman"/>
          </w:rPr>
          <w:fldChar w:fldCharType="begin"/>
        </w:r>
        <w:r w:rsidRPr="00927FEE">
          <w:rPr>
            <w:rFonts w:ascii="Times New Roman" w:hAnsi="Times New Roman" w:cs="Times New Roman"/>
          </w:rPr>
          <w:instrText xml:space="preserve"> PAGE   \* MERGEFORMAT </w:instrText>
        </w:r>
        <w:r w:rsidRPr="00927FEE">
          <w:rPr>
            <w:rFonts w:ascii="Times New Roman" w:hAnsi="Times New Roman" w:cs="Times New Roman"/>
          </w:rPr>
          <w:fldChar w:fldCharType="separate"/>
        </w:r>
        <w:r w:rsidRPr="00927FEE">
          <w:rPr>
            <w:rFonts w:ascii="Times New Roman" w:hAnsi="Times New Roman" w:cs="Times New Roman"/>
            <w:noProof/>
          </w:rPr>
          <w:t>2</w:t>
        </w:r>
        <w:r w:rsidRPr="00927FE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4178828" w14:textId="77777777" w:rsidR="008E1E5F" w:rsidRPr="002E64F2" w:rsidRDefault="008E1E5F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F3D94" w14:textId="77777777" w:rsidR="008E1E5F" w:rsidRDefault="008E1E5F">
    <w:pPr>
      <w:pStyle w:val="Footer"/>
      <w:jc w:val="center"/>
    </w:pPr>
  </w:p>
  <w:p w14:paraId="573A0179" w14:textId="77777777" w:rsidR="008E1E5F" w:rsidRDefault="008E1E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08978" w14:textId="77777777" w:rsidR="00706864" w:rsidRDefault="00706864" w:rsidP="008E1E5F">
      <w:pPr>
        <w:spacing w:after="0" w:line="240" w:lineRule="auto"/>
      </w:pPr>
      <w:r>
        <w:separator/>
      </w:r>
    </w:p>
  </w:footnote>
  <w:footnote w:type="continuationSeparator" w:id="0">
    <w:p w14:paraId="23CACA86" w14:textId="77777777" w:rsidR="00706864" w:rsidRDefault="00706864" w:rsidP="008E1E5F">
      <w:pPr>
        <w:spacing w:after="0" w:line="240" w:lineRule="auto"/>
      </w:pPr>
      <w:r>
        <w:continuationSeparator/>
      </w:r>
    </w:p>
  </w:footnote>
  <w:footnote w:id="1">
    <w:p w14:paraId="44D44A49" w14:textId="77777777" w:rsidR="008E1E5F" w:rsidRPr="005B06C9" w:rsidRDefault="008E1E5F" w:rsidP="008E1E5F">
      <w:pPr>
        <w:pStyle w:val="FootnoteText"/>
        <w:tabs>
          <w:tab w:val="left" w:pos="180"/>
        </w:tabs>
        <w:ind w:left="180" w:hanging="180"/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 w:rsidRPr="005B06C9">
        <w:rPr>
          <w:rFonts w:ascii="Times New Roman" w:hAnsi="Times New Roman" w:cs="Times New Roman"/>
          <w:sz w:val="18"/>
          <w:szCs w:val="18"/>
        </w:rPr>
        <w:t>For the 9 signal functions below, timeframe (last 3 months) not considered as data not available</w:t>
      </w:r>
    </w:p>
  </w:footnote>
  <w:footnote w:id="2">
    <w:p w14:paraId="1F32A219" w14:textId="77777777" w:rsidR="008E1E5F" w:rsidRPr="005B06C9" w:rsidRDefault="008E1E5F" w:rsidP="008E1E5F">
      <w:pPr>
        <w:pStyle w:val="FootnoteText"/>
        <w:tabs>
          <w:tab w:val="left" w:pos="180"/>
        </w:tabs>
        <w:ind w:left="180" w:hanging="180"/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 w:rsidRPr="005B06C9">
        <w:rPr>
          <w:rFonts w:ascii="Times New Roman" w:hAnsi="Times New Roman" w:cs="Times New Roman"/>
          <w:color w:val="000000"/>
          <w:sz w:val="18"/>
          <w:szCs w:val="18"/>
        </w:rPr>
        <w:t>Gentamycin is available as injections only—the rest are for both parenteral/oral administration</w:t>
      </w:r>
    </w:p>
  </w:footnote>
  <w:footnote w:id="3">
    <w:p w14:paraId="748148CF" w14:textId="77777777" w:rsidR="008E1E5F" w:rsidRPr="005B06C9" w:rsidRDefault="008E1E5F" w:rsidP="008E1E5F">
      <w:pPr>
        <w:pStyle w:val="FootnoteText"/>
        <w:tabs>
          <w:tab w:val="left" w:pos="180"/>
        </w:tabs>
        <w:ind w:left="180" w:hanging="180"/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 w:rsidRPr="005B06C9">
        <w:rPr>
          <w:rFonts w:ascii="Times New Roman" w:hAnsi="Times New Roman" w:cs="Times New Roman"/>
          <w:sz w:val="18"/>
          <w:szCs w:val="18"/>
        </w:rPr>
        <w:t>Continuously available in the past 30 days</w:t>
      </w:r>
    </w:p>
  </w:footnote>
  <w:footnote w:id="4">
    <w:p w14:paraId="1ED32217" w14:textId="77777777" w:rsidR="008E1E5F" w:rsidRPr="005B06C9" w:rsidRDefault="008E1E5F" w:rsidP="008E1E5F">
      <w:pPr>
        <w:pStyle w:val="FootnoteText"/>
        <w:tabs>
          <w:tab w:val="left" w:pos="180"/>
        </w:tabs>
        <w:ind w:left="180" w:hanging="180"/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 w:rsidRPr="005B06C9">
        <w:rPr>
          <w:rFonts w:ascii="Times New Roman" w:hAnsi="Times New Roman" w:cs="Times New Roman"/>
          <w:sz w:val="18"/>
          <w:szCs w:val="18"/>
        </w:rPr>
        <w:t xml:space="preserve">Continuously available in the past 30 days; diazepam and antihypertensive medications </w:t>
      </w:r>
      <w:r w:rsidRPr="005B06C9">
        <w:rPr>
          <w:rFonts w:ascii="Times New Roman" w:hAnsi="Times New Roman" w:cs="Times New Roman"/>
          <w:color w:val="000000"/>
          <w:sz w:val="18"/>
          <w:szCs w:val="18"/>
        </w:rPr>
        <w:t>available are usually orally administered</w:t>
      </w:r>
    </w:p>
  </w:footnote>
  <w:footnote w:id="5">
    <w:p w14:paraId="24CF8D9F" w14:textId="77777777" w:rsidR="008E1E5F" w:rsidRPr="005B06C9" w:rsidRDefault="008E1E5F" w:rsidP="008E1E5F">
      <w:pPr>
        <w:pStyle w:val="FootnoteText"/>
        <w:tabs>
          <w:tab w:val="left" w:pos="180"/>
        </w:tabs>
        <w:ind w:left="180" w:hanging="180"/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>
        <w:rPr>
          <w:rFonts w:ascii="Times New Roman" w:hAnsi="Times New Roman" w:cs="Times New Roman"/>
          <w:sz w:val="18"/>
          <w:szCs w:val="18"/>
        </w:rPr>
        <w:tab/>
      </w:r>
      <w:r w:rsidRPr="005B06C9">
        <w:rPr>
          <w:rFonts w:ascii="Times New Roman" w:hAnsi="Times New Roman" w:cs="Times New Roman"/>
          <w:sz w:val="18"/>
          <w:szCs w:val="18"/>
        </w:rPr>
        <w:t>Regularly used vacuum extractor/forceps</w:t>
      </w:r>
    </w:p>
  </w:footnote>
  <w:footnote w:id="6">
    <w:p w14:paraId="4978C841" w14:textId="77777777" w:rsidR="008E1E5F" w:rsidRPr="005B06C9" w:rsidRDefault="008E1E5F" w:rsidP="008E1E5F">
      <w:pPr>
        <w:pStyle w:val="FootnoteText"/>
        <w:tabs>
          <w:tab w:val="left" w:pos="180"/>
        </w:tabs>
        <w:ind w:left="180" w:hanging="180"/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 w:rsidRPr="005B06C9">
        <w:rPr>
          <w:rFonts w:ascii="Times New Roman" w:hAnsi="Times New Roman" w:cs="Times New Roman"/>
          <w:sz w:val="18"/>
          <w:szCs w:val="18"/>
        </w:rPr>
        <w:t xml:space="preserve">Regularly used </w:t>
      </w:r>
      <w:r w:rsidRPr="005B06C9">
        <w:rPr>
          <w:rFonts w:ascii="Times New Roman" w:hAnsi="Times New Roman" w:cs="Times New Roman"/>
          <w:color w:val="000000"/>
          <w:sz w:val="18"/>
          <w:szCs w:val="18"/>
        </w:rPr>
        <w:t>manual vacuum aspirator/suction bulb</w:t>
      </w:r>
    </w:p>
  </w:footnote>
  <w:footnote w:id="7">
    <w:p w14:paraId="39A747FF" w14:textId="77777777" w:rsidR="008E1E5F" w:rsidRPr="005B06C9" w:rsidRDefault="008E1E5F" w:rsidP="008E1E5F">
      <w:pPr>
        <w:pStyle w:val="FootnoteText"/>
        <w:tabs>
          <w:tab w:val="left" w:pos="180"/>
        </w:tabs>
        <w:ind w:left="180" w:hanging="180"/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 w:rsidRPr="005B06C9">
        <w:rPr>
          <w:rFonts w:ascii="Times New Roman" w:hAnsi="Times New Roman" w:cs="Times New Roman"/>
          <w:sz w:val="18"/>
          <w:szCs w:val="18"/>
        </w:rPr>
        <w:t xml:space="preserve">Regularly used </w:t>
      </w:r>
      <w:r w:rsidRPr="005B06C9">
        <w:rPr>
          <w:rFonts w:ascii="Times New Roman" w:hAnsi="Times New Roman" w:cs="Times New Roman"/>
          <w:color w:val="000000"/>
          <w:sz w:val="18"/>
          <w:szCs w:val="18"/>
        </w:rPr>
        <w:t>Resuscitation bag for newborn</w:t>
      </w:r>
    </w:p>
  </w:footnote>
  <w:footnote w:id="8">
    <w:p w14:paraId="6181C811" w14:textId="77777777" w:rsidR="008E1E5F" w:rsidRPr="005B06C9" w:rsidRDefault="008E1E5F" w:rsidP="008E1E5F">
      <w:pPr>
        <w:pStyle w:val="FootnoteText"/>
        <w:tabs>
          <w:tab w:val="left" w:pos="180"/>
          <w:tab w:val="left" w:pos="270"/>
        </w:tabs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Routine blood and urine tests</w:t>
      </w:r>
    </w:p>
  </w:footnote>
  <w:footnote w:id="9">
    <w:p w14:paraId="4AE52A7D" w14:textId="77777777" w:rsidR="008E1E5F" w:rsidRPr="005B06C9" w:rsidRDefault="008E1E5F" w:rsidP="008E1E5F">
      <w:pPr>
        <w:pStyle w:val="FootnoteText"/>
        <w:tabs>
          <w:tab w:val="left" w:pos="180"/>
          <w:tab w:val="left" w:pos="270"/>
        </w:tabs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CBC, anemia, urine for R/M/E, blood glucose, pregnancy tests</w:t>
      </w:r>
    </w:p>
  </w:footnote>
  <w:footnote w:id="10">
    <w:p w14:paraId="549BCFFB" w14:textId="77777777" w:rsidR="008E1E5F" w:rsidRPr="005B06C9" w:rsidRDefault="008E1E5F" w:rsidP="008E1E5F">
      <w:pPr>
        <w:pStyle w:val="FootnoteText"/>
        <w:tabs>
          <w:tab w:val="left" w:pos="180"/>
          <w:tab w:val="left" w:pos="270"/>
        </w:tabs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Any hemoglobin, any blood glucose, any urine chemistry testing</w:t>
      </w:r>
    </w:p>
  </w:footnote>
  <w:footnote w:id="11">
    <w:p w14:paraId="7886B077" w14:textId="77777777" w:rsidR="008E1E5F" w:rsidRPr="005B06C9" w:rsidRDefault="008E1E5F" w:rsidP="008E1E5F">
      <w:pPr>
        <w:pStyle w:val="FootnoteText"/>
        <w:tabs>
          <w:tab w:val="left" w:pos="180"/>
          <w:tab w:val="left" w:pos="270"/>
        </w:tabs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Either the facility has onsite or has access to </w:t>
      </w:r>
    </w:p>
  </w:footnote>
  <w:footnote w:id="12">
    <w:p w14:paraId="622CAEBA" w14:textId="77777777" w:rsidR="008E1E5F" w:rsidRPr="005B06C9" w:rsidRDefault="008E1E5F" w:rsidP="008E1E5F">
      <w:pPr>
        <w:pStyle w:val="FootnoteText"/>
        <w:tabs>
          <w:tab w:val="left" w:pos="180"/>
          <w:tab w:val="left" w:pos="270"/>
        </w:tabs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Availability of beds in facilities providing maternal services considered </w:t>
      </w:r>
    </w:p>
  </w:footnote>
  <w:footnote w:id="13">
    <w:p w14:paraId="67380C2E" w14:textId="77777777" w:rsidR="008E1E5F" w:rsidRPr="005B06C9" w:rsidRDefault="008E1E5F" w:rsidP="008E1E5F">
      <w:pPr>
        <w:pStyle w:val="FootnoteText"/>
        <w:tabs>
          <w:tab w:val="left" w:pos="180"/>
          <w:tab w:val="left" w:pos="270"/>
        </w:tabs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Availability of beds in facilities providing maternal services considered</w:t>
      </w:r>
    </w:p>
  </w:footnote>
  <w:footnote w:id="14">
    <w:p w14:paraId="6C382F27" w14:textId="77777777" w:rsidR="008E1E5F" w:rsidRPr="005B06C9" w:rsidRDefault="008E1E5F" w:rsidP="008E1E5F">
      <w:pPr>
        <w:pStyle w:val="FootnoteText"/>
        <w:tabs>
          <w:tab w:val="left" w:pos="180"/>
          <w:tab w:val="left" w:pos="270"/>
        </w:tabs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Delivery kit (instruments, supplies) available, complete or incomplete</w:t>
      </w:r>
    </w:p>
  </w:footnote>
  <w:footnote w:id="15">
    <w:p w14:paraId="4275E154" w14:textId="77777777" w:rsidR="008E1E5F" w:rsidRPr="005B06C9" w:rsidRDefault="008E1E5F" w:rsidP="008E1E5F">
      <w:pPr>
        <w:pStyle w:val="FootnoteText"/>
        <w:tabs>
          <w:tab w:val="left" w:pos="180"/>
          <w:tab w:val="left" w:pos="270"/>
        </w:tabs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Cloxacillin, Ampicillin, Gentamycin and Metronidazole considered (not Amoxycillin)</w:t>
      </w:r>
    </w:p>
  </w:footnote>
  <w:footnote w:id="16">
    <w:p w14:paraId="3F523E97" w14:textId="77777777" w:rsidR="008E1E5F" w:rsidRPr="005B06C9" w:rsidRDefault="008E1E5F" w:rsidP="008E1E5F">
      <w:pPr>
        <w:pStyle w:val="FootnoteText"/>
        <w:tabs>
          <w:tab w:val="left" w:pos="180"/>
          <w:tab w:val="left" w:pos="270"/>
        </w:tabs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Except Gentamycin, others are available both in injectable and tablet/capsule forms</w:t>
      </w:r>
    </w:p>
  </w:footnote>
  <w:footnote w:id="17">
    <w:p w14:paraId="5137EFFC" w14:textId="77777777" w:rsidR="008E1E5F" w:rsidRPr="005B06C9" w:rsidRDefault="008E1E5F" w:rsidP="008E1E5F">
      <w:pPr>
        <w:pStyle w:val="FootnoteText"/>
        <w:tabs>
          <w:tab w:val="left" w:pos="180"/>
          <w:tab w:val="left" w:pos="270"/>
        </w:tabs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B06C9">
        <w:rPr>
          <w:rFonts w:ascii="Times New Roman" w:hAnsi="Times New Roman" w:cs="Times New Roman"/>
          <w:sz w:val="18"/>
          <w:szCs w:val="18"/>
        </w:rPr>
        <w:t>Syntocenon</w:t>
      </w:r>
      <w:proofErr w:type="spellEnd"/>
      <w:r w:rsidRPr="005B06C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5B06C9">
        <w:rPr>
          <w:rFonts w:ascii="Times New Roman" w:hAnsi="Times New Roman" w:cs="Times New Roman"/>
          <w:sz w:val="18"/>
          <w:szCs w:val="18"/>
        </w:rPr>
        <w:t>Ergometrin</w:t>
      </w:r>
      <w:proofErr w:type="spellEnd"/>
      <w:r w:rsidRPr="005B06C9">
        <w:rPr>
          <w:rFonts w:ascii="Times New Roman" w:hAnsi="Times New Roman" w:cs="Times New Roman"/>
          <w:sz w:val="18"/>
          <w:szCs w:val="18"/>
        </w:rPr>
        <w:t xml:space="preserve"> considered (Misoprostol data not collected) </w:t>
      </w:r>
    </w:p>
  </w:footnote>
  <w:footnote w:id="18">
    <w:p w14:paraId="69FE7B2C" w14:textId="77777777" w:rsidR="008E1E5F" w:rsidRPr="005B06C9" w:rsidRDefault="008E1E5F" w:rsidP="008E1E5F">
      <w:pPr>
        <w:pStyle w:val="FootnoteText"/>
        <w:tabs>
          <w:tab w:val="left" w:pos="180"/>
          <w:tab w:val="left" w:pos="270"/>
        </w:tabs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IV fluid only (infusion set data not collected)</w:t>
      </w:r>
    </w:p>
  </w:footnote>
  <w:footnote w:id="19">
    <w:p w14:paraId="62C84503" w14:textId="77777777" w:rsidR="008E1E5F" w:rsidRPr="005B06C9" w:rsidRDefault="008E1E5F" w:rsidP="008E1E5F">
      <w:pPr>
        <w:pStyle w:val="FootnoteText"/>
        <w:tabs>
          <w:tab w:val="left" w:pos="180"/>
          <w:tab w:val="left" w:pos="270"/>
        </w:tabs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Gentian violet considered (Chlorhexidine data not collected)</w:t>
      </w:r>
    </w:p>
  </w:footnote>
  <w:footnote w:id="20">
    <w:p w14:paraId="380C71DC" w14:textId="77777777" w:rsidR="008E1E5F" w:rsidRPr="005B06C9" w:rsidRDefault="008E1E5F" w:rsidP="008E1E5F">
      <w:pPr>
        <w:pStyle w:val="FootnoteText"/>
        <w:tabs>
          <w:tab w:val="left" w:pos="180"/>
          <w:tab w:val="left" w:pos="270"/>
        </w:tabs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B06C9">
        <w:rPr>
          <w:rFonts w:ascii="Times New Roman" w:hAnsi="Times New Roman" w:cs="Times New Roman"/>
          <w:color w:val="000000"/>
          <w:sz w:val="18"/>
          <w:szCs w:val="18"/>
        </w:rPr>
        <w:t>Clorohexidine</w:t>
      </w:r>
      <w:proofErr w:type="spellEnd"/>
      <w:r w:rsidRPr="005B06C9">
        <w:rPr>
          <w:rFonts w:ascii="Times New Roman" w:hAnsi="Times New Roman" w:cs="Times New Roman"/>
          <w:color w:val="000000"/>
          <w:sz w:val="18"/>
          <w:szCs w:val="18"/>
        </w:rPr>
        <w:t xml:space="preserve"> or cetrimide solution 1 </w:t>
      </w:r>
      <w:proofErr w:type="spellStart"/>
      <w:r w:rsidRPr="005B06C9">
        <w:rPr>
          <w:rFonts w:ascii="Times New Roman" w:hAnsi="Times New Roman" w:cs="Times New Roman"/>
          <w:color w:val="000000"/>
          <w:sz w:val="18"/>
          <w:szCs w:val="18"/>
        </w:rPr>
        <w:t>litre</w:t>
      </w:r>
      <w:proofErr w:type="spellEnd"/>
    </w:p>
  </w:footnote>
  <w:footnote w:id="21">
    <w:p w14:paraId="5078E2BB" w14:textId="77777777" w:rsidR="008E1E5F" w:rsidRPr="005B06C9" w:rsidRDefault="008E1E5F" w:rsidP="008E1E5F">
      <w:pPr>
        <w:pStyle w:val="FootnoteText"/>
        <w:tabs>
          <w:tab w:val="left" w:pos="180"/>
          <w:tab w:val="left" w:pos="270"/>
        </w:tabs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Chloramphenicol considered (Tetracycline data not collected)</w:t>
      </w:r>
    </w:p>
  </w:footnote>
  <w:footnote w:id="22">
    <w:p w14:paraId="489F09A8" w14:textId="77777777" w:rsidR="008E1E5F" w:rsidRPr="005B06C9" w:rsidRDefault="008E1E5F" w:rsidP="008E1E5F">
      <w:pPr>
        <w:pStyle w:val="FootnoteText"/>
        <w:tabs>
          <w:tab w:val="left" w:pos="180"/>
          <w:tab w:val="left" w:pos="270"/>
        </w:tabs>
        <w:rPr>
          <w:rFonts w:ascii="Times New Roman" w:hAnsi="Times New Roman" w:cs="Times New Roman"/>
          <w:sz w:val="18"/>
          <w:szCs w:val="18"/>
        </w:rPr>
      </w:pPr>
      <w:r w:rsidRPr="00BA2725">
        <w:rPr>
          <w:rStyle w:val="FootnoteReference"/>
        </w:rPr>
        <w:footnoteRef/>
      </w:r>
      <w:r w:rsidRPr="005B06C9">
        <w:rPr>
          <w:rFonts w:ascii="Times New Roman" w:hAnsi="Times New Roman" w:cs="Times New Roman"/>
          <w:sz w:val="18"/>
          <w:szCs w:val="18"/>
        </w:rPr>
        <w:t xml:space="preserve"> </w:t>
      </w:r>
      <w:r w:rsidRPr="005B06C9">
        <w:rPr>
          <w:rFonts w:ascii="Times New Roman" w:hAnsi="Times New Roman" w:cs="Times New Roman"/>
          <w:color w:val="000000"/>
          <w:sz w:val="18"/>
          <w:szCs w:val="18"/>
        </w:rPr>
        <w:t>Eye drops or ointment for newborn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D099B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E7C3F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038BF8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267CF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3C20F8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5611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40E2E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12B13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CE7D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EA1D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D0F10"/>
    <w:multiLevelType w:val="hybridMultilevel"/>
    <w:tmpl w:val="523EAA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0B17D5"/>
    <w:multiLevelType w:val="hybridMultilevel"/>
    <w:tmpl w:val="A3F458AE"/>
    <w:lvl w:ilvl="0" w:tplc="B2561254">
      <w:start w:val="1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5405F8B"/>
    <w:multiLevelType w:val="hybridMultilevel"/>
    <w:tmpl w:val="4A0AB0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10A17"/>
    <w:multiLevelType w:val="hybridMultilevel"/>
    <w:tmpl w:val="D0CCB5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F70617"/>
    <w:multiLevelType w:val="hybridMultilevel"/>
    <w:tmpl w:val="7BB66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0F26DB"/>
    <w:multiLevelType w:val="hybridMultilevel"/>
    <w:tmpl w:val="90F81C34"/>
    <w:lvl w:ilvl="0" w:tplc="C382FB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5018EF"/>
    <w:multiLevelType w:val="hybridMultilevel"/>
    <w:tmpl w:val="E4D682AA"/>
    <w:lvl w:ilvl="0" w:tplc="1F345D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524C5"/>
    <w:multiLevelType w:val="hybridMultilevel"/>
    <w:tmpl w:val="84843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621F5"/>
    <w:multiLevelType w:val="hybridMultilevel"/>
    <w:tmpl w:val="78E2E11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6AA7FA8"/>
    <w:multiLevelType w:val="hybridMultilevel"/>
    <w:tmpl w:val="523EAA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3D5414"/>
    <w:multiLevelType w:val="hybridMultilevel"/>
    <w:tmpl w:val="681C7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5B70EB"/>
    <w:multiLevelType w:val="hybridMultilevel"/>
    <w:tmpl w:val="1A6C1F26"/>
    <w:lvl w:ilvl="0" w:tplc="0409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93FB9"/>
    <w:multiLevelType w:val="hybridMultilevel"/>
    <w:tmpl w:val="C172A95E"/>
    <w:lvl w:ilvl="0" w:tplc="1F82323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083308"/>
    <w:multiLevelType w:val="hybridMultilevel"/>
    <w:tmpl w:val="0AAEF8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2D29D4"/>
    <w:multiLevelType w:val="hybridMultilevel"/>
    <w:tmpl w:val="DFF45656"/>
    <w:lvl w:ilvl="0" w:tplc="C512DA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666D8E"/>
    <w:multiLevelType w:val="hybridMultilevel"/>
    <w:tmpl w:val="81423D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F96665"/>
    <w:multiLevelType w:val="hybridMultilevel"/>
    <w:tmpl w:val="3EEC5748"/>
    <w:lvl w:ilvl="0" w:tplc="363630E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3B0C1B"/>
    <w:multiLevelType w:val="hybridMultilevel"/>
    <w:tmpl w:val="AA0AE0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DC4F5B"/>
    <w:multiLevelType w:val="hybridMultilevel"/>
    <w:tmpl w:val="C374CFE2"/>
    <w:lvl w:ilvl="0" w:tplc="11AAEB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736553"/>
    <w:multiLevelType w:val="hybridMultilevel"/>
    <w:tmpl w:val="1818D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364D22"/>
    <w:multiLevelType w:val="hybridMultilevel"/>
    <w:tmpl w:val="CEC28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415FBE"/>
    <w:multiLevelType w:val="hybridMultilevel"/>
    <w:tmpl w:val="83A0F1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138A6"/>
    <w:multiLevelType w:val="hybridMultilevel"/>
    <w:tmpl w:val="569C1E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F0CD6"/>
    <w:multiLevelType w:val="hybridMultilevel"/>
    <w:tmpl w:val="62EEE02A"/>
    <w:lvl w:ilvl="0" w:tplc="EDAEF1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56ECD"/>
    <w:multiLevelType w:val="hybridMultilevel"/>
    <w:tmpl w:val="0B260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1C0D4A"/>
    <w:multiLevelType w:val="hybridMultilevel"/>
    <w:tmpl w:val="B1CE98E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3B226F"/>
    <w:multiLevelType w:val="hybridMultilevel"/>
    <w:tmpl w:val="8370E2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27593F"/>
    <w:multiLevelType w:val="hybridMultilevel"/>
    <w:tmpl w:val="F1CA6A6C"/>
    <w:lvl w:ilvl="0" w:tplc="BD0A9D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E50A7"/>
    <w:multiLevelType w:val="hybridMultilevel"/>
    <w:tmpl w:val="C0AE8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156589">
    <w:abstractNumId w:val="12"/>
  </w:num>
  <w:num w:numId="2" w16cid:durableId="502277350">
    <w:abstractNumId w:val="26"/>
  </w:num>
  <w:num w:numId="3" w16cid:durableId="1909727932">
    <w:abstractNumId w:val="20"/>
  </w:num>
  <w:num w:numId="4" w16cid:durableId="140122207">
    <w:abstractNumId w:val="36"/>
  </w:num>
  <w:num w:numId="5" w16cid:durableId="1357459119">
    <w:abstractNumId w:val="18"/>
  </w:num>
  <w:num w:numId="6" w16cid:durableId="1944458155">
    <w:abstractNumId w:val="13"/>
  </w:num>
  <w:num w:numId="7" w16cid:durableId="583688190">
    <w:abstractNumId w:val="15"/>
  </w:num>
  <w:num w:numId="8" w16cid:durableId="454980912">
    <w:abstractNumId w:val="19"/>
  </w:num>
  <w:num w:numId="9" w16cid:durableId="137845502">
    <w:abstractNumId w:val="27"/>
  </w:num>
  <w:num w:numId="10" w16cid:durableId="201671665">
    <w:abstractNumId w:val="21"/>
  </w:num>
  <w:num w:numId="11" w16cid:durableId="1241064600">
    <w:abstractNumId w:val="33"/>
  </w:num>
  <w:num w:numId="12" w16cid:durableId="436945098">
    <w:abstractNumId w:val="28"/>
  </w:num>
  <w:num w:numId="13" w16cid:durableId="1495954682">
    <w:abstractNumId w:val="37"/>
  </w:num>
  <w:num w:numId="14" w16cid:durableId="615217048">
    <w:abstractNumId w:val="34"/>
  </w:num>
  <w:num w:numId="15" w16cid:durableId="228880997">
    <w:abstractNumId w:val="11"/>
  </w:num>
  <w:num w:numId="16" w16cid:durableId="349335304">
    <w:abstractNumId w:val="35"/>
  </w:num>
  <w:num w:numId="17" w16cid:durableId="2013140697">
    <w:abstractNumId w:val="38"/>
  </w:num>
  <w:num w:numId="18" w16cid:durableId="128754378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12354011">
    <w:abstractNumId w:val="23"/>
  </w:num>
  <w:num w:numId="20" w16cid:durableId="1877153924">
    <w:abstractNumId w:val="10"/>
  </w:num>
  <w:num w:numId="21" w16cid:durableId="1145051322">
    <w:abstractNumId w:val="22"/>
  </w:num>
  <w:num w:numId="22" w16cid:durableId="836966384">
    <w:abstractNumId w:val="30"/>
  </w:num>
  <w:num w:numId="23" w16cid:durableId="165244019">
    <w:abstractNumId w:val="16"/>
  </w:num>
  <w:num w:numId="24" w16cid:durableId="408310237">
    <w:abstractNumId w:val="14"/>
  </w:num>
  <w:num w:numId="25" w16cid:durableId="1685522377">
    <w:abstractNumId w:val="17"/>
  </w:num>
  <w:num w:numId="26" w16cid:durableId="1051661037">
    <w:abstractNumId w:val="29"/>
  </w:num>
  <w:num w:numId="27" w16cid:durableId="266890397">
    <w:abstractNumId w:val="32"/>
  </w:num>
  <w:num w:numId="28" w16cid:durableId="1610433850">
    <w:abstractNumId w:val="24"/>
  </w:num>
  <w:num w:numId="29" w16cid:durableId="1220364415">
    <w:abstractNumId w:val="31"/>
  </w:num>
  <w:num w:numId="30" w16cid:durableId="815875938">
    <w:abstractNumId w:val="25"/>
  </w:num>
  <w:num w:numId="31" w16cid:durableId="560287582">
    <w:abstractNumId w:val="9"/>
  </w:num>
  <w:num w:numId="32" w16cid:durableId="1399473188">
    <w:abstractNumId w:val="7"/>
  </w:num>
  <w:num w:numId="33" w16cid:durableId="63182526">
    <w:abstractNumId w:val="6"/>
  </w:num>
  <w:num w:numId="34" w16cid:durableId="580022691">
    <w:abstractNumId w:val="5"/>
  </w:num>
  <w:num w:numId="35" w16cid:durableId="1816601206">
    <w:abstractNumId w:val="4"/>
  </w:num>
  <w:num w:numId="36" w16cid:durableId="1887721196">
    <w:abstractNumId w:val="8"/>
  </w:num>
  <w:num w:numId="37" w16cid:durableId="1218203969">
    <w:abstractNumId w:val="3"/>
  </w:num>
  <w:num w:numId="38" w16cid:durableId="1586841178">
    <w:abstractNumId w:val="2"/>
  </w:num>
  <w:num w:numId="39" w16cid:durableId="463354833">
    <w:abstractNumId w:val="1"/>
  </w:num>
  <w:num w:numId="40" w16cid:durableId="1326130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5F"/>
    <w:rsid w:val="002A1AB6"/>
    <w:rsid w:val="003216A5"/>
    <w:rsid w:val="003E7521"/>
    <w:rsid w:val="00421E4F"/>
    <w:rsid w:val="00430891"/>
    <w:rsid w:val="0044008B"/>
    <w:rsid w:val="004A0F1B"/>
    <w:rsid w:val="006B0D7D"/>
    <w:rsid w:val="00706864"/>
    <w:rsid w:val="007F3DD0"/>
    <w:rsid w:val="0085653E"/>
    <w:rsid w:val="0086421E"/>
    <w:rsid w:val="008B2564"/>
    <w:rsid w:val="008E1E5F"/>
    <w:rsid w:val="00977B91"/>
    <w:rsid w:val="00AA5BEE"/>
    <w:rsid w:val="00B65D3E"/>
    <w:rsid w:val="00BE56AC"/>
    <w:rsid w:val="00C11124"/>
    <w:rsid w:val="00C21997"/>
    <w:rsid w:val="00D8147B"/>
    <w:rsid w:val="00DE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4D24E1"/>
  <w15:chartTrackingRefBased/>
  <w15:docId w15:val="{845358E4-93F8-014D-A2C0-0F4F9C18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E5F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1E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E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E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E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E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E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E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1E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E1E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E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E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E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E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E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E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E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E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E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E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E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E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E5F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8E1E5F"/>
  </w:style>
  <w:style w:type="paragraph" w:styleId="Header">
    <w:name w:val="header"/>
    <w:basedOn w:val="Normal"/>
    <w:link w:val="HeaderChar"/>
    <w:uiPriority w:val="99"/>
    <w:unhideWhenUsed/>
    <w:rsid w:val="008E1E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E5F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1E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E5F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8E1E5F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8E1E5F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hilite">
    <w:name w:val="hithilite"/>
    <w:basedOn w:val="DefaultParagraphFont"/>
    <w:rsid w:val="008E1E5F"/>
  </w:style>
  <w:style w:type="paragraph" w:styleId="FootnoteText">
    <w:name w:val="footnote text"/>
    <w:basedOn w:val="Normal"/>
    <w:link w:val="FootnoteTextChar"/>
    <w:uiPriority w:val="99"/>
    <w:unhideWhenUsed/>
    <w:rsid w:val="008E1E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1E5F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8E1E5F"/>
    <w:rPr>
      <w:vertAlign w:val="superscript"/>
    </w:rPr>
  </w:style>
  <w:style w:type="paragraph" w:styleId="NoSpacing">
    <w:name w:val="No Spacing"/>
    <w:uiPriority w:val="1"/>
    <w:qFormat/>
    <w:rsid w:val="008E1E5F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E1E5F"/>
    <w:rPr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8E1E5F"/>
    <w:pPr>
      <w:spacing w:before="240" w:after="0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8E1E5F"/>
    <w:pPr>
      <w:tabs>
        <w:tab w:val="right" w:leader="dot" w:pos="9350"/>
      </w:tabs>
      <w:spacing w:after="100" w:line="240" w:lineRule="auto"/>
      <w:ind w:left="1359" w:hanging="1359"/>
    </w:pPr>
    <w:rPr>
      <w:rFonts w:ascii="Times New Roman" w:hAnsi="Times New Roman" w:cs="Times New Roman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8E1E5F"/>
    <w:pPr>
      <w:spacing w:after="100"/>
      <w:ind w:left="220"/>
    </w:pPr>
  </w:style>
  <w:style w:type="paragraph" w:styleId="CommentText">
    <w:name w:val="annotation text"/>
    <w:basedOn w:val="Normal"/>
    <w:link w:val="CommentTextChar"/>
    <w:uiPriority w:val="99"/>
    <w:unhideWhenUsed/>
    <w:rsid w:val="008E1E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1E5F"/>
    <w:rPr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E1E5F"/>
    <w:rPr>
      <w:color w:val="605E5C"/>
      <w:shd w:val="clear" w:color="auto" w:fill="E1DFDD"/>
    </w:rPr>
  </w:style>
  <w:style w:type="paragraph" w:customStyle="1" w:styleId="Default">
    <w:name w:val="Default"/>
    <w:rsid w:val="008E1E5F"/>
    <w:pPr>
      <w:autoSpaceDE w:val="0"/>
      <w:autoSpaceDN w:val="0"/>
      <w:adjustRightInd w:val="0"/>
    </w:pPr>
    <w:rPr>
      <w:rFonts w:ascii="Shaker 2 Lancet" w:hAnsi="Shaker 2 Lancet" w:cs="Shaker 2 Lancet"/>
      <w:color w:val="000000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8E1E5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E5F"/>
    <w:rPr>
      <w:rFonts w:ascii="Segoe UI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8E1E5F"/>
    <w:rPr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E1E5F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E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E5F"/>
    <w:rPr>
      <w:b/>
      <w:bCs/>
      <w:kern w:val="0"/>
      <w:sz w:val="20"/>
      <w:szCs w:val="20"/>
      <w14:ligatures w14:val="none"/>
    </w:rPr>
  </w:style>
  <w:style w:type="table" w:styleId="PlainTable2">
    <w:name w:val="Plain Table 2"/>
    <w:basedOn w:val="TableNormal"/>
    <w:uiPriority w:val="42"/>
    <w:rsid w:val="008E1E5F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8E1E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1E5F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8E1E5F"/>
    <w:pPr>
      <w:tabs>
        <w:tab w:val="right" w:leader="dot" w:pos="9350"/>
      </w:tabs>
      <w:spacing w:after="0" w:line="480" w:lineRule="auto"/>
      <w:ind w:left="440"/>
    </w:pPr>
  </w:style>
  <w:style w:type="character" w:styleId="EndnoteReference">
    <w:name w:val="endnote reference"/>
    <w:basedOn w:val="DefaultParagraphFont"/>
    <w:uiPriority w:val="99"/>
    <w:semiHidden/>
    <w:unhideWhenUsed/>
    <w:rsid w:val="008E1E5F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8E1E5F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8E1E5F"/>
    <w:pPr>
      <w:spacing w:after="0"/>
    </w:pPr>
  </w:style>
  <w:style w:type="paragraph" w:styleId="Bibliography">
    <w:name w:val="Bibliography"/>
    <w:basedOn w:val="Normal"/>
    <w:next w:val="Normal"/>
    <w:uiPriority w:val="37"/>
    <w:semiHidden/>
    <w:unhideWhenUsed/>
    <w:rsid w:val="008E1E5F"/>
  </w:style>
  <w:style w:type="paragraph" w:styleId="BlockText">
    <w:name w:val="Block Text"/>
    <w:basedOn w:val="Normal"/>
    <w:uiPriority w:val="99"/>
    <w:semiHidden/>
    <w:unhideWhenUsed/>
    <w:rsid w:val="008E1E5F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E1E5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1E5F"/>
    <w:rPr>
      <w:kern w:val="0"/>
      <w:sz w:val="22"/>
      <w:szCs w:val="22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E1E5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E1E5F"/>
    <w:rPr>
      <w:kern w:val="0"/>
      <w:sz w:val="22"/>
      <w:szCs w:val="22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E1E5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E1E5F"/>
    <w:rPr>
      <w:kern w:val="0"/>
      <w:sz w:val="16"/>
      <w:szCs w:val="16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E1E5F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E1E5F"/>
    <w:rPr>
      <w:kern w:val="0"/>
      <w:sz w:val="22"/>
      <w:szCs w:val="22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E1E5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E1E5F"/>
    <w:rPr>
      <w:kern w:val="0"/>
      <w:sz w:val="22"/>
      <w:szCs w:val="22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E1E5F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E1E5F"/>
    <w:rPr>
      <w:kern w:val="0"/>
      <w:sz w:val="22"/>
      <w:szCs w:val="22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E1E5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E1E5F"/>
    <w:rPr>
      <w:kern w:val="0"/>
      <w:sz w:val="22"/>
      <w:szCs w:val="22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E1E5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E1E5F"/>
    <w:rPr>
      <w:kern w:val="0"/>
      <w:sz w:val="16"/>
      <w:szCs w:val="16"/>
      <w14:ligatures w14:val="none"/>
    </w:rPr>
  </w:style>
  <w:style w:type="paragraph" w:styleId="Closing">
    <w:name w:val="Closing"/>
    <w:basedOn w:val="Normal"/>
    <w:link w:val="ClosingChar"/>
    <w:uiPriority w:val="99"/>
    <w:semiHidden/>
    <w:unhideWhenUsed/>
    <w:rsid w:val="008E1E5F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E1E5F"/>
    <w:rPr>
      <w:kern w:val="0"/>
      <w:sz w:val="22"/>
      <w:szCs w:val="22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E1E5F"/>
  </w:style>
  <w:style w:type="character" w:customStyle="1" w:styleId="DateChar">
    <w:name w:val="Date Char"/>
    <w:basedOn w:val="DefaultParagraphFont"/>
    <w:link w:val="Date"/>
    <w:uiPriority w:val="99"/>
    <w:semiHidden/>
    <w:rsid w:val="008E1E5F"/>
    <w:rPr>
      <w:kern w:val="0"/>
      <w:sz w:val="22"/>
      <w:szCs w:val="22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E1E5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E1E5F"/>
    <w:rPr>
      <w:rFonts w:ascii="Segoe UI" w:hAnsi="Segoe UI" w:cs="Segoe UI"/>
      <w:kern w:val="0"/>
      <w:sz w:val="16"/>
      <w:szCs w:val="16"/>
      <w14:ligatures w14:val="non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E1E5F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E1E5F"/>
    <w:rPr>
      <w:kern w:val="0"/>
      <w:sz w:val="22"/>
      <w:szCs w:val="22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E1E5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E1E5F"/>
    <w:rPr>
      <w:kern w:val="0"/>
      <w:sz w:val="20"/>
      <w:szCs w:val="20"/>
      <w14:ligatures w14:val="none"/>
    </w:rPr>
  </w:style>
  <w:style w:type="paragraph" w:styleId="EnvelopeAddress">
    <w:name w:val="envelope address"/>
    <w:basedOn w:val="Normal"/>
    <w:uiPriority w:val="99"/>
    <w:semiHidden/>
    <w:unhideWhenUsed/>
    <w:rsid w:val="008E1E5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E1E5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E1E5F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E1E5F"/>
    <w:rPr>
      <w:i/>
      <w:iCs/>
      <w:kern w:val="0"/>
      <w:sz w:val="22"/>
      <w:szCs w:val="22"/>
      <w14:ligatures w14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E1E5F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E1E5F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E1E5F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E1E5F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E1E5F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E1E5F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E1E5F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E1E5F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E1E5F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E1E5F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8E1E5F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E1E5F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E1E5F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E1E5F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E1E5F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8E1E5F"/>
    <w:pPr>
      <w:numPr>
        <w:numId w:val="3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E1E5F"/>
    <w:pPr>
      <w:numPr>
        <w:numId w:val="3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E1E5F"/>
    <w:pPr>
      <w:numPr>
        <w:numId w:val="3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E1E5F"/>
    <w:pPr>
      <w:numPr>
        <w:numId w:val="3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E1E5F"/>
    <w:pPr>
      <w:numPr>
        <w:numId w:val="3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E1E5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E1E5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E1E5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E1E5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E1E5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E1E5F"/>
    <w:pPr>
      <w:numPr>
        <w:numId w:val="3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E1E5F"/>
    <w:pPr>
      <w:numPr>
        <w:numId w:val="3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E1E5F"/>
    <w:pPr>
      <w:numPr>
        <w:numId w:val="3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E1E5F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E1E5F"/>
    <w:pPr>
      <w:numPr>
        <w:numId w:val="4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8E1E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hAnsi="Consolas"/>
      <w:kern w:val="0"/>
      <w:sz w:val="20"/>
      <w:szCs w:val="20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E1E5F"/>
    <w:rPr>
      <w:rFonts w:ascii="Consolas" w:hAnsi="Consolas"/>
      <w:kern w:val="0"/>
      <w:sz w:val="20"/>
      <w:szCs w:val="20"/>
      <w14:ligatures w14:val="non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E1E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E1E5F"/>
    <w:rPr>
      <w:rFonts w:asciiTheme="majorHAnsi" w:eastAsiaTheme="majorEastAsia" w:hAnsiTheme="majorHAnsi" w:cstheme="majorBidi"/>
      <w:kern w:val="0"/>
      <w:shd w:val="pct20" w:color="auto" w:fill="aut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E1E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E1E5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E1E5F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E1E5F"/>
    <w:rPr>
      <w:kern w:val="0"/>
      <w:sz w:val="22"/>
      <w:szCs w:val="22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E1E5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E1E5F"/>
    <w:rPr>
      <w:rFonts w:ascii="Consolas" w:hAnsi="Consolas"/>
      <w:kern w:val="0"/>
      <w:sz w:val="21"/>
      <w:szCs w:val="21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E1E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E1E5F"/>
    <w:rPr>
      <w:kern w:val="0"/>
      <w:sz w:val="22"/>
      <w:szCs w:val="22"/>
      <w14:ligatures w14:val="non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E1E5F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E1E5F"/>
    <w:rPr>
      <w:kern w:val="0"/>
      <w:sz w:val="22"/>
      <w:szCs w:val="22"/>
      <w14:ligatures w14:val="non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E1E5F"/>
    <w:pPr>
      <w:spacing w:after="0"/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8E1E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E1E5F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E1E5F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E1E5F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E1E5F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E1E5F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E1E5F"/>
    <w:pPr>
      <w:spacing w:after="100"/>
      <w:ind w:left="1760"/>
    </w:pPr>
  </w:style>
  <w:style w:type="character" w:styleId="FollowedHyperlink">
    <w:name w:val="FollowedHyperlink"/>
    <w:basedOn w:val="DefaultParagraphFont"/>
    <w:uiPriority w:val="99"/>
    <w:semiHidden/>
    <w:unhideWhenUsed/>
    <w:rsid w:val="008E1E5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2516</Words>
  <Characters>14343</Characters>
  <Application>Microsoft Office Word</Application>
  <DocSecurity>0</DocSecurity>
  <Lines>119</Lines>
  <Paragraphs>33</Paragraphs>
  <ScaleCrop>false</ScaleCrop>
  <Company/>
  <LinksUpToDate>false</LinksUpToDate>
  <CharactersWithSpaces>16826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Ahsan, Karar Zunaid</dc:creator>
  <cp:keywords/>
  <dc:description/>
  <cp:lastModifiedBy>Ahsan, Karar Zunaid</cp:lastModifiedBy>
  <cp:revision>14</cp:revision>
  <dcterms:created xsi:type="dcterms:W3CDTF">2024-05-25T18:14:00Z</dcterms:created>
  <dcterms:modified xsi:type="dcterms:W3CDTF">2024-05-25T18:50:00Z</dcterms:modified>
</cp:coreProperties>
</file>