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09102" w14:textId="77777777" w:rsidR="00FF1F42" w:rsidRPr="008E02C2" w:rsidRDefault="00FF1F42" w:rsidP="00FF1F4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8E02C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Supplementary Information for</w:t>
      </w:r>
    </w:p>
    <w:p w14:paraId="71680311" w14:textId="77777777" w:rsidR="00FF1F42" w:rsidRPr="008E02C2" w:rsidRDefault="00FF1F42" w:rsidP="00FF1F4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14:paraId="3E4AA16E" w14:textId="77777777" w:rsidR="00FF1F42" w:rsidRPr="00B20264" w:rsidRDefault="00FF1F42" w:rsidP="00FF1F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20264">
        <w:rPr>
          <w:rFonts w:ascii="Times New Roman" w:hAnsi="Times New Roman" w:cs="Times New Roman"/>
          <w:b/>
          <w:bCs/>
          <w:sz w:val="30"/>
          <w:szCs w:val="30"/>
          <w:lang w:eastAsia="fr-FR"/>
        </w:rPr>
        <w:t xml:space="preserve">Analyzing and Predicting </w:t>
      </w:r>
      <w:r w:rsidRPr="00B20264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Ventilation Coefficient over India using Long-term Reanalysis Datasets and Hybrid Machine Learning Approach </w:t>
      </w:r>
    </w:p>
    <w:p w14:paraId="501FD559" w14:textId="77777777" w:rsidR="00FF1F42" w:rsidRPr="008E02C2" w:rsidRDefault="00FF1F42" w:rsidP="00FF1F4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0488FBF" w14:textId="77777777" w:rsidR="00FF1F42" w:rsidRPr="008E02C2" w:rsidRDefault="00FF1F42" w:rsidP="00FF1F42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14:paraId="2ABF791D" w14:textId="77777777" w:rsidR="00FF1F42" w:rsidRPr="008E02C2" w:rsidRDefault="00FF1F42" w:rsidP="00FF1F4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</w:pP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Amitabha Govande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Raju Attada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1*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Krishna Kumar Shukla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Soumya Muralidharan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Ravi Kumar Kunchala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Nagaraju Chilukoti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Garima Kaushik</w:t>
      </w:r>
      <w:r w:rsidRPr="008E02C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vertAlign w:val="superscript"/>
        </w:rPr>
        <w:t>1</w:t>
      </w:r>
    </w:p>
    <w:p w14:paraId="0E962894" w14:textId="77777777" w:rsidR="00FF1F42" w:rsidRPr="008E02C2" w:rsidRDefault="00FF1F42" w:rsidP="00FF1F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vertAlign w:val="superscript"/>
        </w:rPr>
      </w:pPr>
    </w:p>
    <w:p w14:paraId="319F5D7B" w14:textId="77777777" w:rsidR="00FF1F42" w:rsidRPr="008E02C2" w:rsidRDefault="00FF1F42" w:rsidP="00FF1F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8E02C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8E02C2">
        <w:rPr>
          <w:rFonts w:ascii="Times New Roman" w:eastAsia="Times New Roman" w:hAnsi="Times New Roman" w:cs="Times New Roman"/>
          <w:color w:val="000000" w:themeColor="text1"/>
        </w:rPr>
        <w:t>Department of Earth and Environmental Sciences, Indian Institute of Science Education and Research Mohali, Punjab, India</w:t>
      </w:r>
    </w:p>
    <w:p w14:paraId="49D1F580" w14:textId="77777777" w:rsidR="00FF1F42" w:rsidRPr="008E02C2" w:rsidRDefault="00FF1F42" w:rsidP="00FF1F42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8E02C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8E02C2">
        <w:rPr>
          <w:rFonts w:ascii="Times New Roman" w:eastAsia="Times New Roman" w:hAnsi="Times New Roman" w:cs="Times New Roman"/>
          <w:color w:val="000000" w:themeColor="text1"/>
        </w:rPr>
        <w:t>Centre for Atmospheric Sciences, Indian Institute of Technology Delhi, Delhi, India, 110016</w:t>
      </w:r>
    </w:p>
    <w:p w14:paraId="16C403B9" w14:textId="77777777" w:rsidR="00FF1F42" w:rsidRPr="008E02C2" w:rsidRDefault="00FF1F42" w:rsidP="00FF1F42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8E02C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8E02C2">
        <w:rPr>
          <w:rFonts w:ascii="Times New Roman" w:eastAsia="Times New Roman" w:hAnsi="Times New Roman" w:cs="Times New Roman"/>
          <w:color w:val="000000" w:themeColor="text1"/>
        </w:rPr>
        <w:t>Department of Earth and Atmospheric Sciences, National Institute of Technology, Rourkela – 769008, India.</w:t>
      </w:r>
    </w:p>
    <w:p w14:paraId="78CF89F9" w14:textId="77777777" w:rsidR="00FF1F42" w:rsidRPr="008E02C2" w:rsidRDefault="00FF1F42" w:rsidP="00FF1F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CED1762" w14:textId="77777777" w:rsidR="00FF1F42" w:rsidRPr="008E02C2" w:rsidRDefault="00FF1F42" w:rsidP="00FF1F42">
      <w:pPr>
        <w:spacing w:line="360" w:lineRule="auto"/>
        <w:jc w:val="both"/>
        <w:rPr>
          <w:b/>
          <w:color w:val="000000" w:themeColor="text1"/>
          <w:sz w:val="32"/>
          <w:szCs w:val="32"/>
        </w:rPr>
      </w:pPr>
    </w:p>
    <w:p w14:paraId="3EA6E33E" w14:textId="77777777" w:rsidR="00FF1F42" w:rsidRPr="008E02C2" w:rsidRDefault="00FF1F42" w:rsidP="00FF1F42">
      <w:pPr>
        <w:spacing w:line="360" w:lineRule="auto"/>
        <w:jc w:val="both"/>
        <w:rPr>
          <w:b/>
          <w:color w:val="000000" w:themeColor="text1"/>
          <w:sz w:val="32"/>
          <w:szCs w:val="32"/>
        </w:rPr>
      </w:pPr>
    </w:p>
    <w:p w14:paraId="236896CB" w14:textId="77777777" w:rsidR="00FF1F42" w:rsidRPr="008E02C2" w:rsidRDefault="00FF1F42" w:rsidP="00FF1F42">
      <w:pPr>
        <w:spacing w:line="360" w:lineRule="auto"/>
        <w:jc w:val="both"/>
        <w:rPr>
          <w:b/>
          <w:color w:val="000000" w:themeColor="text1"/>
          <w:sz w:val="32"/>
          <w:szCs w:val="32"/>
        </w:rPr>
      </w:pPr>
    </w:p>
    <w:p w14:paraId="7E6DB858" w14:textId="77777777" w:rsidR="00FF1F42" w:rsidRPr="008E02C2" w:rsidRDefault="00FF1F42" w:rsidP="00FF1F42">
      <w:pPr>
        <w:spacing w:line="360" w:lineRule="auto"/>
        <w:jc w:val="both"/>
        <w:rPr>
          <w:b/>
          <w:color w:val="000000" w:themeColor="text1"/>
          <w:sz w:val="32"/>
          <w:szCs w:val="32"/>
        </w:rPr>
      </w:pPr>
    </w:p>
    <w:p w14:paraId="5245F690" w14:textId="77777777" w:rsidR="00FF1F42" w:rsidRPr="008E02C2" w:rsidRDefault="00FF1F42" w:rsidP="00FF1F42">
      <w:pPr>
        <w:spacing w:line="360" w:lineRule="auto"/>
        <w:jc w:val="both"/>
        <w:rPr>
          <w:b/>
          <w:color w:val="000000" w:themeColor="text1"/>
          <w:sz w:val="32"/>
          <w:szCs w:val="32"/>
        </w:rPr>
      </w:pPr>
    </w:p>
    <w:p w14:paraId="6110D00C" w14:textId="77777777" w:rsidR="00FF1F42" w:rsidRPr="008E02C2" w:rsidRDefault="00FF1F42" w:rsidP="00FF1F42">
      <w:pPr>
        <w:spacing w:line="360" w:lineRule="auto"/>
        <w:jc w:val="both"/>
        <w:rPr>
          <w:b/>
          <w:color w:val="000000" w:themeColor="text1"/>
          <w:sz w:val="32"/>
          <w:szCs w:val="32"/>
        </w:rPr>
      </w:pPr>
    </w:p>
    <w:p w14:paraId="5D0A3F1D" w14:textId="77777777" w:rsidR="00FF1F42" w:rsidRPr="008E02C2" w:rsidRDefault="00FF1F42" w:rsidP="00FF1F42">
      <w:pPr>
        <w:rPr>
          <w:color w:val="000000" w:themeColor="text1"/>
        </w:rPr>
      </w:pPr>
    </w:p>
    <w:p w14:paraId="6D2424CF" w14:textId="77777777" w:rsidR="00FF1F42" w:rsidRPr="008E02C2" w:rsidRDefault="00FF1F42" w:rsidP="00FF1F4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Table S1</w:t>
      </w:r>
      <w:r w:rsidRPr="008E0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List of previous studies on the ventilation coefficient over India.</w:t>
      </w:r>
    </w:p>
    <w:p w14:paraId="1EA4FAE8" w14:textId="77777777" w:rsidR="00FF1F42" w:rsidRPr="008E02C2" w:rsidRDefault="00FF1F42" w:rsidP="00FF1F42">
      <w:pPr>
        <w:rPr>
          <w:color w:val="000000" w:themeColor="text1"/>
        </w:rPr>
      </w:pPr>
    </w:p>
    <w:p w14:paraId="3A3A6ABA" w14:textId="77777777" w:rsidR="00FF1F42" w:rsidRPr="008E02C2" w:rsidRDefault="00FF1F42" w:rsidP="00FF1F42">
      <w:pPr>
        <w:rPr>
          <w:color w:val="000000" w:themeColor="text1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FF1F42" w:rsidRPr="008E02C2" w14:paraId="4B4C9E62" w14:textId="77777777" w:rsidTr="004B04ED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303E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Studies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0B015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Focus of their study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015AF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Focus of current study</w:t>
            </w:r>
          </w:p>
        </w:tc>
      </w:tr>
      <w:tr w:rsidR="00FF1F42" w:rsidRPr="008E02C2" w14:paraId="0C12E8C1" w14:textId="77777777" w:rsidTr="004B04ED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4FE33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Kannemadugu et al., (2021)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8DA3F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 map spatial variation of VC by looking at the short-term (2015-2019) monthly, seasonal and yearly mean of VC and identify VC corridors. Also to check the monthly and seasonal variation of VC at coastal, desert, IGP and inland regions in India.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9760F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Long-term spatial and temporal variations of VC (1980-2019) </w:t>
            </w:r>
          </w:p>
        </w:tc>
      </w:tr>
      <w:tr w:rsidR="00FF1F42" w:rsidRPr="008E02C2" w14:paraId="15ABC288" w14:textId="77777777" w:rsidTr="004B04ED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7FCA5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Budakoti and Singh. (2012)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41930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 check the long-term relationship between PM</w:t>
            </w: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2.5</w:t>
            </w: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and PBLH over the Indian region.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718B6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To analyse the long-term pattern of PM2.5 over the Indian subcontinent. </w:t>
            </w:r>
          </w:p>
        </w:tc>
      </w:tr>
      <w:tr w:rsidR="00FF1F42" w:rsidRPr="008E02C2" w14:paraId="7EF57520" w14:textId="77777777" w:rsidTr="004B04ED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288A9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Saha et al., (2019)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B081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 check the long term (2005-2014) trends and variations of VC over Delhi region. And to use ARIMA time series model for the  simulation of VC over Delhi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D4178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 explore India's long-term patterns across the country and employ machine learning to construct a time series model for predicting VC over Delhi.</w:t>
            </w:r>
          </w:p>
        </w:tc>
      </w:tr>
      <w:tr w:rsidR="00FF1F42" w:rsidRPr="008E02C2" w14:paraId="404C8162" w14:textId="77777777" w:rsidTr="004B04ED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5958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Kumar et al., (2015)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F3D3D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 predict the VC over Delhi region for the period of 2008-2013 using Wavelet-Neuro-Fuzzy model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D36D0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 CNN-LSTM hybrid model (with 39 years of training) was used for predicting the VC over the Delhi region for the year 2019.</w:t>
            </w:r>
          </w:p>
        </w:tc>
      </w:tr>
      <w:tr w:rsidR="00FF1F42" w:rsidRPr="008E02C2" w14:paraId="7BC63543" w14:textId="77777777" w:rsidTr="004B04ED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C72CE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Zhang and Li. (2022)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D1962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Using CNN-LSTM for the prediction of Air Quality Index over Beijing.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3A88F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Using CNN-LSTM for the prediction of VC over Delhi.</w:t>
            </w:r>
          </w:p>
        </w:tc>
      </w:tr>
    </w:tbl>
    <w:p w14:paraId="7DF637D5" w14:textId="77777777" w:rsidR="00FF1F42" w:rsidRPr="008E02C2" w:rsidRDefault="00FF1F42" w:rsidP="00FF1F4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C8E72E" w14:textId="77777777" w:rsidR="00FF1F42" w:rsidRPr="008E02C2" w:rsidRDefault="00FF1F42" w:rsidP="00FF1F4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Table S2.</w:t>
      </w:r>
      <w:r w:rsidRPr="008E0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Parameter settings of the CNN-LSTM network. The first column represents the daily predictions for the year 2019 and the second column represents the seasonal predictions for the year 2019.</w:t>
      </w:r>
    </w:p>
    <w:p w14:paraId="5B59B2D7" w14:textId="77777777" w:rsidR="00FF1F42" w:rsidRPr="008E02C2" w:rsidRDefault="00FF1F42" w:rsidP="00FF1F4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6"/>
        <w:gridCol w:w="3116"/>
      </w:tblGrid>
      <w:tr w:rsidR="00FF1F42" w:rsidRPr="008E02C2" w14:paraId="2DC7C791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1B2EC7DC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6CB61005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Annual Prediction - 2019</w:t>
            </w:r>
          </w:p>
        </w:tc>
        <w:tc>
          <w:tcPr>
            <w:tcW w:w="3116" w:type="dxa"/>
            <w:vAlign w:val="center"/>
          </w:tcPr>
          <w:p w14:paraId="1F918C80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Seasonal Prediction - DJF, MAM, JJAS &amp; ON - 2019</w:t>
            </w:r>
          </w:p>
        </w:tc>
      </w:tr>
      <w:tr w:rsidR="00FF1F42" w:rsidRPr="008E02C2" w14:paraId="5A81AD08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643FE0F0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Parameters</w:t>
            </w:r>
          </w:p>
        </w:tc>
        <w:tc>
          <w:tcPr>
            <w:tcW w:w="3116" w:type="dxa"/>
            <w:vAlign w:val="center"/>
          </w:tcPr>
          <w:p w14:paraId="01A53A2C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Selected values</w:t>
            </w:r>
          </w:p>
        </w:tc>
        <w:tc>
          <w:tcPr>
            <w:tcW w:w="3116" w:type="dxa"/>
            <w:vAlign w:val="center"/>
          </w:tcPr>
          <w:p w14:paraId="3AB55B70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Selected values</w:t>
            </w:r>
          </w:p>
        </w:tc>
      </w:tr>
      <w:tr w:rsidR="00FF1F42" w:rsidRPr="008E02C2" w14:paraId="39ED03CC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3BD7ECF0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Convolution filters</w:t>
            </w:r>
          </w:p>
        </w:tc>
        <w:tc>
          <w:tcPr>
            <w:tcW w:w="3116" w:type="dxa"/>
            <w:vAlign w:val="center"/>
          </w:tcPr>
          <w:p w14:paraId="65A995A4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116" w:type="dxa"/>
            <w:vAlign w:val="center"/>
          </w:tcPr>
          <w:p w14:paraId="35DEA858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FF1F42" w:rsidRPr="008E02C2" w14:paraId="7EECCFB0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54B77C0E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Convolution kernel size</w:t>
            </w:r>
          </w:p>
        </w:tc>
        <w:tc>
          <w:tcPr>
            <w:tcW w:w="3116" w:type="dxa"/>
            <w:vAlign w:val="center"/>
          </w:tcPr>
          <w:p w14:paraId="1E1F01D9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6" w:type="dxa"/>
            <w:vAlign w:val="center"/>
          </w:tcPr>
          <w:p w14:paraId="2696B6BA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1F42" w:rsidRPr="008E02C2" w14:paraId="478B2D4E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5DE89623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Convolution activation function</w:t>
            </w:r>
          </w:p>
        </w:tc>
        <w:tc>
          <w:tcPr>
            <w:tcW w:w="3116" w:type="dxa"/>
            <w:vAlign w:val="center"/>
          </w:tcPr>
          <w:p w14:paraId="3ED498A7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tanh</w:t>
            </w:r>
          </w:p>
        </w:tc>
        <w:tc>
          <w:tcPr>
            <w:tcW w:w="3116" w:type="dxa"/>
            <w:vAlign w:val="center"/>
          </w:tcPr>
          <w:p w14:paraId="7CF113A2" w14:textId="77777777" w:rsidR="00FF1F42" w:rsidRPr="008E02C2" w:rsidRDefault="00FF1F42" w:rsidP="004B04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relu</w:t>
            </w:r>
          </w:p>
        </w:tc>
      </w:tr>
      <w:tr w:rsidR="00FF1F42" w:rsidRPr="008E02C2" w14:paraId="624070A3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4155E220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Convolution padding</w:t>
            </w:r>
          </w:p>
        </w:tc>
        <w:tc>
          <w:tcPr>
            <w:tcW w:w="3116" w:type="dxa"/>
            <w:vAlign w:val="center"/>
          </w:tcPr>
          <w:p w14:paraId="16D0C8D5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same</w:t>
            </w:r>
          </w:p>
        </w:tc>
        <w:tc>
          <w:tcPr>
            <w:tcW w:w="3116" w:type="dxa"/>
            <w:vAlign w:val="center"/>
          </w:tcPr>
          <w:p w14:paraId="62B559BC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same</w:t>
            </w:r>
          </w:p>
        </w:tc>
      </w:tr>
      <w:tr w:rsidR="00FF1F42" w:rsidRPr="008E02C2" w14:paraId="67BB3E2C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5D2E1A45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Pooling pool size</w:t>
            </w:r>
          </w:p>
        </w:tc>
        <w:tc>
          <w:tcPr>
            <w:tcW w:w="3116" w:type="dxa"/>
            <w:vAlign w:val="center"/>
          </w:tcPr>
          <w:p w14:paraId="4CB2A8F9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6" w:type="dxa"/>
            <w:vAlign w:val="center"/>
          </w:tcPr>
          <w:p w14:paraId="7D094579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1F42" w:rsidRPr="008E02C2" w14:paraId="4852DDD1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154D0AB5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Pooling padding</w:t>
            </w:r>
          </w:p>
        </w:tc>
        <w:tc>
          <w:tcPr>
            <w:tcW w:w="3116" w:type="dxa"/>
            <w:vAlign w:val="center"/>
          </w:tcPr>
          <w:p w14:paraId="47A08ABC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same</w:t>
            </w:r>
          </w:p>
        </w:tc>
        <w:tc>
          <w:tcPr>
            <w:tcW w:w="3116" w:type="dxa"/>
            <w:vAlign w:val="center"/>
          </w:tcPr>
          <w:p w14:paraId="74F724FC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same</w:t>
            </w:r>
          </w:p>
        </w:tc>
      </w:tr>
      <w:tr w:rsidR="00FF1F42" w:rsidRPr="008E02C2" w14:paraId="71A8D755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2E1487F3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LSTM layers</w:t>
            </w:r>
          </w:p>
        </w:tc>
        <w:tc>
          <w:tcPr>
            <w:tcW w:w="3116" w:type="dxa"/>
            <w:vAlign w:val="center"/>
          </w:tcPr>
          <w:p w14:paraId="64B033C4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116" w:type="dxa"/>
            <w:vAlign w:val="center"/>
          </w:tcPr>
          <w:p w14:paraId="56BED2C6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FF1F42" w:rsidRPr="008E02C2" w14:paraId="359C7390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7559DD2C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LSTM activation function</w:t>
            </w:r>
          </w:p>
        </w:tc>
        <w:tc>
          <w:tcPr>
            <w:tcW w:w="3116" w:type="dxa"/>
            <w:vAlign w:val="center"/>
          </w:tcPr>
          <w:p w14:paraId="1386E696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tanh</w:t>
            </w:r>
          </w:p>
        </w:tc>
        <w:tc>
          <w:tcPr>
            <w:tcW w:w="3116" w:type="dxa"/>
            <w:vAlign w:val="center"/>
          </w:tcPr>
          <w:p w14:paraId="3948B6E0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relu</w:t>
            </w:r>
          </w:p>
        </w:tc>
      </w:tr>
      <w:tr w:rsidR="00FF1F42" w:rsidRPr="008E02C2" w14:paraId="4F225409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4E0A1A07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dense layers</w:t>
            </w:r>
          </w:p>
        </w:tc>
        <w:tc>
          <w:tcPr>
            <w:tcW w:w="3116" w:type="dxa"/>
            <w:vAlign w:val="center"/>
          </w:tcPr>
          <w:p w14:paraId="749559A7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116" w:type="dxa"/>
            <w:vAlign w:val="center"/>
          </w:tcPr>
          <w:p w14:paraId="209D5714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FF1F42" w:rsidRPr="008E02C2" w14:paraId="1C26C3AF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72FEB8D4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Learning rate</w:t>
            </w:r>
          </w:p>
        </w:tc>
        <w:tc>
          <w:tcPr>
            <w:tcW w:w="3116" w:type="dxa"/>
            <w:vAlign w:val="center"/>
          </w:tcPr>
          <w:p w14:paraId="31059BDF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3116" w:type="dxa"/>
            <w:vAlign w:val="center"/>
          </w:tcPr>
          <w:p w14:paraId="3F39816B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</w:tr>
      <w:tr w:rsidR="00FF1F42" w:rsidRPr="008E02C2" w14:paraId="7425A2EA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162DD3F0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Optimizer</w:t>
            </w:r>
          </w:p>
        </w:tc>
        <w:tc>
          <w:tcPr>
            <w:tcW w:w="3116" w:type="dxa"/>
            <w:vAlign w:val="center"/>
          </w:tcPr>
          <w:p w14:paraId="77285CF9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adam</w:t>
            </w:r>
          </w:p>
        </w:tc>
        <w:tc>
          <w:tcPr>
            <w:tcW w:w="3116" w:type="dxa"/>
            <w:vAlign w:val="center"/>
          </w:tcPr>
          <w:p w14:paraId="6283C4E6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adam</w:t>
            </w:r>
          </w:p>
        </w:tc>
      </w:tr>
      <w:tr w:rsidR="00FF1F42" w:rsidRPr="008E02C2" w14:paraId="164D50B1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62E7D268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Loss function</w:t>
            </w:r>
          </w:p>
        </w:tc>
        <w:tc>
          <w:tcPr>
            <w:tcW w:w="3116" w:type="dxa"/>
            <w:vAlign w:val="center"/>
          </w:tcPr>
          <w:p w14:paraId="727FD318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mae</w:t>
            </w:r>
          </w:p>
        </w:tc>
        <w:tc>
          <w:tcPr>
            <w:tcW w:w="3116" w:type="dxa"/>
            <w:vAlign w:val="center"/>
          </w:tcPr>
          <w:p w14:paraId="2CD22E77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mae</w:t>
            </w:r>
          </w:p>
        </w:tc>
      </w:tr>
      <w:tr w:rsidR="00FF1F42" w:rsidRPr="008E02C2" w14:paraId="49893C07" w14:textId="77777777" w:rsidTr="004B04ED">
        <w:trPr>
          <w:trHeight w:val="552"/>
          <w:jc w:val="center"/>
        </w:trPr>
        <w:tc>
          <w:tcPr>
            <w:tcW w:w="3115" w:type="dxa"/>
            <w:vAlign w:val="center"/>
          </w:tcPr>
          <w:p w14:paraId="2F1D5864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Epochs</w:t>
            </w:r>
          </w:p>
        </w:tc>
        <w:tc>
          <w:tcPr>
            <w:tcW w:w="3116" w:type="dxa"/>
            <w:vAlign w:val="center"/>
          </w:tcPr>
          <w:p w14:paraId="13D4AFC0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116" w:type="dxa"/>
            <w:vAlign w:val="center"/>
          </w:tcPr>
          <w:p w14:paraId="61670DCC" w14:textId="77777777" w:rsidR="00FF1F42" w:rsidRPr="008E02C2" w:rsidRDefault="00FF1F42" w:rsidP="004B0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30D0A81E" w14:textId="77777777" w:rsidR="00FF1F42" w:rsidRPr="008E02C2" w:rsidRDefault="00FF1F42" w:rsidP="00FF1F4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CE5CFE" w14:textId="77777777" w:rsidR="00FF1F42" w:rsidRPr="008E02C2" w:rsidRDefault="00FF1F42" w:rsidP="00FF1F4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D24ACD" w14:textId="77777777" w:rsidR="00FF1F42" w:rsidRPr="008E02C2" w:rsidRDefault="00FF1F42" w:rsidP="00FF1F4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S3.</w:t>
      </w:r>
      <w:r w:rsidRPr="008E0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Output shape of the CNN-LSTM network used in this study. First column represents the annual predictions of the whole year - 2019, second column represents the season predictions </w:t>
      </w:r>
      <w:r w:rsidRPr="008E0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of winter and post-monsoon seasons of 2019 and the third column represents of seasonal prediction for pre-monsoon and monsoon of 2019.</w:t>
      </w:r>
    </w:p>
    <w:p w14:paraId="308C5BBD" w14:textId="77777777" w:rsidR="00FF1F42" w:rsidRPr="008E02C2" w:rsidRDefault="00FF1F42" w:rsidP="00FF1F42">
      <w:pPr>
        <w:rPr>
          <w:color w:val="000000" w:themeColor="text1"/>
        </w:rPr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FF1F42" w:rsidRPr="008E02C2" w14:paraId="1028A9C2" w14:textId="77777777" w:rsidTr="004B04ED">
        <w:trPr>
          <w:jc w:val="center"/>
        </w:trPr>
        <w:tc>
          <w:tcPr>
            <w:tcW w:w="2340" w:type="dxa"/>
            <w:tcBorders>
              <w:bottom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13A81D28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2340" w:type="dxa"/>
            <w:tcBorders>
              <w:bottom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373438D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Annual Prediction - 2019</w:t>
            </w:r>
          </w:p>
        </w:tc>
        <w:tc>
          <w:tcPr>
            <w:tcW w:w="2340" w:type="dxa"/>
            <w:tcBorders>
              <w:bottom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7F33EA7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Seasonal Prediction -  DJF &amp; ON 2019</w:t>
            </w:r>
          </w:p>
        </w:tc>
        <w:tc>
          <w:tcPr>
            <w:tcW w:w="2340" w:type="dxa"/>
            <w:tcBorders>
              <w:bottom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79B782FA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Seasonal Prediction - MAM &amp; JJAS - 2019</w:t>
            </w:r>
          </w:p>
        </w:tc>
      </w:tr>
      <w:tr w:rsidR="00FF1F42" w:rsidRPr="008E02C2" w14:paraId="2F110CAC" w14:textId="77777777" w:rsidTr="004B04ED">
        <w:trPr>
          <w:jc w:val="center"/>
        </w:trPr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305318D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Layers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794A98EE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Output shape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DD9D0D5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Output shape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82D5B36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Output shape</w:t>
            </w:r>
          </w:p>
        </w:tc>
      </w:tr>
      <w:tr w:rsidR="00FF1F42" w:rsidRPr="008E02C2" w14:paraId="0A11E739" w14:textId="77777777" w:rsidTr="004B04ED">
        <w:trPr>
          <w:jc w:val="center"/>
        </w:trPr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C1FE519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Conv1D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2EA4B5EB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(None,15,64)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7FE3B6EF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(None,3,32)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5DEDE25D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(None,4,32)</w:t>
            </w:r>
          </w:p>
        </w:tc>
      </w:tr>
      <w:tr w:rsidR="00FF1F42" w:rsidRPr="008E02C2" w14:paraId="2B482588" w14:textId="77777777" w:rsidTr="004B04ED">
        <w:trPr>
          <w:jc w:val="center"/>
        </w:trPr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BE03C96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Maxpooling1D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14814041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(None,15,64)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D8AB789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(None,3,32)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DAFC5E9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(None,4,32)</w:t>
            </w:r>
          </w:p>
        </w:tc>
      </w:tr>
      <w:tr w:rsidR="00FF1F42" w:rsidRPr="008E02C2" w14:paraId="24BAE4AE" w14:textId="77777777" w:rsidTr="004B04ED">
        <w:trPr>
          <w:jc w:val="center"/>
        </w:trPr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9D49A7E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LSTM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C377D36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(None,64)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7CB4541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(None,32)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C2C90C7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(None,32)</w:t>
            </w:r>
          </w:p>
        </w:tc>
      </w:tr>
      <w:tr w:rsidR="00FF1F42" w:rsidRPr="008E02C2" w14:paraId="2BB48AC5" w14:textId="77777777" w:rsidTr="004B04ED">
        <w:trPr>
          <w:jc w:val="center"/>
        </w:trPr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0E3BE81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Dense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2C1025CB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(None,64)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286A8CD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(None,32)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30681F7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(None,32)</w:t>
            </w:r>
          </w:p>
        </w:tc>
      </w:tr>
      <w:tr w:rsidR="00FF1F42" w:rsidRPr="008E02C2" w14:paraId="08EB11A6" w14:textId="77777777" w:rsidTr="004B04ED">
        <w:trPr>
          <w:jc w:val="center"/>
        </w:trPr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483C6E38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Dense (output)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515D378E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(None,1)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0291AEE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(None,1)</w:t>
            </w:r>
          </w:p>
        </w:tc>
        <w:tc>
          <w:tcPr>
            <w:tcW w:w="2340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43FAD5DB" w14:textId="77777777" w:rsidR="00FF1F42" w:rsidRPr="008E02C2" w:rsidRDefault="00FF1F42" w:rsidP="004B04E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(None,1)</w:t>
            </w:r>
          </w:p>
        </w:tc>
      </w:tr>
    </w:tbl>
    <w:p w14:paraId="3D10BC0F" w14:textId="77777777" w:rsidR="00FF1F42" w:rsidRPr="008E02C2" w:rsidRDefault="00FF1F42" w:rsidP="00FF1F4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AC58EA" w14:textId="77777777" w:rsidR="00755780" w:rsidRDefault="00755780"/>
    <w:sectPr w:rsidR="00755780" w:rsidSect="00FF1F42">
      <w:pgSz w:w="12240" w:h="15840"/>
      <w:pgMar w:top="1440" w:right="1440" w:bottom="1440" w:left="1440" w:header="720" w:footer="720" w:gutter="0"/>
      <w:lnNumType w:countBy="1" w:restart="continuous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42"/>
    <w:rsid w:val="00331A6B"/>
    <w:rsid w:val="00755780"/>
    <w:rsid w:val="00857596"/>
    <w:rsid w:val="008C6DDF"/>
    <w:rsid w:val="00FF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9F211"/>
  <w15:chartTrackingRefBased/>
  <w15:docId w15:val="{D600954E-C721-438B-8FCD-FA654149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F42"/>
    <w:rPr>
      <w:rFonts w:ascii="Calibri" w:eastAsia="Calibri" w:hAnsi="Calibri" w:cs="Calibri"/>
      <w:kern w:val="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F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F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F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F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F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F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F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1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F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1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F4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1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F4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1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F42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FF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2870</Characters>
  <Application>Microsoft Office Word</Application>
  <DocSecurity>0</DocSecurity>
  <Lines>23</Lines>
  <Paragraphs>6</Paragraphs>
  <ScaleCrop>false</ScaleCrop>
  <Company>Springer Nature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2024-06-24T10:28:00Z</dcterms:created>
  <dcterms:modified xsi:type="dcterms:W3CDTF">2024-06-24T10:29:00Z</dcterms:modified>
</cp:coreProperties>
</file>