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C0F26" w14:textId="77777777" w:rsidR="00A33AF0" w:rsidRDefault="00000000">
      <w:pPr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Supporting Information</w:t>
      </w:r>
    </w:p>
    <w:p w14:paraId="7B3DEF94" w14:textId="77777777" w:rsidR="00A33AF0" w:rsidRDefault="00A33AF0"/>
    <w:p w14:paraId="121D0B9C" w14:textId="77777777" w:rsidR="00A33AF0" w:rsidRDefault="00000000">
      <w:pPr>
        <w:autoSpaceDE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Selenium nanoparticles </w:t>
      </w:r>
      <w:r>
        <w:rPr>
          <w:rFonts w:ascii="Times New Roman" w:hAnsi="Times New Roman" w:hint="eastAsia"/>
          <w:b/>
          <w:bCs/>
          <w:sz w:val="24"/>
          <w:szCs w:val="24"/>
        </w:rPr>
        <w:t>ameliorate</w:t>
      </w:r>
      <w:r>
        <w:rPr>
          <w:rFonts w:ascii="Times New Roman" w:hAnsi="Times New Roman"/>
          <w:b/>
          <w:bCs/>
          <w:sz w:val="24"/>
          <w:szCs w:val="24"/>
        </w:rPr>
        <w:t xml:space="preserve"> lumbar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disc degeneration by</w:t>
      </w:r>
      <w:bookmarkStart w:id="0" w:name="OLE_LINK35"/>
      <w:r>
        <w:rPr>
          <w:rFonts w:ascii="Times New Roman" w:hAnsi="Times New Roman" w:hint="eastAsia"/>
          <w:b/>
          <w:bCs/>
          <w:sz w:val="24"/>
          <w:szCs w:val="24"/>
        </w:rPr>
        <w:t xml:space="preserve"> restoring</w:t>
      </w:r>
      <w:r>
        <w:rPr>
          <w:rFonts w:ascii="Times New Roman" w:hAnsi="Times New Roman"/>
          <w:b/>
          <w:bCs/>
          <w:sz w:val="24"/>
          <w:szCs w:val="24"/>
        </w:rPr>
        <w:t xml:space="preserve"> GPX1</w:t>
      </w:r>
      <w:r>
        <w:rPr>
          <w:rFonts w:ascii="Times New Roman" w:hAnsi="Times New Roman" w:hint="eastAsia"/>
          <w:b/>
          <w:bCs/>
          <w:sz w:val="24"/>
          <w:szCs w:val="24"/>
        </w:rPr>
        <w:t>-mediated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redox homeostasis and m</w:t>
      </w:r>
      <w:r>
        <w:rPr>
          <w:rFonts w:ascii="Times New Roman" w:hAnsi="Times New Roman"/>
          <w:b/>
          <w:bCs/>
          <w:sz w:val="24"/>
          <w:szCs w:val="24"/>
        </w:rPr>
        <w:t xml:space="preserve">itochondrial function of </w:t>
      </w:r>
      <w:r>
        <w:rPr>
          <w:rFonts w:ascii="Times New Roman" w:hAnsi="Times New Roman" w:hint="eastAsia"/>
          <w:b/>
          <w:bCs/>
          <w:sz w:val="24"/>
          <w:szCs w:val="24"/>
        </w:rPr>
        <w:t>nucleus pulposus cells</w:t>
      </w:r>
    </w:p>
    <w:bookmarkEnd w:id="0"/>
    <w:p w14:paraId="7F532979" w14:textId="77777777" w:rsidR="00A33AF0" w:rsidRDefault="00000000">
      <w:pPr>
        <w:widowControl/>
        <w:spacing w:line="480" w:lineRule="auto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</w:rPr>
        <w:t>We</w:t>
      </w:r>
      <w:r>
        <w:rPr>
          <w:rFonts w:ascii="Times New Roman" w:hAnsi="Times New Roman" w:hint="eastAsia"/>
          <w:sz w:val="22"/>
        </w:rPr>
        <w:t>i</w:t>
      </w:r>
      <w:r>
        <w:rPr>
          <w:rFonts w:ascii="Times New Roman" w:hAnsi="Times New Roman"/>
          <w:sz w:val="22"/>
        </w:rPr>
        <w:t xml:space="preserve"> He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superscript"/>
        </w:rPr>
        <w:t>,</w:t>
      </w:r>
      <w:bookmarkStart w:id="1" w:name="OLE_LINK22"/>
      <w:r>
        <w:rPr>
          <w:rFonts w:ascii="Times New Roman" w:hAnsi="Times New Roman" w:hint="eastAsia"/>
          <w:sz w:val="22"/>
          <w:vertAlign w:val="superscript"/>
        </w:rPr>
        <w:t>†</w:t>
      </w:r>
      <w:bookmarkEnd w:id="1"/>
      <w:r>
        <w:rPr>
          <w:rFonts w:ascii="Times New Roman" w:hAnsi="Times New Roman"/>
          <w:sz w:val="22"/>
        </w:rPr>
        <w:t>, Xin Tian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†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Quan Zhou </w:t>
      </w:r>
      <w:r>
        <w:rPr>
          <w:rFonts w:ascii="Times New Roman" w:hAnsi="Times New Roman" w:hint="eastAsia"/>
          <w:sz w:val="22"/>
          <w:vertAlign w:val="superscript"/>
        </w:rPr>
        <w:t>1,2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†</w:t>
      </w:r>
      <w:r>
        <w:rPr>
          <w:rFonts w:ascii="Times New Roman" w:hAnsi="Times New Roman"/>
          <w:sz w:val="22"/>
        </w:rPr>
        <w:t xml:space="preserve">, Jiaheng Lv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Yangfeng Li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Chenyang Jin 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3</w:t>
      </w:r>
      <w:r>
        <w:rPr>
          <w:rFonts w:ascii="Times New Roman" w:hAnsi="Times New Roman"/>
          <w:sz w:val="22"/>
        </w:rPr>
        <w:t>, Hao Liu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</w:rPr>
        <w:t xml:space="preserve">, Huiling Yang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>, Yong Xu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kern w:val="0"/>
          <w:sz w:val="22"/>
          <w:vertAlign w:val="superscript"/>
        </w:rPr>
        <w:t>,*</w:t>
      </w:r>
      <w:r>
        <w:rPr>
          <w:rFonts w:ascii="Times New Roman" w:hAnsi="Times New Roman"/>
          <w:sz w:val="22"/>
        </w:rPr>
        <w:t xml:space="preserve">, Fan He </w:t>
      </w: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>,</w:t>
      </w: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kern w:val="0"/>
          <w:sz w:val="22"/>
          <w:vertAlign w:val="superscript"/>
        </w:rPr>
        <w:t>,**</w:t>
      </w:r>
      <w:r>
        <w:rPr>
          <w:rFonts w:ascii="Times New Roman" w:hAnsi="Times New Roman"/>
          <w:kern w:val="0"/>
          <w:sz w:val="22"/>
        </w:rPr>
        <w:t xml:space="preserve">, Tao Liu </w:t>
      </w:r>
      <w:r>
        <w:rPr>
          <w:rFonts w:ascii="Times New Roman" w:hAnsi="Times New Roman" w:hint="eastAsia"/>
          <w:kern w:val="0"/>
          <w:sz w:val="22"/>
          <w:vertAlign w:val="superscript"/>
        </w:rPr>
        <w:t>1</w:t>
      </w:r>
      <w:r>
        <w:rPr>
          <w:rFonts w:ascii="Times New Roman" w:hAnsi="Times New Roman"/>
          <w:kern w:val="0"/>
          <w:sz w:val="22"/>
          <w:vertAlign w:val="superscript"/>
        </w:rPr>
        <w:t>,***</w:t>
      </w:r>
    </w:p>
    <w:p w14:paraId="346B03F0" w14:textId="77777777" w:rsidR="00A33AF0" w:rsidRDefault="00000000">
      <w:pPr>
        <w:widowControl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1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  <w:sz w:val="22"/>
        </w:rPr>
        <w:t>Department of Orthopaedics, The First Affiliated Hospital of Soochow University, Soochow University, Suzhou 215006, China</w:t>
      </w:r>
    </w:p>
    <w:p w14:paraId="0882E722" w14:textId="77777777" w:rsidR="00A33AF0" w:rsidRDefault="00000000">
      <w:pPr>
        <w:widowControl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 xml:space="preserve"> Orthopaedic Institute, Suzhou Medical College, Soochow University, Suzhou 215000, China</w:t>
      </w:r>
    </w:p>
    <w:p w14:paraId="20E9A7C5" w14:textId="77777777" w:rsidR="00A33AF0" w:rsidRDefault="00000000">
      <w:pPr>
        <w:widowControl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3</w:t>
      </w:r>
      <w:r>
        <w:rPr>
          <w:rFonts w:ascii="Times New Roman" w:hAnsi="Times New Roman"/>
          <w:sz w:val="22"/>
        </w:rPr>
        <w:t xml:space="preserve"> Suzhou Medical College of Soochow University, Suzhou, 215123, China</w:t>
      </w:r>
    </w:p>
    <w:p w14:paraId="3ED5EEAF" w14:textId="77777777" w:rsidR="00A33AF0" w:rsidRDefault="00000000">
      <w:pPr>
        <w:widowControl/>
        <w:spacing w:line="480" w:lineRule="auto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†</w:t>
      </w:r>
      <w:r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  <w:sz w:val="22"/>
        </w:rPr>
        <w:t>Wei He, Xin Tian, and Quan Zhou contributed equally to this work.</w:t>
      </w:r>
    </w:p>
    <w:p w14:paraId="3032794E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1B6474FD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77E8C49B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37CB5F14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100B43FB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1B3BB320" w14:textId="77777777" w:rsidR="00A33AF0" w:rsidRDefault="00A33AF0">
      <w:pPr>
        <w:widowControl/>
        <w:spacing w:line="480" w:lineRule="auto"/>
        <w:rPr>
          <w:rFonts w:ascii="Times New Roman" w:hAnsi="Times New Roman"/>
          <w:sz w:val="22"/>
        </w:rPr>
      </w:pPr>
    </w:p>
    <w:p w14:paraId="5C539C47" w14:textId="77777777" w:rsidR="00A33AF0" w:rsidRDefault="00000000">
      <w:pPr>
        <w:widowControl/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noProof/>
          <w:sz w:val="22"/>
        </w:rPr>
        <w:lastRenderedPageBreak/>
        <w:drawing>
          <wp:inline distT="0" distB="0" distL="114300" distR="114300" wp14:anchorId="7AF47D92" wp14:editId="10823C15">
            <wp:extent cx="5271135" cy="2664460"/>
            <wp:effectExtent l="0" t="0" r="5715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F3ED7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hint="eastAsia"/>
          <w:b/>
          <w:bCs/>
          <w:sz w:val="20"/>
          <w:szCs w:val="20"/>
        </w:rPr>
        <w:t>S1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Effect of SeNPs on cell proliferation</w:t>
      </w:r>
      <w:r>
        <w:rPr>
          <w:rFonts w:ascii="Times New Roman" w:hAnsi="Times New Roman" w:hint="eastAsia"/>
          <w:sz w:val="20"/>
          <w:szCs w:val="20"/>
        </w:rPr>
        <w:t xml:space="preserve"> and </w:t>
      </w:r>
      <w:r>
        <w:rPr>
          <w:rFonts w:ascii="Times New Roman" w:hAnsi="Times New Roman"/>
          <w:sz w:val="20"/>
          <w:szCs w:val="20"/>
        </w:rPr>
        <w:t xml:space="preserve">matrix synthesis of normal NPCs. (A) </w:t>
      </w:r>
      <w:bookmarkStart w:id="2" w:name="OLE_LINK1"/>
      <w:r>
        <w:rPr>
          <w:rFonts w:ascii="Times New Roman" w:hAnsi="Times New Roman" w:hint="eastAsia"/>
          <w:sz w:val="20"/>
          <w:szCs w:val="20"/>
        </w:rPr>
        <w:t>Quantification of ACAN, COL2A1 and SOX9 protein expression.</w:t>
      </w:r>
      <w:bookmarkEnd w:id="2"/>
      <w:r>
        <w:rPr>
          <w:rFonts w:ascii="Times New Roman" w:hAnsi="Times New Roman" w:hint="eastAsia"/>
          <w:sz w:val="20"/>
          <w:szCs w:val="20"/>
        </w:rPr>
        <w:t xml:space="preserve"> (n=3) (B</w:t>
      </w:r>
      <w:r>
        <w:rPr>
          <w:rFonts w:ascii="Times New Roman" w:hAnsi="Times New Roman"/>
          <w:sz w:val="20"/>
          <w:szCs w:val="20"/>
        </w:rPr>
        <w:t xml:space="preserve">) Quantitative RT-PCR was used to determine the mRNA levels of genes </w:t>
      </w:r>
      <w:r>
        <w:rPr>
          <w:rFonts w:ascii="Times New Roman" w:hAnsi="Times New Roman" w:hint="eastAsia"/>
          <w:i/>
          <w:iCs/>
          <w:sz w:val="20"/>
          <w:szCs w:val="20"/>
        </w:rPr>
        <w:t>Mmp13</w:t>
      </w:r>
      <w:r>
        <w:rPr>
          <w:rFonts w:ascii="Times New Roman" w:hAnsi="Times New Roman" w:hint="eastAsia"/>
          <w:sz w:val="20"/>
          <w:szCs w:val="20"/>
        </w:rPr>
        <w:t xml:space="preserve"> and </w:t>
      </w:r>
      <w:r>
        <w:rPr>
          <w:rFonts w:ascii="Times New Roman" w:hAnsi="Times New Roman" w:hint="eastAsia"/>
          <w:i/>
          <w:iCs/>
          <w:sz w:val="20"/>
          <w:szCs w:val="20"/>
        </w:rPr>
        <w:t>Adamts5</w:t>
      </w:r>
      <w:r>
        <w:rPr>
          <w:rFonts w:ascii="Times New Roman" w:hAnsi="Times New Roman"/>
          <w:sz w:val="20"/>
          <w:szCs w:val="20"/>
        </w:rPr>
        <w:t>. (n=4) (</w:t>
      </w:r>
      <w:r>
        <w:rPr>
          <w:rFonts w:ascii="Times New Roman" w:hAnsi="Times New Roman" w:hint="eastAsia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) </w:t>
      </w:r>
      <w:bookmarkStart w:id="3" w:name="OLE_LINK5"/>
      <w:r>
        <w:rPr>
          <w:rFonts w:ascii="Times New Roman" w:hAnsi="Times New Roman"/>
          <w:sz w:val="20"/>
          <w:szCs w:val="20"/>
        </w:rPr>
        <w:t xml:space="preserve">Western blotting was used to determine the effects of the SeNPs on the levels of </w:t>
      </w:r>
      <w:r>
        <w:rPr>
          <w:rFonts w:ascii="Times New Roman" w:hAnsi="Times New Roman" w:hint="eastAsia"/>
          <w:sz w:val="20"/>
          <w:szCs w:val="20"/>
        </w:rPr>
        <w:t>MMP13 and ADAMTS5</w:t>
      </w:r>
      <w:r>
        <w:rPr>
          <w:rFonts w:ascii="Times New Roman" w:hAnsi="Times New Roman"/>
          <w:sz w:val="20"/>
          <w:szCs w:val="20"/>
        </w:rPr>
        <w:t xml:space="preserve"> protein in NPCs. </w:t>
      </w:r>
      <w:bookmarkEnd w:id="3"/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 w:hint="eastAsia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0"/>
          <w:szCs w:val="20"/>
        </w:rPr>
        <w:t xml:space="preserve"> Quantification of MMP13 and ADAMTS5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(n=3) </w:t>
      </w:r>
      <w:r>
        <w:rPr>
          <w:rFonts w:ascii="Times New Roman" w:hAnsi="Times New Roman"/>
          <w:sz w:val="20"/>
          <w:szCs w:val="20"/>
        </w:rPr>
        <w:t xml:space="preserve">Statistically significant differences are indicated by 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##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compared with the control group; 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**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between the indicated group.</w:t>
      </w:r>
    </w:p>
    <w:p w14:paraId="0E3A78ED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43DE620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</w:rPr>
        <w:drawing>
          <wp:inline distT="0" distB="0" distL="114300" distR="114300" wp14:anchorId="6F47B6C9" wp14:editId="2D3C2FF6">
            <wp:extent cx="5272405" cy="1744980"/>
            <wp:effectExtent l="0" t="0" r="0" b="0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24527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4" w:name="OLE_LINK3"/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hint="eastAsia"/>
          <w:b/>
          <w:bCs/>
          <w:sz w:val="20"/>
          <w:szCs w:val="20"/>
        </w:rPr>
        <w:t>S2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5" w:name="OLE_LINK2"/>
      <w:bookmarkEnd w:id="4"/>
      <w:r>
        <w:rPr>
          <w:rFonts w:ascii="Times New Roman" w:hAnsi="Times New Roman"/>
          <w:sz w:val="20"/>
          <w:szCs w:val="20"/>
        </w:rPr>
        <w:t>Effect of SeNPs on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mitochondrial function of normal NPCs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(A) </w:t>
      </w:r>
      <w:bookmarkStart w:id="6" w:name="OLE_LINK6"/>
      <w:r>
        <w:rPr>
          <w:rFonts w:ascii="Times New Roman" w:hAnsi="Times New Roman" w:hint="eastAsia"/>
          <w:sz w:val="20"/>
          <w:szCs w:val="20"/>
        </w:rPr>
        <w:t xml:space="preserve">Quantification of </w:t>
      </w:r>
      <w:r>
        <w:rPr>
          <w:rFonts w:ascii="Times New Roman" w:hAnsi="Times New Roman"/>
          <w:sz w:val="20"/>
          <w:szCs w:val="20"/>
        </w:rPr>
        <w:t>JC-1 fluorescence staining result</w:t>
      </w:r>
      <w:r>
        <w:rPr>
          <w:rFonts w:ascii="Times New Roman" w:hAnsi="Times New Roman" w:hint="eastAsia"/>
          <w:sz w:val="20"/>
          <w:szCs w:val="20"/>
        </w:rPr>
        <w:t xml:space="preserve">s. (n=3) </w:t>
      </w:r>
      <w:bookmarkEnd w:id="6"/>
      <w:r>
        <w:rPr>
          <w:rFonts w:ascii="Times New Roman" w:hAnsi="Times New Roman" w:hint="eastAsia"/>
          <w:sz w:val="20"/>
          <w:szCs w:val="20"/>
        </w:rPr>
        <w:t>(B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0"/>
          <w:szCs w:val="20"/>
        </w:rPr>
        <w:t xml:space="preserve"> Quantification of SDHA, ATP5, ND4 and COX4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(n=3) </w:t>
      </w:r>
      <w:r>
        <w:rPr>
          <w:rFonts w:ascii="Times New Roman" w:hAnsi="Times New Roman"/>
          <w:sz w:val="20"/>
          <w:szCs w:val="20"/>
        </w:rPr>
        <w:t xml:space="preserve">Statistically significant differences are indicated by 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##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</w:t>
      </w:r>
      <w:r>
        <w:rPr>
          <w:rFonts w:ascii="Times New Roman" w:hAnsi="Times New Roman"/>
          <w:sz w:val="20"/>
          <w:szCs w:val="20"/>
        </w:rPr>
        <w:lastRenderedPageBreak/>
        <w:t xml:space="preserve">0.01 compared with the control group; 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**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between the indicated group.</w:t>
      </w:r>
    </w:p>
    <w:bookmarkEnd w:id="5"/>
    <w:p w14:paraId="23138F75" w14:textId="77777777" w:rsidR="00A33AF0" w:rsidRDefault="00A33AF0">
      <w:pPr>
        <w:rPr>
          <w:rFonts w:ascii="Times New Roman" w:hAnsi="Times New Roman"/>
          <w:sz w:val="20"/>
          <w:szCs w:val="20"/>
        </w:rPr>
      </w:pPr>
    </w:p>
    <w:p w14:paraId="40734E60" w14:textId="77777777" w:rsidR="00A33AF0" w:rsidRDefault="00000000">
      <w:r>
        <w:rPr>
          <w:noProof/>
        </w:rPr>
        <w:drawing>
          <wp:inline distT="0" distB="0" distL="0" distR="0" wp14:anchorId="7908BC6B" wp14:editId="785F81A8">
            <wp:extent cx="5274310" cy="3949065"/>
            <wp:effectExtent l="0" t="0" r="2540" b="0"/>
            <wp:docPr id="4069988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98806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8EAC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hint="eastAsia"/>
          <w:b/>
          <w:bCs/>
          <w:sz w:val="20"/>
          <w:szCs w:val="20"/>
        </w:rPr>
        <w:t>S3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SeNPs has a protective effect on NPCs in the inflammatory environment caused by IL-1</w:t>
      </w:r>
      <w:r>
        <w:rPr>
          <w:rFonts w:ascii="Times New Roman" w:hAnsi="Times New Roman" w:hint="eastAsia"/>
          <w:sz w:val="20"/>
          <w:szCs w:val="20"/>
        </w:rPr>
        <w:t>β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(A) </w:t>
      </w:r>
      <w:bookmarkStart w:id="7" w:name="OLE_LINK8"/>
      <w:r>
        <w:rPr>
          <w:rFonts w:ascii="Times New Roman" w:hAnsi="Times New Roman" w:hint="eastAsia"/>
          <w:sz w:val="20"/>
          <w:szCs w:val="20"/>
        </w:rPr>
        <w:t>Quantification of i</w:t>
      </w:r>
      <w:r>
        <w:rPr>
          <w:rFonts w:ascii="Times New Roman" w:hAnsi="Times New Roman"/>
          <w:sz w:val="20"/>
          <w:szCs w:val="20"/>
        </w:rPr>
        <w:t>mmunofluorescence staining</w:t>
      </w:r>
      <w:r>
        <w:rPr>
          <w:rFonts w:ascii="Times New Roman" w:hAnsi="Times New Roman" w:hint="eastAsia"/>
          <w:sz w:val="20"/>
          <w:szCs w:val="20"/>
        </w:rPr>
        <w:t xml:space="preserve"> of ACAN protein. </w:t>
      </w:r>
      <w:bookmarkStart w:id="8" w:name="OLE_LINK4"/>
      <w:r>
        <w:rPr>
          <w:rFonts w:ascii="Times New Roman" w:hAnsi="Times New Roman" w:hint="eastAsia"/>
          <w:sz w:val="20"/>
          <w:szCs w:val="20"/>
        </w:rPr>
        <w:t>(n=3)</w:t>
      </w:r>
      <w:bookmarkEnd w:id="7"/>
      <w:bookmarkEnd w:id="8"/>
      <w:r>
        <w:rPr>
          <w:rFonts w:ascii="Times New Roman" w:hAnsi="Times New Roman" w:hint="eastAsia"/>
          <w:sz w:val="20"/>
          <w:szCs w:val="20"/>
        </w:rPr>
        <w:t xml:space="preserve"> (B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Quantitative RT-PCR was used to determine the mRNA levels of genes </w:t>
      </w:r>
      <w:r>
        <w:rPr>
          <w:rFonts w:ascii="Times New Roman" w:hAnsi="Times New Roman" w:hint="eastAsia"/>
          <w:i/>
          <w:iCs/>
          <w:sz w:val="20"/>
          <w:szCs w:val="20"/>
        </w:rPr>
        <w:t>Acan, Col2a1</w:t>
      </w:r>
      <w:r>
        <w:rPr>
          <w:rFonts w:ascii="Times New Roman" w:hAnsi="Times New Roman" w:hint="eastAsia"/>
          <w:sz w:val="20"/>
          <w:szCs w:val="20"/>
        </w:rPr>
        <w:t xml:space="preserve"> and </w:t>
      </w:r>
      <w:r>
        <w:rPr>
          <w:rFonts w:ascii="Times New Roman" w:hAnsi="Times New Roman" w:hint="eastAsia"/>
          <w:i/>
          <w:iCs/>
          <w:sz w:val="20"/>
          <w:szCs w:val="20"/>
        </w:rPr>
        <w:t>Sox9</w:t>
      </w:r>
      <w:r>
        <w:rPr>
          <w:rFonts w:ascii="Times New Roman" w:hAnsi="Times New Roman"/>
          <w:sz w:val="20"/>
          <w:szCs w:val="20"/>
        </w:rPr>
        <w:t>. (n=4)</w:t>
      </w:r>
      <w:r>
        <w:rPr>
          <w:rFonts w:ascii="Times New Roman" w:hAnsi="Times New Roman" w:hint="eastAsia"/>
          <w:sz w:val="20"/>
          <w:szCs w:val="20"/>
        </w:rPr>
        <w:t xml:space="preserve"> (C) </w:t>
      </w:r>
      <w:r>
        <w:rPr>
          <w:rFonts w:ascii="Times New Roman" w:hAnsi="Times New Roman"/>
          <w:sz w:val="20"/>
          <w:szCs w:val="20"/>
        </w:rPr>
        <w:t>Western blotting was used to determine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the levels of </w:t>
      </w:r>
      <w:r>
        <w:rPr>
          <w:rFonts w:ascii="Times New Roman" w:hAnsi="Times New Roman" w:hint="eastAsia"/>
          <w:sz w:val="20"/>
          <w:szCs w:val="20"/>
        </w:rPr>
        <w:t>ACAN, COL2A1 and SOX9</w:t>
      </w:r>
      <w:r>
        <w:rPr>
          <w:rFonts w:ascii="Times New Roman" w:hAnsi="Times New Roman"/>
          <w:sz w:val="20"/>
          <w:szCs w:val="20"/>
        </w:rPr>
        <w:t xml:space="preserve"> protein in NPCs.</w:t>
      </w:r>
      <w:r>
        <w:rPr>
          <w:rFonts w:ascii="Times New Roman" w:hAnsi="Times New Roman" w:hint="eastAsia"/>
          <w:sz w:val="20"/>
          <w:szCs w:val="20"/>
        </w:rPr>
        <w:t xml:space="preserve"> (D)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9" w:name="OLE_LINK7"/>
      <w:r>
        <w:rPr>
          <w:rFonts w:ascii="Times New Roman" w:hAnsi="Times New Roman" w:hint="eastAsia"/>
          <w:sz w:val="20"/>
          <w:szCs w:val="20"/>
        </w:rPr>
        <w:t>Quantification of ACAN, COL2A1 and SOX9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(n=3)</w:t>
      </w:r>
      <w:bookmarkEnd w:id="9"/>
      <w:r>
        <w:rPr>
          <w:rFonts w:ascii="Times New Roman" w:hAnsi="Times New Roman" w:hint="eastAsia"/>
          <w:sz w:val="20"/>
          <w:szCs w:val="20"/>
        </w:rPr>
        <w:t xml:space="preserve"> (E) Quantification of MMP13 and ADAMTS5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(F) Quantification of </w:t>
      </w:r>
      <w:r>
        <w:rPr>
          <w:rFonts w:ascii="Times New Roman" w:hAnsi="Times New Roman"/>
          <w:sz w:val="20"/>
          <w:szCs w:val="20"/>
        </w:rPr>
        <w:t>JC-1 fluorescence staining result</w:t>
      </w:r>
      <w:r>
        <w:rPr>
          <w:rFonts w:ascii="Times New Roman" w:hAnsi="Times New Roman" w:hint="eastAsia"/>
          <w:sz w:val="20"/>
          <w:szCs w:val="20"/>
        </w:rPr>
        <w:t>s. (n=3) (G) Quantification of SDHA, ATP5, ND4 and COX4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(n=3) </w:t>
      </w:r>
      <w:r>
        <w:rPr>
          <w:rFonts w:ascii="Times New Roman" w:hAnsi="Times New Roman"/>
          <w:sz w:val="20"/>
          <w:szCs w:val="20"/>
        </w:rPr>
        <w:t xml:space="preserve">Statistically significant differences are indicated by 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##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compared with the control group; 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**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between the indicated group.</w:t>
      </w:r>
    </w:p>
    <w:p w14:paraId="6B780F22" w14:textId="65D312A6" w:rsidR="00A33AF0" w:rsidRDefault="00A8159E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6D7F6410" wp14:editId="628A8D67">
            <wp:extent cx="5274310" cy="2560320"/>
            <wp:effectExtent l="0" t="0" r="0" b="0"/>
            <wp:docPr id="44510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05074" name="图片 4451050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000000">
        <w:rPr>
          <w:rFonts w:ascii="Times New Roman" w:hAnsi="Times New Roman" w:hint="eastAsia"/>
          <w:b/>
          <w:bCs/>
          <w:sz w:val="20"/>
          <w:szCs w:val="20"/>
        </w:rPr>
        <w:t>S4</w:t>
      </w:r>
      <w:r w:rsidR="00000000">
        <w:rPr>
          <w:rFonts w:ascii="Times New Roman" w:hAnsi="Times New Roman"/>
          <w:b/>
          <w:bCs/>
          <w:sz w:val="20"/>
          <w:szCs w:val="20"/>
        </w:rPr>
        <w:t>.</w:t>
      </w:r>
      <w:r w:rsidR="00000000">
        <w:rPr>
          <w:rFonts w:ascii="Times New Roman" w:hAnsi="Times New Roman"/>
          <w:sz w:val="20"/>
          <w:szCs w:val="20"/>
        </w:rPr>
        <w:t xml:space="preserve"> </w:t>
      </w:r>
      <w:r w:rsidR="00000000">
        <w:rPr>
          <w:rFonts w:ascii="Times New Roman" w:hAnsi="Times New Roman" w:hint="eastAsia"/>
          <w:sz w:val="20"/>
          <w:szCs w:val="20"/>
        </w:rPr>
        <w:t>SeNPs alleviated IL-1</w:t>
      </w:r>
      <w:r w:rsidR="00000000">
        <w:rPr>
          <w:rFonts w:ascii="Times New Roman" w:hAnsi="Times New Roman" w:hint="eastAsia"/>
          <w:sz w:val="20"/>
          <w:szCs w:val="20"/>
        </w:rPr>
        <w:t>β</w:t>
      </w:r>
      <w:r w:rsidR="00000000">
        <w:rPr>
          <w:rFonts w:ascii="Times New Roman" w:hAnsi="Times New Roman" w:hint="eastAsia"/>
          <w:sz w:val="20"/>
          <w:szCs w:val="20"/>
        </w:rPr>
        <w:t>-induced oxidative stress via activating antioxidant selenoproteins. (A) Quantification of i</w:t>
      </w:r>
      <w:r w:rsidR="00000000">
        <w:rPr>
          <w:rFonts w:ascii="Times New Roman" w:hAnsi="Times New Roman"/>
          <w:sz w:val="20"/>
          <w:szCs w:val="20"/>
        </w:rPr>
        <w:t>ntracellular ROS levels</w:t>
      </w:r>
      <w:r w:rsidR="00000000">
        <w:rPr>
          <w:rFonts w:ascii="Times New Roman" w:hAnsi="Times New Roman" w:hint="eastAsia"/>
          <w:sz w:val="20"/>
          <w:szCs w:val="20"/>
        </w:rPr>
        <w:t>. (n=3) (B) Quantification of</w:t>
      </w:r>
      <w:r w:rsidR="00000000">
        <w:rPr>
          <w:rFonts w:ascii="Times New Roman" w:hAnsi="Times New Roman"/>
          <w:sz w:val="20"/>
          <w:szCs w:val="20"/>
        </w:rPr>
        <w:t xml:space="preserve"> staining</w:t>
      </w:r>
      <w:r w:rsidR="00000000">
        <w:rPr>
          <w:rFonts w:ascii="Times New Roman" w:hAnsi="Times New Roman" w:hint="eastAsia"/>
          <w:sz w:val="20"/>
          <w:szCs w:val="20"/>
        </w:rPr>
        <w:t xml:space="preserve"> of </w:t>
      </w:r>
      <w:r w:rsidR="00000000">
        <w:rPr>
          <w:rFonts w:ascii="Times New Roman" w:hAnsi="Times New Roman"/>
          <w:sz w:val="20"/>
          <w:szCs w:val="20"/>
        </w:rPr>
        <w:t>MitoSOX levels</w:t>
      </w:r>
      <w:r w:rsidR="00000000">
        <w:rPr>
          <w:rFonts w:ascii="Times New Roman" w:hAnsi="Times New Roman" w:hint="eastAsia"/>
          <w:sz w:val="20"/>
          <w:szCs w:val="20"/>
        </w:rPr>
        <w:t xml:space="preserve">. (n=3) (C) </w:t>
      </w:r>
      <w:bookmarkStart w:id="10" w:name="OLE_LINK9"/>
      <w:r w:rsidR="00000000">
        <w:rPr>
          <w:rFonts w:ascii="Times New Roman" w:hAnsi="Times New Roman" w:hint="eastAsia"/>
          <w:sz w:val="20"/>
          <w:szCs w:val="20"/>
        </w:rPr>
        <w:t>Quantification of GPX1, TXNRD1 and TXNRD2 protein expression</w:t>
      </w:r>
      <w:r w:rsidR="00000000">
        <w:rPr>
          <w:rFonts w:ascii="Times New Roman" w:hAnsi="Times New Roman"/>
          <w:sz w:val="20"/>
          <w:szCs w:val="20"/>
        </w:rPr>
        <w:t>.</w:t>
      </w:r>
      <w:r w:rsidR="00000000">
        <w:rPr>
          <w:rFonts w:ascii="Times New Roman" w:hAnsi="Times New Roman" w:hint="eastAsia"/>
          <w:sz w:val="20"/>
          <w:szCs w:val="20"/>
        </w:rPr>
        <w:t xml:space="preserve"> (n=3)</w:t>
      </w:r>
      <w:bookmarkEnd w:id="10"/>
      <w:r w:rsidR="00000000">
        <w:rPr>
          <w:rFonts w:ascii="Times New Roman" w:hAnsi="Times New Roman" w:hint="eastAsia"/>
          <w:sz w:val="20"/>
          <w:szCs w:val="20"/>
        </w:rPr>
        <w:t xml:space="preserve"> (D) Quantification of i</w:t>
      </w:r>
      <w:r w:rsidR="00000000">
        <w:rPr>
          <w:rFonts w:ascii="Times New Roman" w:hAnsi="Times New Roman"/>
          <w:sz w:val="20"/>
          <w:szCs w:val="20"/>
        </w:rPr>
        <w:t>mmunofluorescence staining</w:t>
      </w:r>
      <w:r w:rsidR="00000000">
        <w:rPr>
          <w:rFonts w:ascii="Times New Roman" w:hAnsi="Times New Roman" w:hint="eastAsia"/>
          <w:sz w:val="20"/>
          <w:szCs w:val="20"/>
        </w:rPr>
        <w:t xml:space="preserve"> of GPX1 protein. (n=3) </w:t>
      </w:r>
      <w:bookmarkStart w:id="11" w:name="OLE_LINK10"/>
      <w:r w:rsidR="00000000">
        <w:rPr>
          <w:rFonts w:ascii="Times New Roman" w:hAnsi="Times New Roman"/>
          <w:sz w:val="20"/>
          <w:szCs w:val="20"/>
        </w:rPr>
        <w:t xml:space="preserve">Statistically significant differences are indicated by # where </w:t>
      </w:r>
      <w:r w:rsidR="00000000">
        <w:rPr>
          <w:rFonts w:ascii="Times New Roman" w:hAnsi="Times New Roman"/>
          <w:i/>
          <w:iCs/>
          <w:sz w:val="20"/>
          <w:szCs w:val="20"/>
        </w:rPr>
        <w:t>P</w:t>
      </w:r>
      <w:r w:rsidR="00000000">
        <w:rPr>
          <w:rFonts w:ascii="Times New Roman" w:hAnsi="Times New Roman"/>
          <w:sz w:val="20"/>
          <w:szCs w:val="20"/>
        </w:rPr>
        <w:t xml:space="preserve"> &lt;0.05 or ## where </w:t>
      </w:r>
      <w:r w:rsidR="00000000">
        <w:rPr>
          <w:rFonts w:ascii="Times New Roman" w:hAnsi="Times New Roman"/>
          <w:i/>
          <w:iCs/>
          <w:sz w:val="20"/>
          <w:szCs w:val="20"/>
        </w:rPr>
        <w:t>P</w:t>
      </w:r>
      <w:r w:rsidR="00000000">
        <w:rPr>
          <w:rFonts w:ascii="Times New Roman" w:hAnsi="Times New Roman"/>
          <w:sz w:val="20"/>
          <w:szCs w:val="20"/>
        </w:rPr>
        <w:t xml:space="preserve"> &lt; 0.01 compared with the control group; * where </w:t>
      </w:r>
      <w:r w:rsidR="00000000">
        <w:rPr>
          <w:rFonts w:ascii="Times New Roman" w:hAnsi="Times New Roman"/>
          <w:i/>
          <w:iCs/>
          <w:sz w:val="20"/>
          <w:szCs w:val="20"/>
        </w:rPr>
        <w:t>P</w:t>
      </w:r>
      <w:r w:rsidR="00000000">
        <w:rPr>
          <w:rFonts w:ascii="Times New Roman" w:hAnsi="Times New Roman"/>
          <w:sz w:val="20"/>
          <w:szCs w:val="20"/>
        </w:rPr>
        <w:t xml:space="preserve"> &lt;0.05 or ** where </w:t>
      </w:r>
      <w:r w:rsidR="00000000">
        <w:rPr>
          <w:rFonts w:ascii="Times New Roman" w:hAnsi="Times New Roman"/>
          <w:i/>
          <w:iCs/>
          <w:sz w:val="20"/>
          <w:szCs w:val="20"/>
        </w:rPr>
        <w:t>P</w:t>
      </w:r>
      <w:r w:rsidR="00000000">
        <w:rPr>
          <w:rFonts w:ascii="Times New Roman" w:hAnsi="Times New Roman"/>
          <w:sz w:val="20"/>
          <w:szCs w:val="20"/>
        </w:rPr>
        <w:t xml:space="preserve"> &lt; 0.01 between the indicated group.</w:t>
      </w:r>
    </w:p>
    <w:bookmarkEnd w:id="11"/>
    <w:p w14:paraId="77E98375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5465264D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BEEBF00" wp14:editId="506C3719">
            <wp:extent cx="5274310" cy="2934970"/>
            <wp:effectExtent l="0" t="0" r="2540" b="0"/>
            <wp:docPr id="288540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40978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B291F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12" w:name="OLE_LINK11"/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hint="eastAsia"/>
          <w:b/>
          <w:bCs/>
          <w:sz w:val="20"/>
          <w:szCs w:val="20"/>
        </w:rPr>
        <w:t>S5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bookmarkEnd w:id="12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ffect of </w:t>
      </w:r>
      <w:bookmarkStart w:id="13" w:name="_Hlk151740460"/>
      <w:r>
        <w:rPr>
          <w:rFonts w:ascii="Times New Roman" w:hAnsi="Times New Roman"/>
          <w:sz w:val="20"/>
          <w:szCs w:val="20"/>
        </w:rPr>
        <w:t>SeNPs on NPCs</w:t>
      </w:r>
      <w:bookmarkEnd w:id="13"/>
      <w:r>
        <w:rPr>
          <w:rFonts w:ascii="Times New Roman" w:hAnsi="Times New Roman"/>
          <w:sz w:val="20"/>
          <w:szCs w:val="20"/>
        </w:rPr>
        <w:t xml:space="preserve"> under GPX1 gene silencing experiment. </w:t>
      </w:r>
      <w:bookmarkStart w:id="14" w:name="OLE_LINK12"/>
      <w:r>
        <w:rPr>
          <w:rFonts w:ascii="Times New Roman" w:hAnsi="Times New Roman" w:hint="eastAsia"/>
          <w:sz w:val="20"/>
          <w:szCs w:val="20"/>
        </w:rPr>
        <w:t>(A)</w:t>
      </w:r>
      <w:bookmarkEnd w:id="14"/>
      <w:r>
        <w:rPr>
          <w:rFonts w:ascii="Times New Roman" w:hAnsi="Times New Roman" w:hint="eastAsia"/>
          <w:sz w:val="20"/>
          <w:szCs w:val="20"/>
        </w:rPr>
        <w:t xml:space="preserve"> Quantification of </w:t>
      </w:r>
      <w:r>
        <w:rPr>
          <w:rFonts w:ascii="Times New Roman" w:hAnsi="Times New Roman" w:hint="eastAsia"/>
          <w:sz w:val="20"/>
          <w:szCs w:val="20"/>
        </w:rPr>
        <w:lastRenderedPageBreak/>
        <w:t>GPX1, ACAN, COL2A1, SOX9, SDHA, ATP5, ND4 and COX4 protein expression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 w:hint="eastAsia"/>
          <w:sz w:val="20"/>
          <w:szCs w:val="20"/>
        </w:rPr>
        <w:t xml:space="preserve"> (n=3) (B) Quantification of i</w:t>
      </w:r>
      <w:r>
        <w:rPr>
          <w:rFonts w:ascii="Times New Roman" w:hAnsi="Times New Roman"/>
          <w:sz w:val="20"/>
          <w:szCs w:val="20"/>
        </w:rPr>
        <w:t>mmunofluorescence staining</w:t>
      </w:r>
      <w:r>
        <w:rPr>
          <w:rFonts w:ascii="Times New Roman" w:hAnsi="Times New Roman" w:hint="eastAsia"/>
          <w:sz w:val="20"/>
          <w:szCs w:val="20"/>
        </w:rPr>
        <w:t xml:space="preserve"> of GPX1 protein. (n=3) </w:t>
      </w:r>
      <w:r>
        <w:rPr>
          <w:rFonts w:ascii="Times New Roman" w:hAnsi="Times New Roman"/>
          <w:sz w:val="20"/>
          <w:szCs w:val="20"/>
        </w:rPr>
        <w:t xml:space="preserve">Statistically significant differences are indicated by 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&lt;0.05 or ** where </w:t>
      </w:r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 xml:space="preserve"> &lt; 0.01 between the indicated group.</w:t>
      </w:r>
    </w:p>
    <w:p w14:paraId="5AE5593C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2B9D3DDF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</w:rPr>
        <w:drawing>
          <wp:inline distT="0" distB="0" distL="114300" distR="114300" wp14:anchorId="5E673DAB" wp14:editId="39B5BADD">
            <wp:extent cx="5266690" cy="3693795"/>
            <wp:effectExtent l="0" t="0" r="6350" b="9525"/>
            <wp:docPr id="3" name="图片 3" descr="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5D24" w14:textId="77777777" w:rsidR="00A33AF0" w:rsidRDefault="00000000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hint="eastAsia"/>
          <w:b/>
          <w:bCs/>
          <w:sz w:val="20"/>
          <w:szCs w:val="20"/>
        </w:rPr>
        <w:t>S6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(A) Method of establishing lumbar intervertebral disc needle puncture model in rats.</w:t>
      </w:r>
      <w:r>
        <w:rPr>
          <w:rFonts w:ascii="Times New Roman" w:hAnsi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sz w:val="20"/>
          <w:szCs w:val="20"/>
        </w:rPr>
        <w:t>(B) The tissue sections of heart, liver, spleen, lung and kidney were stained 8 weeks after operation.</w:t>
      </w:r>
    </w:p>
    <w:p w14:paraId="2E1112B5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6007816B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AFCD3A5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0501863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BC477B0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B30802A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EB1B44F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225F0781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2AF9A4F" w14:textId="77777777" w:rsidR="00A33AF0" w:rsidRDefault="00A33AF0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5BF9641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71F3EF03" w14:textId="77777777" w:rsidR="00A33AF0" w:rsidRDefault="00000000">
      <w:pPr>
        <w:pStyle w:val="a7"/>
        <w:widowControl/>
        <w:spacing w:beforeAutospacing="0" w:afterAutospacing="0"/>
        <w:rPr>
          <w:rFonts w:ascii="Times New Roman" w:hAnsi="Times New Roman"/>
          <w:sz w:val="20"/>
          <w:szCs w:val="20"/>
        </w:rPr>
      </w:pPr>
      <w:r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  <w:t>Supplementary Table 1.</w:t>
      </w:r>
      <w:r>
        <w:rPr>
          <w:rFonts w:ascii="Times New Roman" w:eastAsia="宋体" w:hAnsi="Times New Roman" w:cs="mn-cs"/>
          <w:color w:val="000000"/>
          <w:kern w:val="24"/>
          <w:sz w:val="20"/>
          <w:szCs w:val="20"/>
        </w:rPr>
        <w:t xml:space="preserve"> Primers used for quantitative real-time RT-PCR</w:t>
      </w:r>
    </w:p>
    <w:tbl>
      <w:tblPr>
        <w:tblpPr w:leftFromText="180" w:rightFromText="180" w:vertAnchor="text" w:horzAnchor="page" w:tblpX="1536" w:tblpY="673"/>
        <w:tblOverlap w:val="never"/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3860"/>
        <w:gridCol w:w="4130"/>
      </w:tblGrid>
      <w:tr w:rsidR="00A33AF0" w14:paraId="4BB253FF" w14:textId="77777777">
        <w:trPr>
          <w:trHeight w:val="429"/>
        </w:trPr>
        <w:tc>
          <w:tcPr>
            <w:tcW w:w="1508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36253728" w14:textId="77777777" w:rsidR="00A33AF0" w:rsidRDefault="00A33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CC1D71E" w14:textId="77777777" w:rsidR="00A33AF0" w:rsidRDefault="00000000">
            <w:pPr>
              <w:pStyle w:val="a7"/>
              <w:widowControl/>
              <w:spacing w:beforeAutospacing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Forward </w:t>
            </w: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Primer sequence(5’-3’)</w:t>
            </w:r>
          </w:p>
        </w:tc>
        <w:tc>
          <w:tcPr>
            <w:tcW w:w="4130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3666EB8" w14:textId="77777777" w:rsidR="00A33AF0" w:rsidRDefault="00000000">
            <w:pPr>
              <w:pStyle w:val="a7"/>
              <w:widowControl/>
              <w:spacing w:beforeAutospacing="0" w:afterAutospac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Reverse </w:t>
            </w: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Primer sequence(5’-3’)</w:t>
            </w:r>
          </w:p>
        </w:tc>
      </w:tr>
      <w:tr w:rsidR="00A33AF0" w14:paraId="34E6643F" w14:textId="77777777">
        <w:trPr>
          <w:trHeight w:val="429"/>
        </w:trPr>
        <w:tc>
          <w:tcPr>
            <w:tcW w:w="150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34D3E99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Acan</w:t>
            </w:r>
          </w:p>
        </w:tc>
        <w:tc>
          <w:tcPr>
            <w:tcW w:w="3860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56728B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AGGATGGCTTCCACCAGTGC</w:t>
            </w:r>
          </w:p>
        </w:tc>
        <w:tc>
          <w:tcPr>
            <w:tcW w:w="4130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3191794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TGCGTAAAAGACCTCACCCTCC</w:t>
            </w:r>
          </w:p>
        </w:tc>
      </w:tr>
      <w:tr w:rsidR="00A33AF0" w14:paraId="65358C1B" w14:textId="77777777">
        <w:trPr>
          <w:trHeight w:val="37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05A09B5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Col2a1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7D74BD0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CCTGGACCCCGTGGCAGAGA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0285E1D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CAGCCATCTGGGCTGCAAAG</w:t>
            </w:r>
          </w:p>
        </w:tc>
      </w:tr>
      <w:tr w:rsidR="00A33AF0" w14:paraId="14C82F8F" w14:textId="77777777">
        <w:trPr>
          <w:trHeight w:val="49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24CDEF2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Sox9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6A11D369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CCAGCAAGAACAAGCCACAC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8E859C1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CTTGCCCAGAGTCTTGCTGA</w:t>
            </w: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ab/>
            </w:r>
          </w:p>
        </w:tc>
      </w:tr>
      <w:tr w:rsidR="00A33AF0" w14:paraId="71D1D65F" w14:textId="77777777">
        <w:trPr>
          <w:trHeight w:val="379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ED550B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Mmp13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38879A6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GCAGCTCCAAAGGCTACAA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53A8A2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 CATCATCTGGGAGCATGAAA</w:t>
            </w:r>
          </w:p>
        </w:tc>
      </w:tr>
      <w:tr w:rsidR="00A33AF0" w14:paraId="5B86DC2B" w14:textId="77777777">
        <w:trPr>
          <w:trHeight w:val="377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A19F82B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Adamts5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7152549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 GGGTTATACTGACGTTGTGAG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7E85512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 TCTAGTCTGGTCTTTGGCTTTG</w:t>
            </w:r>
          </w:p>
        </w:tc>
      </w:tr>
      <w:tr w:rsidR="00A33AF0" w14:paraId="333C5064" w14:textId="77777777">
        <w:trPr>
          <w:trHeight w:val="37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FB954D5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Sdha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63F848D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TGGACCTTGTCGTCTTTGG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70F5BA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TTTGCCTTAATCGGAGGAAC</w:t>
            </w:r>
          </w:p>
        </w:tc>
      </w:tr>
      <w:tr w:rsidR="00A33AF0" w14:paraId="6D3FEDF1" w14:textId="77777777">
        <w:trPr>
          <w:trHeight w:val="379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2BE4D8A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Atp5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0559689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TCTCCATGCCTCTAACACTCG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20D8F51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CCAGGTCAACAGACGTGTCAG</w:t>
            </w:r>
          </w:p>
        </w:tc>
      </w:tr>
      <w:tr w:rsidR="00A33AF0" w14:paraId="367F27AB" w14:textId="77777777">
        <w:trPr>
          <w:trHeight w:val="377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8981662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Nd4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0D9F93BB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CCCTACCCTCAACATGATCC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3DF3368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GGAGCTTCTACGTGGGCTTT</w:t>
            </w:r>
          </w:p>
        </w:tc>
      </w:tr>
      <w:tr w:rsidR="00A33AF0" w14:paraId="61732BC3" w14:textId="77777777">
        <w:trPr>
          <w:trHeight w:val="37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7218A1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Cox4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6CBA517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GTGCTGATCTGGGAGAAGAGCTA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2D4314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GGTTGACCTTGATGTCCAGCAT</w:t>
            </w:r>
          </w:p>
        </w:tc>
      </w:tr>
      <w:tr w:rsidR="00A33AF0" w14:paraId="3CE0CEEE" w14:textId="77777777">
        <w:trPr>
          <w:trHeight w:val="379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A62AFC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Nd4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6FF551D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CCCTACCCTCAACATGATCC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C712D3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GGAGCTTCTACGTGGGCTTT</w:t>
            </w:r>
          </w:p>
        </w:tc>
      </w:tr>
      <w:tr w:rsidR="00A33AF0" w14:paraId="59558F9A" w14:textId="77777777">
        <w:trPr>
          <w:trHeight w:val="377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76F5788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Gpx1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257DB26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TTGAGAATGTCGCGTCC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6232FE6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CAAGCCCAGATACCAGGA</w:t>
            </w:r>
          </w:p>
        </w:tc>
      </w:tr>
      <w:tr w:rsidR="00A33AF0" w14:paraId="452C5A91" w14:textId="77777777">
        <w:trPr>
          <w:trHeight w:val="378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272E1E9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Txnrd1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C516EC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ACATTCTGGAGGGGAAGCTGGAG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6B12A40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GCAGCCAGACTGGAGGATGTCTC</w:t>
            </w:r>
          </w:p>
        </w:tc>
      </w:tr>
      <w:tr w:rsidR="00A33AF0" w14:paraId="3F7216F2" w14:textId="77777777">
        <w:trPr>
          <w:trHeight w:val="379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19B5068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Txnrd2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E68768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GCAGCCAGACTGGAGGATGTCTC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898F81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GCAGCCGGTCACAGTAGGATCCA</w:t>
            </w:r>
          </w:p>
        </w:tc>
      </w:tr>
      <w:tr w:rsidR="00A33AF0" w14:paraId="2A1C67CA" w14:textId="77777777">
        <w:trPr>
          <w:trHeight w:val="723"/>
        </w:trPr>
        <w:tc>
          <w:tcPr>
            <w:tcW w:w="1508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6E7092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>Gapdh</w:t>
            </w:r>
          </w:p>
          <w:p w14:paraId="3857ACD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i/>
                <w:iCs/>
                <w:color w:val="000000"/>
                <w:kern w:val="24"/>
                <w:sz w:val="22"/>
              </w:rPr>
              <w:t xml:space="preserve">si-Gpx1 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68F3F8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GCAAGTTCAACGGCACAG</w:t>
            </w:r>
          </w:p>
          <w:p w14:paraId="1084DC1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2"/>
              </w:rPr>
              <w:t>GGACUACACCGAAAUGAAUTT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53FBFAC1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CGCCAGTAGACTCCACGAC</w:t>
            </w:r>
          </w:p>
          <w:p w14:paraId="04CF91E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2"/>
              </w:rPr>
              <w:t>AUUCAUUUCGGUGUAGUCCTT</w:t>
            </w:r>
          </w:p>
        </w:tc>
      </w:tr>
    </w:tbl>
    <w:p w14:paraId="1EC67E50" w14:textId="77777777" w:rsidR="00A33AF0" w:rsidRDefault="00A33AF0"/>
    <w:p w14:paraId="3FE872F1" w14:textId="77777777" w:rsidR="00A33AF0" w:rsidRDefault="00A33AF0"/>
    <w:p w14:paraId="538E6403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189FA67A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3FC25290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1CE639A7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473E7F41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43A4B44F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20A6106B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1DD0AAEC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6939CF3D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69D03724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73E05410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0005F0EA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7EF7E14C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068B2BD5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241D382A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10005610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77F25D21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27EBB978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1936FB73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</w:pPr>
    </w:p>
    <w:p w14:paraId="6D592FDC" w14:textId="77777777" w:rsidR="00A33AF0" w:rsidRDefault="00000000">
      <w:pPr>
        <w:pStyle w:val="a7"/>
        <w:widowControl/>
        <w:spacing w:beforeAutospacing="0" w:afterAutospacing="0"/>
        <w:rPr>
          <w:rFonts w:ascii="Times New Roman" w:eastAsia="微软雅黑" w:hAnsi="Times New Roman" w:cs="mn-cs"/>
          <w:color w:val="000000"/>
          <w:kern w:val="24"/>
          <w:sz w:val="20"/>
          <w:szCs w:val="20"/>
        </w:rPr>
      </w:pPr>
      <w:r>
        <w:rPr>
          <w:rFonts w:ascii="Times New Roman" w:eastAsia="宋体" w:hAnsi="Times New Roman" w:cs="mn-cs"/>
          <w:b/>
          <w:bCs/>
          <w:color w:val="000000"/>
          <w:kern w:val="24"/>
          <w:sz w:val="20"/>
          <w:szCs w:val="20"/>
        </w:rPr>
        <w:t>Supplementary Table 2.</w:t>
      </w:r>
      <w:r>
        <w:rPr>
          <w:rFonts w:ascii="Times New Roman" w:eastAsia="宋体" w:hAnsi="Times New Roman" w:cs="mn-cs"/>
          <w:color w:val="000000"/>
          <w:kern w:val="24"/>
          <w:sz w:val="20"/>
          <w:szCs w:val="20"/>
        </w:rPr>
        <w:t xml:space="preserve"> P</w:t>
      </w:r>
      <w:r>
        <w:rPr>
          <w:rFonts w:ascii="Times New Roman" w:eastAsia="微软雅黑" w:hAnsi="Times New Roman" w:cs="mn-cs"/>
          <w:color w:val="000000"/>
          <w:kern w:val="24"/>
          <w:sz w:val="20"/>
          <w:szCs w:val="20"/>
        </w:rPr>
        <w:t>rimary antibodies</w:t>
      </w:r>
    </w:p>
    <w:p w14:paraId="118DF6E6" w14:textId="77777777" w:rsidR="00A33AF0" w:rsidRDefault="00A33AF0">
      <w:pPr>
        <w:pStyle w:val="a7"/>
        <w:widowControl/>
        <w:spacing w:beforeAutospacing="0" w:afterAutospacing="0"/>
        <w:rPr>
          <w:rFonts w:ascii="Times New Roman" w:eastAsia="微软雅黑" w:hAnsi="Times New Roman" w:cs="mn-cs"/>
          <w:color w:val="000000"/>
          <w:kern w:val="24"/>
          <w:sz w:val="20"/>
          <w:szCs w:val="20"/>
        </w:rPr>
      </w:pPr>
    </w:p>
    <w:p w14:paraId="0E457F4B" w14:textId="77777777" w:rsidR="00A33AF0" w:rsidRDefault="00A33AF0">
      <w:pPr>
        <w:tabs>
          <w:tab w:val="left" w:pos="6257"/>
        </w:tabs>
        <w:jc w:val="left"/>
      </w:pPr>
    </w:p>
    <w:tbl>
      <w:tblPr>
        <w:tblW w:w="8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1553"/>
        <w:gridCol w:w="1844"/>
        <w:gridCol w:w="2573"/>
      </w:tblGrid>
      <w:tr w:rsidR="00A33AF0" w14:paraId="0BDFB794" w14:textId="77777777">
        <w:trPr>
          <w:trHeight w:val="436"/>
        </w:trPr>
        <w:tc>
          <w:tcPr>
            <w:tcW w:w="2087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B311A65" w14:textId="77777777" w:rsidR="00A33AF0" w:rsidRDefault="00000000">
            <w:pPr>
              <w:pStyle w:val="a7"/>
              <w:widowControl/>
              <w:spacing w:beforeAutospacing="0" w:afterAutospacing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Primary antibodies</w:t>
            </w:r>
          </w:p>
        </w:tc>
        <w:tc>
          <w:tcPr>
            <w:tcW w:w="1553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5CE465E" w14:textId="77777777" w:rsidR="00A33AF0" w:rsidRDefault="00000000">
            <w:pPr>
              <w:pStyle w:val="a7"/>
              <w:widowControl/>
              <w:spacing w:beforeAutospacing="0" w:afterAutospacing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Dilution</w:t>
            </w:r>
          </w:p>
        </w:tc>
        <w:tc>
          <w:tcPr>
            <w:tcW w:w="1844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156E6E66" w14:textId="77777777" w:rsidR="00A33AF0" w:rsidRDefault="00000000">
            <w:pPr>
              <w:pStyle w:val="a7"/>
              <w:widowControl/>
              <w:spacing w:beforeAutospacing="0" w:afterAutospacing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Catalog No.</w:t>
            </w:r>
          </w:p>
        </w:tc>
        <w:tc>
          <w:tcPr>
            <w:tcW w:w="2573" w:type="dxa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</w:tcPr>
          <w:p w14:paraId="488E0842" w14:textId="77777777" w:rsidR="00A33AF0" w:rsidRDefault="00000000">
            <w:pPr>
              <w:pStyle w:val="a7"/>
              <w:widowControl/>
              <w:spacing w:beforeAutospacing="0" w:afterAutospacing="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微软雅黑" w:hAnsi="Times New Roman"/>
                <w:b/>
                <w:bCs/>
                <w:color w:val="000000"/>
                <w:kern w:val="24"/>
                <w:sz w:val="20"/>
                <w:szCs w:val="20"/>
              </w:rPr>
              <w:t>Company</w:t>
            </w:r>
          </w:p>
        </w:tc>
      </w:tr>
      <w:tr w:rsidR="00A33AF0" w14:paraId="64E7E451" w14:textId="77777777">
        <w:trPr>
          <w:trHeight w:val="436"/>
        </w:trPr>
        <w:tc>
          <w:tcPr>
            <w:tcW w:w="2087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09255F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Aggrecan</w:t>
            </w:r>
          </w:p>
        </w:tc>
        <w:tc>
          <w:tcPr>
            <w:tcW w:w="155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8F8130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500000BD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A11691</w:t>
            </w:r>
          </w:p>
        </w:tc>
        <w:tc>
          <w:tcPr>
            <w:tcW w:w="257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B2927C8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2B651704" w14:textId="77777777">
        <w:trPr>
          <w:trHeight w:val="352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F2EEE4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Collagen II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36775D5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C4422F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ab188570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CFDB065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abcam</w:t>
            </w:r>
          </w:p>
        </w:tc>
      </w:tr>
      <w:tr w:rsidR="00A33AF0" w14:paraId="5BAEAD99" w14:textId="77777777">
        <w:trPr>
          <w:trHeight w:val="466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6030C5E6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SOX9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A24F36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069A910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A2479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2B9C45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3F5FF96C" w14:textId="77777777">
        <w:trPr>
          <w:trHeight w:val="351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5746BEF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MMP13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5019EC2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0D850111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A1606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286907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22CCAB74" w14:textId="77777777">
        <w:trPr>
          <w:trHeight w:val="352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5FF06AD1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Adamts5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53EB1D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13842E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A23125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66B05DD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4E3628AE" w14:textId="77777777">
        <w:trPr>
          <w:trHeight w:val="418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0DA558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SDHA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30F4A4B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CA218E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A13852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61A33BB3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2D205A67" w14:textId="77777777">
        <w:trPr>
          <w:trHeight w:val="352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0EC36F35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ATP5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A8E0F7B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36F4C99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A11217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67E73D1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3579A719" w14:textId="77777777">
        <w:trPr>
          <w:trHeight w:val="352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D38E53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ND4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ABECAA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471F1D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A9941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2579847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79096021" w14:textId="77777777">
        <w:trPr>
          <w:trHeight w:val="351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70C329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COX4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9FE8448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425906D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A11631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022905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35D0D72F" w14:textId="77777777">
        <w:trPr>
          <w:trHeight w:val="419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77B9C719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GPX1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D1806B0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0DC56A7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A1110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69928A4F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36DC6AF6" w14:textId="77777777">
        <w:trPr>
          <w:trHeight w:val="351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27DC01CA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TXNRD1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3E3D6272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53F694D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A4725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35B9E03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4D8231D2" w14:textId="77777777">
        <w:trPr>
          <w:trHeight w:val="352"/>
        </w:trPr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100414C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TXNRD2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1D5E9F5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67D44AE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A8884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4EC09789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abclonal</w:t>
            </w:r>
          </w:p>
        </w:tc>
      </w:tr>
      <w:tr w:rsidR="00A33AF0" w14:paraId="57F2FEE6" w14:textId="77777777">
        <w:trPr>
          <w:trHeight w:val="422"/>
        </w:trPr>
        <w:tc>
          <w:tcPr>
            <w:tcW w:w="2087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6BE10F8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 xml:space="preserve">β-actin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49DBF1B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1:20000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02B92D74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AS5003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2" w:type="dxa"/>
              <w:left w:w="108" w:type="dxa"/>
              <w:right w:w="108" w:type="dxa"/>
            </w:tcMar>
            <w:vAlign w:val="center"/>
          </w:tcPr>
          <w:p w14:paraId="151168ED" w14:textId="77777777" w:rsidR="00A33AF0" w:rsidRDefault="00000000">
            <w:pPr>
              <w:pStyle w:val="a7"/>
              <w:widowControl/>
              <w:spacing w:beforeAutospacing="0" w:afterAutospacing="0"/>
            </w:pPr>
            <w:r>
              <w:rPr>
                <w:rFonts w:ascii="Times New Roman" w:eastAsia="微软雅黑" w:hAnsi="Times New Roman"/>
                <w:color w:val="000000"/>
                <w:kern w:val="24"/>
                <w:sz w:val="22"/>
              </w:rPr>
              <w:t>Beyotime</w:t>
            </w:r>
          </w:p>
        </w:tc>
      </w:tr>
    </w:tbl>
    <w:p w14:paraId="2029B43E" w14:textId="77777777" w:rsidR="00A33AF0" w:rsidRDefault="00A33AF0">
      <w:pPr>
        <w:tabs>
          <w:tab w:val="left" w:pos="6257"/>
        </w:tabs>
        <w:jc w:val="left"/>
      </w:pPr>
    </w:p>
    <w:sectPr w:rsidR="00A33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-BoldMT">
    <w:altName w:val="Times New Roman"/>
    <w:charset w:val="00"/>
    <w:family w:val="roman"/>
    <w:pitch w:val="default"/>
  </w:font>
  <w:font w:name="mn-cs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NkYTEzY2FmYWJkYjhjMjhmMjk4OTU5NGU0NTZlNWQifQ=="/>
  </w:docVars>
  <w:rsids>
    <w:rsidRoot w:val="00C9197F"/>
    <w:rsid w:val="00037957"/>
    <w:rsid w:val="000F46F5"/>
    <w:rsid w:val="00107EBE"/>
    <w:rsid w:val="001F33FD"/>
    <w:rsid w:val="002D648C"/>
    <w:rsid w:val="0053063E"/>
    <w:rsid w:val="005974BE"/>
    <w:rsid w:val="0062414D"/>
    <w:rsid w:val="007A12D7"/>
    <w:rsid w:val="007B5B08"/>
    <w:rsid w:val="007E60FE"/>
    <w:rsid w:val="00903E22"/>
    <w:rsid w:val="00A33AF0"/>
    <w:rsid w:val="00A8159E"/>
    <w:rsid w:val="00B33C8B"/>
    <w:rsid w:val="00BF1519"/>
    <w:rsid w:val="00C04C0B"/>
    <w:rsid w:val="00C20F16"/>
    <w:rsid w:val="00C602B0"/>
    <w:rsid w:val="00C9197F"/>
    <w:rsid w:val="00CE7A86"/>
    <w:rsid w:val="00D11902"/>
    <w:rsid w:val="00DF5D29"/>
    <w:rsid w:val="00E76B2C"/>
    <w:rsid w:val="00F25AC0"/>
    <w:rsid w:val="00F50EA4"/>
    <w:rsid w:val="00FC0462"/>
    <w:rsid w:val="00FE1EC8"/>
    <w:rsid w:val="1A5D4C33"/>
    <w:rsid w:val="2C33055F"/>
    <w:rsid w:val="2FC409EA"/>
    <w:rsid w:val="30397397"/>
    <w:rsid w:val="34BF5FD1"/>
    <w:rsid w:val="3B373E51"/>
    <w:rsid w:val="5CEB3F78"/>
    <w:rsid w:val="603D1277"/>
    <w:rsid w:val="60607F39"/>
    <w:rsid w:val="6C77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8B16"/>
  <w15:docId w15:val="{73380A9D-D53B-4042-AB82-65DD2AF2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0762-414B-4B76-BFE1-3DB39AA6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伟 贺</dc:creator>
  <cp:lastModifiedBy>伟 贺</cp:lastModifiedBy>
  <cp:revision>10</cp:revision>
  <dcterms:created xsi:type="dcterms:W3CDTF">2024-05-16T12:04:00Z</dcterms:created>
  <dcterms:modified xsi:type="dcterms:W3CDTF">2024-06-08T05:09:00Z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4492E1F507EC462DA4C4BEE2B945D3FF_13</vt:lpwstr>
  </property>
</Properties>
</file>