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127C7" w14:textId="76290E49" w:rsidR="00E147F4" w:rsidRPr="00365019" w:rsidRDefault="006866A5" w:rsidP="00E147F4">
      <w:pPr>
        <w:spacing w:line="360" w:lineRule="auto"/>
        <w:jc w:val="both"/>
        <w:rPr>
          <w:rFonts w:ascii="Times New Roman" w:eastAsia="Calibri" w:hAnsi="Times New Roman" w:cs="Times New Roman"/>
          <w:b/>
          <w:color w:val="4472C4" w:themeColor="accent1"/>
          <w:sz w:val="24"/>
          <w:szCs w:val="24"/>
        </w:rPr>
      </w:pPr>
      <w:r w:rsidRPr="006866A5">
        <w:rPr>
          <w:rFonts w:ascii="Times New Roman" w:eastAsia="Calibri" w:hAnsi="Times New Roman" w:cs="Times New Roman"/>
          <w:b/>
          <w:color w:val="4472C4" w:themeColor="accent1"/>
          <w:sz w:val="24"/>
          <w:szCs w:val="24"/>
        </w:rPr>
        <w:t>Supplementary Information</w:t>
      </w:r>
    </w:p>
    <w:p w14:paraId="4EEFBB4C" w14:textId="77777777" w:rsidR="00E147F4" w:rsidRPr="00414CDA" w:rsidRDefault="00E147F4" w:rsidP="00E147F4">
      <w:pPr>
        <w:keepNext/>
        <w:spacing w:after="200" w:line="360" w:lineRule="auto"/>
        <w:jc w:val="both"/>
        <w:rPr>
          <w:rFonts w:ascii="Times New Roman" w:eastAsia="Calibri" w:hAnsi="Times New Roman" w:cs="Times New Roman"/>
          <w:b/>
          <w:color w:val="44546A" w:themeColor="text2"/>
          <w:sz w:val="18"/>
          <w:szCs w:val="18"/>
        </w:rPr>
      </w:pPr>
    </w:p>
    <w:p w14:paraId="5DF12511" w14:textId="77777777" w:rsidR="00E147F4" w:rsidRPr="00414CDA" w:rsidRDefault="00E147F4" w:rsidP="00E147F4">
      <w:pPr>
        <w:keepNext/>
        <w:spacing w:after="200" w:line="360" w:lineRule="auto"/>
        <w:jc w:val="both"/>
        <w:rPr>
          <w:rFonts w:ascii="Times New Roman" w:eastAsia="Calibri" w:hAnsi="Times New Roman" w:cs="Times New Roman"/>
          <w:color w:val="44546A" w:themeColor="text2"/>
          <w:sz w:val="18"/>
          <w:szCs w:val="18"/>
        </w:rPr>
      </w:pPr>
      <w:r w:rsidRPr="00414CDA">
        <w:rPr>
          <w:rFonts w:ascii="Times New Roman" w:eastAsia="Calibri" w:hAnsi="Times New Roman" w:cs="Times New Roman" w:hint="cs"/>
          <w:b/>
          <w:color w:val="44546A" w:themeColor="text2"/>
          <w:sz w:val="18"/>
          <w:szCs w:val="18"/>
        </w:rPr>
        <w:t xml:space="preserve">Table A1: Reference sequences used in this study. </w:t>
      </w:r>
      <w:r w:rsidRPr="00414CDA">
        <w:rPr>
          <w:rFonts w:ascii="Times New Roman" w:eastAsia="Calibri" w:hAnsi="Times New Roman" w:cs="Times New Roman" w:hint="cs"/>
          <w:color w:val="44546A" w:themeColor="text2"/>
          <w:sz w:val="18"/>
          <w:szCs w:val="18"/>
        </w:rPr>
        <w:t xml:space="preserve">For each sequence the accession </w:t>
      </w:r>
      <w:proofErr w:type="spellStart"/>
      <w:r w:rsidRPr="00414CDA">
        <w:rPr>
          <w:rFonts w:ascii="Times New Roman" w:eastAsia="Calibri" w:hAnsi="Times New Roman" w:cs="Times New Roman" w:hint="cs"/>
          <w:color w:val="44546A" w:themeColor="text2"/>
          <w:sz w:val="18"/>
          <w:szCs w:val="18"/>
        </w:rPr>
        <w:t>nb.</w:t>
      </w:r>
      <w:proofErr w:type="spellEnd"/>
      <w:r w:rsidRPr="00414CDA">
        <w:rPr>
          <w:rFonts w:ascii="Times New Roman" w:eastAsia="Calibri" w:hAnsi="Times New Roman" w:cs="Times New Roman" w:hint="cs"/>
          <w:color w:val="44546A" w:themeColor="text2"/>
          <w:sz w:val="18"/>
          <w:szCs w:val="18"/>
        </w:rPr>
        <w:t xml:space="preserve"> </w:t>
      </w:r>
      <w:r w:rsidRPr="00414CDA">
        <w:rPr>
          <w:rFonts w:ascii="Times New Roman" w:eastAsia="Calibri" w:hAnsi="Times New Roman" w:cs="Times New Roman"/>
          <w:color w:val="44546A" w:themeColor="text2"/>
          <w:sz w:val="18"/>
          <w:szCs w:val="18"/>
        </w:rPr>
        <w:t>G</w:t>
      </w:r>
      <w:r w:rsidRPr="00414CDA">
        <w:rPr>
          <w:rFonts w:ascii="Times New Roman" w:eastAsia="Calibri" w:hAnsi="Times New Roman" w:cs="Times New Roman" w:hint="cs"/>
          <w:color w:val="44546A" w:themeColor="text2"/>
          <w:sz w:val="18"/>
          <w:szCs w:val="18"/>
        </w:rPr>
        <w:t>iven in the NCBI database (</w:t>
      </w:r>
      <w:hyperlink r:id="rId6" w:history="1">
        <w:r w:rsidRPr="00414CDA">
          <w:rPr>
            <w:rStyle w:val="Hyperlink"/>
            <w:rFonts w:ascii="Times New Roman" w:eastAsia="Calibri" w:hAnsi="Times New Roman" w:cs="Times New Roman"/>
            <w:color w:val="44546A" w:themeColor="text2"/>
            <w:sz w:val="18"/>
            <w:szCs w:val="18"/>
            <w:u w:val="none"/>
          </w:rPr>
          <w:t>www.ncbi</w:t>
        </w:r>
      </w:hyperlink>
      <w:r w:rsidRPr="00414CDA">
        <w:rPr>
          <w:rFonts w:ascii="Times New Roman" w:eastAsia="Calibri" w:hAnsi="Times New Roman" w:cs="Times New Roman" w:hint="cs"/>
          <w:color w:val="44546A" w:themeColor="text2"/>
          <w:sz w:val="18"/>
          <w:szCs w:val="18"/>
        </w:rPr>
        <w:t xml:space="preserve">.nlm.nih.gov) or the sample ID given in this study is documented as well as the sampling region of the specimen. </w:t>
      </w:r>
    </w:p>
    <w:tbl>
      <w:tblPr>
        <w:tblW w:w="906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265"/>
        <w:gridCol w:w="1988"/>
        <w:gridCol w:w="1559"/>
        <w:gridCol w:w="3250"/>
      </w:tblGrid>
      <w:tr w:rsidR="00E147F4" w:rsidRPr="00414CDA" w14:paraId="03683CE0" w14:textId="77777777" w:rsidTr="00BA136E">
        <w:tc>
          <w:tcPr>
            <w:tcW w:w="2265" w:type="dxa"/>
            <w:tcBorders>
              <w:bottom w:val="single" w:sz="4" w:space="0" w:color="000000"/>
            </w:tcBorders>
            <w:shd w:val="clear" w:color="auto" w:fill="auto"/>
          </w:tcPr>
          <w:p w14:paraId="0727E63B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b/>
                <w:sz w:val="20"/>
                <w:szCs w:val="20"/>
              </w:rPr>
              <w:t>Species</w:t>
            </w:r>
          </w:p>
        </w:tc>
        <w:tc>
          <w:tcPr>
            <w:tcW w:w="1988" w:type="dxa"/>
            <w:tcBorders>
              <w:bottom w:val="single" w:sz="4" w:space="0" w:color="000000"/>
            </w:tcBorders>
            <w:shd w:val="clear" w:color="auto" w:fill="auto"/>
          </w:tcPr>
          <w:p w14:paraId="20B80BE0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b/>
                <w:sz w:val="20"/>
                <w:szCs w:val="20"/>
              </w:rPr>
              <w:t>Sampling Region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auto"/>
          </w:tcPr>
          <w:p w14:paraId="4FAC4AD2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b/>
                <w:sz w:val="20"/>
                <w:szCs w:val="20"/>
              </w:rPr>
              <w:t>Accession Nb. /Sample ID</w:t>
            </w:r>
          </w:p>
        </w:tc>
        <w:tc>
          <w:tcPr>
            <w:tcW w:w="3250" w:type="dxa"/>
            <w:tcBorders>
              <w:bottom w:val="single" w:sz="4" w:space="0" w:color="000000"/>
            </w:tcBorders>
            <w:shd w:val="clear" w:color="auto" w:fill="auto"/>
          </w:tcPr>
          <w:p w14:paraId="1FBF27D8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b/>
                <w:sz w:val="20"/>
                <w:szCs w:val="20"/>
              </w:rPr>
              <w:t>Reference</w:t>
            </w:r>
          </w:p>
        </w:tc>
      </w:tr>
      <w:tr w:rsidR="00E147F4" w:rsidRPr="00414CDA" w14:paraId="27B3D624" w14:textId="77777777" w:rsidTr="00BA136E">
        <w:tc>
          <w:tcPr>
            <w:tcW w:w="2265" w:type="dxa"/>
            <w:tcBorders>
              <w:top w:val="single" w:sz="4" w:space="0" w:color="000000"/>
            </w:tcBorders>
            <w:shd w:val="clear" w:color="auto" w:fill="auto"/>
          </w:tcPr>
          <w:p w14:paraId="50F401B7" w14:textId="77777777" w:rsidR="00E147F4" w:rsidRPr="00414CDA" w:rsidRDefault="00E147F4" w:rsidP="00BA136E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Ophiomitrella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conferta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(Koehler, 1922)</w:t>
            </w:r>
          </w:p>
        </w:tc>
        <w:tc>
          <w:tcPr>
            <w:tcW w:w="1988" w:type="dxa"/>
            <w:tcBorders>
              <w:top w:val="single" w:sz="4" w:space="0" w:color="000000"/>
            </w:tcBorders>
            <w:shd w:val="clear" w:color="auto" w:fill="auto"/>
          </w:tcPr>
          <w:p w14:paraId="3BF2A6FE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Australia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auto"/>
          </w:tcPr>
          <w:p w14:paraId="66FD2C1F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HQ946175.1</w:t>
            </w:r>
          </w:p>
        </w:tc>
        <w:tc>
          <w:tcPr>
            <w:tcW w:w="3250" w:type="dxa"/>
            <w:tcBorders>
              <w:top w:val="single" w:sz="4" w:space="0" w:color="000000"/>
            </w:tcBorders>
            <w:shd w:val="clear" w:color="auto" w:fill="auto"/>
          </w:tcPr>
          <w:p w14:paraId="199296E7" w14:textId="77777777" w:rsidR="00E147F4" w:rsidRPr="00414CDA" w:rsidRDefault="00E147F4" w:rsidP="00BA13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 xml:space="preserve">Biodiversity Institute of Ontario, </w:t>
            </w:r>
          </w:p>
        </w:tc>
      </w:tr>
      <w:tr w:rsidR="00E147F4" w:rsidRPr="00414CDA" w14:paraId="3ABAA72A" w14:textId="77777777" w:rsidTr="00BA136E">
        <w:tc>
          <w:tcPr>
            <w:tcW w:w="2265" w:type="dxa"/>
            <w:shd w:val="clear" w:color="auto" w:fill="auto"/>
          </w:tcPr>
          <w:p w14:paraId="392ADBBA" w14:textId="77777777" w:rsidR="00E147F4" w:rsidRPr="00414CDA" w:rsidRDefault="00E147F4" w:rsidP="00BA136E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>Ophiosabine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color w:val="222222"/>
                <w:sz w:val="20"/>
                <w:szCs w:val="20"/>
              </w:rPr>
              <w:pgNum/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222222"/>
                <w:sz w:val="20"/>
                <w:szCs w:val="20"/>
              </w:rPr>
              <w:t>uspidate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 xml:space="preserve"> </w:t>
            </w:r>
            <w:r w:rsidRPr="00414CDA">
              <w:rPr>
                <w:rFonts w:ascii="Times New Roman" w:eastAsia="Calibri" w:hAnsi="Times New Roman" w:cs="Times New Roman" w:hint="cs"/>
                <w:color w:val="222222"/>
                <w:sz w:val="20"/>
                <w:szCs w:val="20"/>
              </w:rPr>
              <w:t>Lyman, 1878</w:t>
            </w:r>
          </w:p>
        </w:tc>
        <w:tc>
          <w:tcPr>
            <w:tcW w:w="1988" w:type="dxa"/>
            <w:shd w:val="clear" w:color="auto" w:fill="auto"/>
          </w:tcPr>
          <w:p w14:paraId="3C3C2E56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Ireland</w:t>
            </w:r>
          </w:p>
        </w:tc>
        <w:tc>
          <w:tcPr>
            <w:tcW w:w="1559" w:type="dxa"/>
            <w:shd w:val="clear" w:color="auto" w:fill="auto"/>
          </w:tcPr>
          <w:p w14:paraId="6BCA62D2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NUI2256A</w:t>
            </w:r>
          </w:p>
        </w:tc>
        <w:tc>
          <w:tcPr>
            <w:tcW w:w="3250" w:type="dxa"/>
            <w:shd w:val="clear" w:color="auto" w:fill="auto"/>
          </w:tcPr>
          <w:p w14:paraId="4E3DFA5D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Eichsteller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 xml:space="preserve"> et al., 2022</w:t>
            </w:r>
          </w:p>
        </w:tc>
      </w:tr>
      <w:tr w:rsidR="00E147F4" w:rsidRPr="00414CDA" w14:paraId="3AABC7B9" w14:textId="77777777" w:rsidTr="00BA136E">
        <w:tc>
          <w:tcPr>
            <w:tcW w:w="2265" w:type="dxa"/>
            <w:shd w:val="clear" w:color="auto" w:fill="auto"/>
          </w:tcPr>
          <w:p w14:paraId="25ABC6E2" w14:textId="77777777" w:rsidR="00E147F4" w:rsidRPr="00414CDA" w:rsidRDefault="00E147F4" w:rsidP="00BA136E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 xml:space="preserve">Ophiactis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>balli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 xml:space="preserve"> </w:t>
            </w:r>
            <w:r w:rsidRPr="00414CDA">
              <w:rPr>
                <w:rFonts w:ascii="Times New Roman" w:eastAsia="Calibri" w:hAnsi="Times New Roman" w:cs="Times New Roman" w:hint="cs"/>
                <w:color w:val="222222"/>
                <w:sz w:val="20"/>
                <w:szCs w:val="20"/>
              </w:rPr>
              <w:t>(W. Thompson, 1840)</w:t>
            </w:r>
          </w:p>
        </w:tc>
        <w:tc>
          <w:tcPr>
            <w:tcW w:w="1988" w:type="dxa"/>
            <w:shd w:val="clear" w:color="auto" w:fill="auto"/>
          </w:tcPr>
          <w:p w14:paraId="49F990A9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North Sea</w:t>
            </w:r>
          </w:p>
        </w:tc>
        <w:tc>
          <w:tcPr>
            <w:tcW w:w="1559" w:type="dxa"/>
            <w:shd w:val="clear" w:color="auto" w:fill="auto"/>
          </w:tcPr>
          <w:p w14:paraId="062F84F4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KX459004.1</w:t>
            </w:r>
          </w:p>
        </w:tc>
        <w:tc>
          <w:tcPr>
            <w:tcW w:w="3250" w:type="dxa"/>
            <w:shd w:val="clear" w:color="auto" w:fill="auto"/>
          </w:tcPr>
          <w:p w14:paraId="680C4B25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Laakmann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 xml:space="preserve"> et al., 2018</w:t>
            </w:r>
          </w:p>
        </w:tc>
      </w:tr>
      <w:tr w:rsidR="00E147F4" w:rsidRPr="00414CDA" w14:paraId="4D565E57" w14:textId="77777777" w:rsidTr="00BA136E">
        <w:tc>
          <w:tcPr>
            <w:tcW w:w="2265" w:type="dxa"/>
            <w:shd w:val="clear" w:color="auto" w:fill="auto"/>
          </w:tcPr>
          <w:p w14:paraId="6B19D2A8" w14:textId="77777777" w:rsidR="00E147F4" w:rsidRPr="00414CDA" w:rsidRDefault="00E147F4" w:rsidP="00BA136E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 xml:space="preserve">Ophiopholis aculeata </w:t>
            </w:r>
            <w:r w:rsidRPr="00414CDA">
              <w:rPr>
                <w:rFonts w:ascii="Times New Roman" w:eastAsia="Calibri" w:hAnsi="Times New Roman" w:cs="Times New Roman" w:hint="cs"/>
                <w:color w:val="222222"/>
                <w:sz w:val="20"/>
                <w:szCs w:val="20"/>
              </w:rPr>
              <w:t>(Linnaeus, 1767)</w:t>
            </w:r>
          </w:p>
        </w:tc>
        <w:tc>
          <w:tcPr>
            <w:tcW w:w="1988" w:type="dxa"/>
            <w:shd w:val="clear" w:color="auto" w:fill="auto"/>
          </w:tcPr>
          <w:p w14:paraId="58B357B0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USA, Washington</w:t>
            </w:r>
          </w:p>
        </w:tc>
        <w:tc>
          <w:tcPr>
            <w:tcW w:w="1559" w:type="dxa"/>
            <w:shd w:val="clear" w:color="auto" w:fill="auto"/>
          </w:tcPr>
          <w:p w14:paraId="7337E110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MZ580558.1</w:t>
            </w:r>
          </w:p>
        </w:tc>
        <w:tc>
          <w:tcPr>
            <w:tcW w:w="3250" w:type="dxa"/>
            <w:shd w:val="clear" w:color="auto" w:fill="auto"/>
          </w:tcPr>
          <w:p w14:paraId="41C212C1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O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’</w:t>
            </w: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Mahoney et al., 2021</w:t>
            </w:r>
          </w:p>
        </w:tc>
      </w:tr>
      <w:tr w:rsidR="00E147F4" w:rsidRPr="00414CDA" w14:paraId="718557EE" w14:textId="77777777" w:rsidTr="00BA136E">
        <w:tc>
          <w:tcPr>
            <w:tcW w:w="2265" w:type="dxa"/>
            <w:shd w:val="clear" w:color="auto" w:fill="auto"/>
          </w:tcPr>
          <w:p w14:paraId="056DFC7C" w14:textId="77777777" w:rsidR="00E147F4" w:rsidRPr="00414CDA" w:rsidRDefault="00E147F4" w:rsidP="00BA136E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>Lytechinus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 xml:space="preserve"> variegatus </w:t>
            </w:r>
            <w:r w:rsidRPr="00414CDA">
              <w:rPr>
                <w:rFonts w:ascii="Times New Roman" w:eastAsia="Calibri" w:hAnsi="Times New Roman" w:cs="Times New Roman" w:hint="cs"/>
                <w:color w:val="222222"/>
                <w:sz w:val="20"/>
                <w:szCs w:val="20"/>
              </w:rPr>
              <w:t>(Lamarck, 1816)</w:t>
            </w:r>
          </w:p>
        </w:tc>
        <w:tc>
          <w:tcPr>
            <w:tcW w:w="1988" w:type="dxa"/>
            <w:shd w:val="clear" w:color="auto" w:fill="auto"/>
          </w:tcPr>
          <w:p w14:paraId="677BE275" w14:textId="77777777" w:rsidR="00E147F4" w:rsidRPr="00414CDA" w:rsidRDefault="00E147F4" w:rsidP="00BA13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Panama</w:t>
            </w:r>
          </w:p>
        </w:tc>
        <w:tc>
          <w:tcPr>
            <w:tcW w:w="1559" w:type="dxa"/>
            <w:shd w:val="clear" w:color="auto" w:fill="auto"/>
          </w:tcPr>
          <w:p w14:paraId="16AB924D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MN683945</w:t>
            </w:r>
          </w:p>
        </w:tc>
        <w:tc>
          <w:tcPr>
            <w:tcW w:w="3250" w:type="dxa"/>
            <w:shd w:val="clear" w:color="auto" w:fill="auto"/>
          </w:tcPr>
          <w:p w14:paraId="4F1847BF" w14:textId="77777777" w:rsidR="00E147F4" w:rsidRPr="00414CDA" w:rsidRDefault="00E147F4" w:rsidP="00BA13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Collin et al., 2020</w:t>
            </w:r>
          </w:p>
        </w:tc>
      </w:tr>
      <w:tr w:rsidR="00E147F4" w:rsidRPr="00414CDA" w14:paraId="519DC34C" w14:textId="77777777" w:rsidTr="00BA136E">
        <w:tc>
          <w:tcPr>
            <w:tcW w:w="2265" w:type="dxa"/>
            <w:shd w:val="clear" w:color="auto" w:fill="auto"/>
          </w:tcPr>
          <w:p w14:paraId="238B34BB" w14:textId="77777777" w:rsidR="00E147F4" w:rsidRPr="00414CDA" w:rsidRDefault="00E147F4" w:rsidP="00BA136E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color w:val="222222"/>
                <w:sz w:val="20"/>
                <w:szCs w:val="20"/>
              </w:rPr>
              <w:t>Ophiactis abyssicola</w:t>
            </w: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 xml:space="preserve"> </w:t>
            </w:r>
            <w:r w:rsidRPr="00414CDA">
              <w:rPr>
                <w:rFonts w:ascii="Times New Roman" w:eastAsia="Calibri" w:hAnsi="Times New Roman" w:cs="Times New Roman" w:hint="cs"/>
                <w:color w:val="222222"/>
                <w:sz w:val="20"/>
                <w:szCs w:val="20"/>
              </w:rPr>
              <w:t>(M. Sars, 1861)</w:t>
            </w:r>
          </w:p>
        </w:tc>
        <w:tc>
          <w:tcPr>
            <w:tcW w:w="1988" w:type="dxa"/>
            <w:shd w:val="clear" w:color="auto" w:fill="auto"/>
          </w:tcPr>
          <w:p w14:paraId="2E72B9BC" w14:textId="77777777" w:rsidR="00E147F4" w:rsidRPr="00414CDA" w:rsidRDefault="00E147F4" w:rsidP="00BA13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New Zealand</w:t>
            </w:r>
          </w:p>
        </w:tc>
        <w:tc>
          <w:tcPr>
            <w:tcW w:w="1559" w:type="dxa"/>
            <w:shd w:val="clear" w:color="auto" w:fill="auto"/>
          </w:tcPr>
          <w:p w14:paraId="024C25EF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KU895139</w:t>
            </w:r>
          </w:p>
        </w:tc>
        <w:tc>
          <w:tcPr>
            <w:tcW w:w="3250" w:type="dxa"/>
            <w:shd w:val="clear" w:color="auto" w:fill="auto"/>
          </w:tcPr>
          <w:p w14:paraId="3E5803FD" w14:textId="77777777" w:rsidR="00E147F4" w:rsidRPr="00414CDA" w:rsidRDefault="00E147F4" w:rsidP="00BA13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Hugall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 xml:space="preserve"> et al., 2016</w:t>
            </w:r>
          </w:p>
        </w:tc>
      </w:tr>
    </w:tbl>
    <w:p w14:paraId="2C5A28E8" w14:textId="77777777" w:rsidR="00E147F4" w:rsidRDefault="00E147F4" w:rsidP="00E147F4">
      <w:pPr>
        <w:rPr>
          <w:rFonts w:ascii="Times New Roman" w:eastAsia="Calibri" w:hAnsi="Times New Roman" w:cs="Times New Roman"/>
          <w:b/>
          <w:color w:val="2F5496"/>
          <w:sz w:val="18"/>
          <w:szCs w:val="18"/>
        </w:rPr>
      </w:pPr>
    </w:p>
    <w:p w14:paraId="19E00E25" w14:textId="77777777" w:rsidR="00E147F4" w:rsidRPr="00414CDA" w:rsidRDefault="00E147F4" w:rsidP="00E147F4">
      <w:pPr>
        <w:rPr>
          <w:rFonts w:ascii="Times New Roman" w:eastAsia="Calibri" w:hAnsi="Times New Roman" w:cs="Times New Roman"/>
          <w:i/>
          <w:color w:val="44546A" w:themeColor="text2"/>
          <w:sz w:val="18"/>
          <w:szCs w:val="18"/>
        </w:rPr>
      </w:pPr>
      <w:r w:rsidRPr="00414CDA">
        <w:rPr>
          <w:rFonts w:ascii="Times New Roman" w:eastAsia="Calibri" w:hAnsi="Times New Roman" w:cs="Times New Roman" w:hint="cs"/>
          <w:b/>
          <w:color w:val="44546A" w:themeColor="text2"/>
          <w:sz w:val="18"/>
          <w:szCs w:val="18"/>
        </w:rPr>
        <w:t xml:space="preserve">Table A2: </w:t>
      </w:r>
      <w:r w:rsidRPr="00414CDA">
        <w:rPr>
          <w:rFonts w:ascii="Times New Roman" w:eastAsia="Calibri" w:hAnsi="Times New Roman" w:cs="Times New Roman" w:hint="cs"/>
          <w:i/>
          <w:color w:val="44546A" w:themeColor="text2"/>
          <w:sz w:val="18"/>
          <w:szCs w:val="18"/>
        </w:rPr>
        <w:t>K2P genetic distance within all species. Calculated using 500 Bootstrap replications.</w:t>
      </w:r>
    </w:p>
    <w:p w14:paraId="438B6E51" w14:textId="77777777" w:rsidR="00E147F4" w:rsidRPr="00414CDA" w:rsidRDefault="00E147F4" w:rsidP="00E147F4">
      <w:pPr>
        <w:rPr>
          <w:rFonts w:ascii="Times New Roman" w:eastAsia="Calibri" w:hAnsi="Times New Roman" w:cs="Times New Roman"/>
          <w:i/>
          <w:color w:val="2F5496"/>
          <w:sz w:val="18"/>
          <w:szCs w:val="18"/>
        </w:rPr>
      </w:pPr>
    </w:p>
    <w:tbl>
      <w:tblPr>
        <w:tblW w:w="5387" w:type="dxa"/>
        <w:jc w:val="center"/>
        <w:tblLayout w:type="fixed"/>
        <w:tblLook w:val="0400" w:firstRow="0" w:lastRow="0" w:firstColumn="0" w:lastColumn="0" w:noHBand="0" w:noVBand="1"/>
      </w:tblPr>
      <w:tblGrid>
        <w:gridCol w:w="2880"/>
        <w:gridCol w:w="2507"/>
      </w:tblGrid>
      <w:tr w:rsidR="00E147F4" w:rsidRPr="00414CDA" w14:paraId="361C61A5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7140133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b/>
                <w:sz w:val="20"/>
                <w:szCs w:val="20"/>
              </w:rPr>
              <w:t>Species</w:t>
            </w:r>
          </w:p>
          <w:p w14:paraId="357EF152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1FCB0ED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b/>
                <w:color w:val="000000"/>
                <w:sz w:val="20"/>
                <w:szCs w:val="20"/>
              </w:rPr>
              <w:t>Pairwise distance within the species (%)</w:t>
            </w:r>
          </w:p>
        </w:tc>
      </w:tr>
      <w:tr w:rsidR="00E147F4" w:rsidRPr="00414CDA" w14:paraId="61D4A69D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ABFD8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Ophiacantha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bidentata</w:t>
            </w:r>
          </w:p>
        </w:tc>
        <w:tc>
          <w:tcPr>
            <w:tcW w:w="250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7FEB78E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n/c</w:t>
            </w:r>
          </w:p>
        </w:tc>
      </w:tr>
      <w:tr w:rsidR="00E147F4" w:rsidRPr="00414CDA" w14:paraId="23EB0D4F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08C1AF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Ophiactis abyssicola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08FB1897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1,98</w:t>
            </w:r>
          </w:p>
        </w:tc>
      </w:tr>
      <w:tr w:rsidR="00E147F4" w:rsidRPr="00414CDA" w14:paraId="7C55F3E5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A48DF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Ophiopus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arcticus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077A5D32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1,54</w:t>
            </w:r>
          </w:p>
        </w:tc>
      </w:tr>
      <w:tr w:rsidR="00E147F4" w:rsidRPr="00414CDA" w14:paraId="0C030E8F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A82E5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Ophiotreta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spectabilis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5EFC317A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0,96</w:t>
            </w:r>
          </w:p>
        </w:tc>
      </w:tr>
      <w:tr w:rsidR="00E147F4" w:rsidRPr="00414CDA" w14:paraId="4DC6345C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23360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Ophiotholia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sp.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2889E941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n/c</w:t>
            </w:r>
          </w:p>
        </w:tc>
      </w:tr>
      <w:tr w:rsidR="00E147F4" w:rsidRPr="00414CDA" w14:paraId="19B133F8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38DC8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Ophiura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sarsii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19F2FBC3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3,08</w:t>
            </w:r>
          </w:p>
        </w:tc>
      </w:tr>
      <w:tr w:rsidR="00E147F4" w:rsidRPr="00414CDA" w14:paraId="40D01EE5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3798D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Ophiura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ljungmani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71FAE27F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1,44</w:t>
            </w:r>
          </w:p>
        </w:tc>
      </w:tr>
      <w:tr w:rsidR="00E147F4" w:rsidRPr="00414CDA" w14:paraId="6D56DFDC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DFB4E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Ophiocten gracilis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63DE9715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0,59</w:t>
            </w:r>
          </w:p>
        </w:tc>
      </w:tr>
      <w:tr w:rsidR="00E147F4" w:rsidRPr="00414CDA" w14:paraId="71F18E48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6F5F4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Ophiosemnotes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clavigera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29A6755F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0,08</w:t>
            </w:r>
          </w:p>
        </w:tc>
      </w:tr>
      <w:tr w:rsidR="00E147F4" w:rsidRPr="00414CDA" w14:paraId="364277B2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EC5904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Ophiacantha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fraterna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381FC7D8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n/c</w:t>
            </w:r>
          </w:p>
        </w:tc>
      </w:tr>
      <w:tr w:rsidR="00E147F4" w:rsidRPr="00414CDA" w14:paraId="4AF7F4B7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6B36B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Ophiacantha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aculeata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494DDBD9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n/c</w:t>
            </w:r>
          </w:p>
        </w:tc>
      </w:tr>
      <w:tr w:rsidR="00E147F4" w:rsidRPr="00414CDA" w14:paraId="297CB305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3E500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Ophiactis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balli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6A2506A4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2,83</w:t>
            </w:r>
          </w:p>
        </w:tc>
      </w:tr>
      <w:tr w:rsidR="00E147F4" w:rsidRPr="00414CDA" w14:paraId="2B1F8C90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CA0CE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Ophiopholis aculeata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23E1DE72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2,37</w:t>
            </w:r>
          </w:p>
        </w:tc>
      </w:tr>
      <w:tr w:rsidR="00E147F4" w:rsidRPr="00414CDA" w14:paraId="6C64966C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03F49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Ophiolycus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purpureus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2B68BE98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n/c</w:t>
            </w:r>
          </w:p>
        </w:tc>
      </w:tr>
      <w:tr w:rsidR="00E147F4" w:rsidRPr="00414CDA" w14:paraId="1FD7A9E2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B98D4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Amphiophiura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bullata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0E52F6ED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0,69</w:t>
            </w:r>
          </w:p>
        </w:tc>
      </w:tr>
      <w:tr w:rsidR="00E147F4" w:rsidRPr="00414CDA" w14:paraId="0C2FE66D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CF707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cf.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Ophiosphalma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sp.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33BD9CAA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0,3</w:t>
            </w:r>
          </w:p>
        </w:tc>
      </w:tr>
      <w:tr w:rsidR="00E147F4" w:rsidRPr="00414CDA" w14:paraId="15BE7D76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78DB6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Ophiura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robusta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4AF435BD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0,27</w:t>
            </w:r>
          </w:p>
        </w:tc>
      </w:tr>
      <w:tr w:rsidR="00E147F4" w:rsidRPr="00414CDA" w14:paraId="07701A4B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FDDA0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Ophiuocten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cf.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umbraticum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72462115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0,88</w:t>
            </w:r>
          </w:p>
        </w:tc>
      </w:tr>
      <w:tr w:rsidR="00E147F4" w:rsidRPr="00414CDA" w14:paraId="3E6E0489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D65DE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Ophiosabine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anomala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0129DF74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n/c</w:t>
            </w:r>
          </w:p>
        </w:tc>
      </w:tr>
      <w:tr w:rsidR="00E147F4" w:rsidRPr="00414CDA" w14:paraId="519CFC8F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0D9BC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Ophiacantha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simulans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249DB7B2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n/c</w:t>
            </w:r>
          </w:p>
        </w:tc>
      </w:tr>
      <w:tr w:rsidR="00E147F4" w:rsidRPr="00414CDA" w14:paraId="07115DBE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1CC13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cf.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Ophiuroglypha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sp. B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0A4EAB61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0,79</w:t>
            </w:r>
          </w:p>
        </w:tc>
      </w:tr>
      <w:tr w:rsidR="00E147F4" w:rsidRPr="00414CDA" w14:paraId="0E0C73A7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5E9A9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cf.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Ophiuroglypha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sp. A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5521D59B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0,64</w:t>
            </w:r>
          </w:p>
        </w:tc>
      </w:tr>
      <w:tr w:rsidR="00E147F4" w:rsidRPr="00414CDA" w14:paraId="6C4CF149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D8711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Ophioplinthus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sp.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17F34FE6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n/c</w:t>
            </w:r>
          </w:p>
        </w:tc>
      </w:tr>
      <w:tr w:rsidR="00E147F4" w:rsidRPr="00414CDA" w14:paraId="315B35BD" w14:textId="77777777" w:rsidTr="00BA136E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16957" w14:textId="77777777" w:rsidR="00E147F4" w:rsidRPr="00414CDA" w:rsidRDefault="00E147F4" w:rsidP="00BA136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Ophiosphalma</w:t>
            </w:r>
            <w:proofErr w:type="spellEnd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 xml:space="preserve"> </w:t>
            </w:r>
            <w:proofErr w:type="spellStart"/>
            <w:r w:rsidRPr="00414CDA">
              <w:rPr>
                <w:rFonts w:ascii="Times New Roman" w:eastAsia="Calibri" w:hAnsi="Times New Roman" w:cs="Times New Roman" w:hint="cs"/>
                <w:i/>
                <w:sz w:val="20"/>
                <w:szCs w:val="20"/>
              </w:rPr>
              <w:t>armigerum</w:t>
            </w:r>
            <w:proofErr w:type="spellEnd"/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22C31722" w14:textId="77777777" w:rsidR="00E147F4" w:rsidRPr="00414CDA" w:rsidRDefault="00E147F4" w:rsidP="00BA136E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4CDA">
              <w:rPr>
                <w:rFonts w:ascii="Times New Roman" w:eastAsia="Calibri" w:hAnsi="Times New Roman" w:cs="Times New Roman" w:hint="cs"/>
                <w:sz w:val="20"/>
                <w:szCs w:val="20"/>
              </w:rPr>
              <w:t>0,66</w:t>
            </w:r>
          </w:p>
        </w:tc>
      </w:tr>
    </w:tbl>
    <w:p w14:paraId="13296AF4" w14:textId="77777777" w:rsidR="00E147F4" w:rsidRPr="00414CDA" w:rsidRDefault="00E147F4" w:rsidP="00E147F4">
      <w:pPr>
        <w:rPr>
          <w:rFonts w:ascii="Times New Roman" w:eastAsia="Calibri" w:hAnsi="Times New Roman" w:cs="Times New Roman"/>
          <w:i/>
          <w:color w:val="767171"/>
          <w:sz w:val="18"/>
          <w:szCs w:val="18"/>
        </w:rPr>
      </w:pPr>
    </w:p>
    <w:p w14:paraId="065C2D81" w14:textId="77777777" w:rsidR="00D604F8" w:rsidRDefault="00D604F8"/>
    <w:sectPr w:rsidR="00D604F8" w:rsidSect="004542A2">
      <w:footerReference w:type="even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D1FC7" w14:textId="77777777" w:rsidR="00954835" w:rsidRDefault="00954835">
      <w:pPr>
        <w:spacing w:line="240" w:lineRule="auto"/>
      </w:pPr>
      <w:r>
        <w:separator/>
      </w:r>
    </w:p>
  </w:endnote>
  <w:endnote w:type="continuationSeparator" w:id="0">
    <w:p w14:paraId="4DB766ED" w14:textId="77777777" w:rsidR="00954835" w:rsidRDefault="009548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341463628"/>
      <w:docPartObj>
        <w:docPartGallery w:val="Page Numbers (Bottom of Page)"/>
        <w:docPartUnique/>
      </w:docPartObj>
    </w:sdtPr>
    <w:sdtContent>
      <w:p w14:paraId="36F8DD92" w14:textId="77777777" w:rsidR="00C8232E" w:rsidRDefault="00000000" w:rsidP="00240BB7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0458F618" w14:textId="77777777" w:rsidR="00C8232E" w:rsidRDefault="00C8232E" w:rsidP="009147CC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977303406"/>
      <w:docPartObj>
        <w:docPartGallery w:val="Page Numbers (Bottom of Page)"/>
        <w:docPartUnique/>
      </w:docPartObj>
    </w:sdtPr>
    <w:sdtContent>
      <w:p w14:paraId="7ED899A6" w14:textId="77777777" w:rsidR="00C8232E" w:rsidRDefault="00000000" w:rsidP="00240BB7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568B71AF" w14:textId="77777777" w:rsidR="00C8232E" w:rsidRDefault="00C8232E" w:rsidP="009147CC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964D3" w14:textId="77777777" w:rsidR="00954835" w:rsidRDefault="00954835">
      <w:pPr>
        <w:spacing w:line="240" w:lineRule="auto"/>
      </w:pPr>
      <w:r>
        <w:separator/>
      </w:r>
    </w:p>
  </w:footnote>
  <w:footnote w:type="continuationSeparator" w:id="0">
    <w:p w14:paraId="08F80022" w14:textId="77777777" w:rsidR="00954835" w:rsidRDefault="0095483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7F4"/>
    <w:rsid w:val="006866A5"/>
    <w:rsid w:val="00954835"/>
    <w:rsid w:val="00B30238"/>
    <w:rsid w:val="00C8232E"/>
    <w:rsid w:val="00D604F8"/>
    <w:rsid w:val="00E1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9B3C0"/>
  <w15:chartTrackingRefBased/>
  <w15:docId w15:val="{52117B0F-13BC-EE43-8967-7681A9A46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147F4"/>
    <w:pPr>
      <w:spacing w:line="276" w:lineRule="auto"/>
    </w:pPr>
    <w:rPr>
      <w:rFonts w:ascii="Arial" w:eastAsia="Arial" w:hAnsi="Arial" w:cs="Arial"/>
      <w:kern w:val="0"/>
      <w:sz w:val="22"/>
      <w:szCs w:val="22"/>
      <w:lang w:val="en-US"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147F4"/>
    <w:rPr>
      <w:color w:val="0563C1" w:themeColor="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E147F4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147F4"/>
    <w:rPr>
      <w:rFonts w:ascii="Arial" w:eastAsia="Arial" w:hAnsi="Arial" w:cs="Arial"/>
      <w:kern w:val="0"/>
      <w:sz w:val="22"/>
      <w:szCs w:val="22"/>
      <w:lang w:val="en-US" w:eastAsia="de-DE"/>
      <w14:ligatures w14:val="none"/>
    </w:rPr>
  </w:style>
  <w:style w:type="character" w:styleId="Seitenzahl">
    <w:name w:val="page number"/>
    <w:basedOn w:val="Absatz-Standardschriftart"/>
    <w:uiPriority w:val="99"/>
    <w:semiHidden/>
    <w:unhideWhenUsed/>
    <w:rsid w:val="00E147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7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0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04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bi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Anastasia Schmidt</dc:creator>
  <cp:keywords/>
  <dc:description/>
  <cp:lastModifiedBy>Lydia Anastasia Schmidt</cp:lastModifiedBy>
  <cp:revision>2</cp:revision>
  <cp:lastPrinted>2024-06-07T15:24:00Z</cp:lastPrinted>
  <dcterms:created xsi:type="dcterms:W3CDTF">2024-06-07T15:24:00Z</dcterms:created>
  <dcterms:modified xsi:type="dcterms:W3CDTF">2024-06-07T19:32:00Z</dcterms:modified>
</cp:coreProperties>
</file>