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CC65A" w14:textId="3CBA7812" w:rsidR="00D878F4" w:rsidRPr="00D878F4" w:rsidRDefault="00D878F4" w:rsidP="00D878F4">
      <w:pPr>
        <w:pStyle w:val="Header"/>
        <w:rPr>
          <w:rFonts w:ascii="Times New Roman" w:hAnsi="Times New Roman" w:cs="Times New Roman"/>
          <w:sz w:val="20"/>
          <w:szCs w:val="20"/>
        </w:rPr>
      </w:pPr>
      <w:r w:rsidRPr="00D878F4">
        <w:rPr>
          <w:rFonts w:ascii="Times New Roman" w:hAnsi="Times New Roman" w:cs="Times New Roman"/>
          <w:b/>
          <w:bCs/>
          <w:sz w:val="20"/>
          <w:szCs w:val="20"/>
        </w:rPr>
        <w:t>Table 3.</w:t>
      </w:r>
      <w:r w:rsidRPr="00D878F4">
        <w:rPr>
          <w:rFonts w:ascii="Times New Roman" w:hAnsi="Times New Roman" w:cs="Times New Roman"/>
          <w:sz w:val="20"/>
          <w:szCs w:val="20"/>
        </w:rPr>
        <w:t xml:space="preserve"> </w:t>
      </w:r>
      <w:r w:rsidRPr="00D878F4">
        <w:rPr>
          <w:rFonts w:ascii="Times New Roman" w:eastAsia="Times New Roman" w:hAnsi="Times New Roman" w:cs="Times New Roman"/>
          <w:sz w:val="20"/>
          <w:szCs w:val="20"/>
        </w:rPr>
        <w:t xml:space="preserve">Summary of </w:t>
      </w:r>
      <w:r w:rsidR="00EE4AC5">
        <w:rPr>
          <w:rFonts w:ascii="Times New Roman" w:eastAsia="Times New Roman" w:hAnsi="Times New Roman" w:cs="Times New Roman"/>
          <w:sz w:val="20"/>
          <w:szCs w:val="20"/>
        </w:rPr>
        <w:t>R</w:t>
      </w:r>
      <w:r w:rsidRPr="00D878F4">
        <w:rPr>
          <w:rFonts w:ascii="Times New Roman" w:eastAsia="Times New Roman" w:hAnsi="Times New Roman" w:cs="Times New Roman"/>
          <w:sz w:val="20"/>
          <w:szCs w:val="20"/>
        </w:rPr>
        <w:t xml:space="preserve">ecords </w:t>
      </w:r>
      <w:r w:rsidR="00EE4AC5">
        <w:rPr>
          <w:rFonts w:ascii="Times New Roman" w:eastAsia="Times New Roman" w:hAnsi="Times New Roman" w:cs="Times New Roman"/>
          <w:sz w:val="20"/>
          <w:szCs w:val="20"/>
        </w:rPr>
        <w:t>I</w:t>
      </w:r>
      <w:r w:rsidRPr="00D878F4">
        <w:rPr>
          <w:rFonts w:ascii="Times New Roman" w:eastAsia="Times New Roman" w:hAnsi="Times New Roman" w:cs="Times New Roman"/>
          <w:sz w:val="20"/>
          <w:szCs w:val="20"/>
        </w:rPr>
        <w:t xml:space="preserve">ncluded in the </w:t>
      </w:r>
      <w:r w:rsidR="00EE4AC5">
        <w:rPr>
          <w:rFonts w:ascii="Times New Roman" w:eastAsia="Times New Roman" w:hAnsi="Times New Roman" w:cs="Times New Roman"/>
          <w:sz w:val="20"/>
          <w:szCs w:val="20"/>
        </w:rPr>
        <w:t>S</w:t>
      </w:r>
      <w:r w:rsidRPr="00D878F4">
        <w:rPr>
          <w:rFonts w:ascii="Times New Roman" w:eastAsia="Times New Roman" w:hAnsi="Times New Roman" w:cs="Times New Roman"/>
          <w:sz w:val="20"/>
          <w:szCs w:val="20"/>
        </w:rPr>
        <w:t xml:space="preserve">coping </w:t>
      </w:r>
      <w:r w:rsidR="00EE4AC5">
        <w:rPr>
          <w:rFonts w:ascii="Times New Roman" w:eastAsia="Times New Roman" w:hAnsi="Times New Roman" w:cs="Times New Roman"/>
          <w:sz w:val="20"/>
          <w:szCs w:val="20"/>
        </w:rPr>
        <w:t>R</w:t>
      </w:r>
      <w:r w:rsidRPr="00D878F4">
        <w:rPr>
          <w:rFonts w:ascii="Times New Roman" w:eastAsia="Times New Roman" w:hAnsi="Times New Roman" w:cs="Times New Roman"/>
          <w:sz w:val="20"/>
          <w:szCs w:val="20"/>
        </w:rPr>
        <w:t>eview (</w:t>
      </w:r>
      <w:r w:rsidRPr="00D878F4">
        <w:rPr>
          <w:rFonts w:ascii="Times New Roman" w:eastAsia="Times New Roman" w:hAnsi="Times New Roman" w:cs="Times New Roman"/>
          <w:i/>
          <w:iCs/>
          <w:sz w:val="20"/>
          <w:szCs w:val="20"/>
        </w:rPr>
        <w:t>n</w:t>
      </w:r>
      <w:r w:rsidRPr="00D878F4">
        <w:rPr>
          <w:rFonts w:ascii="Times New Roman" w:eastAsia="Times New Roman" w:hAnsi="Times New Roman" w:cs="Times New Roman"/>
          <w:sz w:val="20"/>
          <w:szCs w:val="20"/>
        </w:rPr>
        <w:t xml:space="preserve"> = 32)</w:t>
      </w:r>
    </w:p>
    <w:tbl>
      <w:tblPr>
        <w:tblStyle w:val="GridTable1Light"/>
        <w:tblpPr w:leftFromText="141" w:rightFromText="141" w:vertAnchor="text" w:horzAnchor="margin" w:tblpY="372"/>
        <w:tblW w:w="4999" w:type="pct"/>
        <w:tblLook w:val="04A0" w:firstRow="1" w:lastRow="0" w:firstColumn="1" w:lastColumn="0" w:noHBand="0" w:noVBand="1"/>
      </w:tblPr>
      <w:tblGrid>
        <w:gridCol w:w="2601"/>
        <w:gridCol w:w="2008"/>
        <w:gridCol w:w="1845"/>
        <w:gridCol w:w="2460"/>
        <w:gridCol w:w="3537"/>
        <w:gridCol w:w="3160"/>
      </w:tblGrid>
      <w:tr w:rsidR="00153B0C" w:rsidRPr="00D127CD" w14:paraId="08C9B085" w14:textId="77777777" w:rsidTr="00217E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3" w:type="pct"/>
          </w:tcPr>
          <w:p w14:paraId="4CC4374F" w14:textId="77777777" w:rsidR="00153B0C" w:rsidRPr="00D127CD" w:rsidRDefault="00153B0C" w:rsidP="00217E76">
            <w:pPr>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Author</w:t>
            </w:r>
            <w:proofErr w:type="spellEnd"/>
            <w:r w:rsidRPr="00D127CD">
              <w:rPr>
                <w:rFonts w:ascii="Times New Roman" w:eastAsia="Times New Roman" w:hAnsi="Times New Roman" w:cs="Times New Roman"/>
                <w:sz w:val="20"/>
                <w:szCs w:val="20"/>
              </w:rPr>
              <w:t xml:space="preserve">/s, </w:t>
            </w:r>
            <w:proofErr w:type="spellStart"/>
            <w:r w:rsidRPr="00D127CD">
              <w:rPr>
                <w:rFonts w:ascii="Times New Roman" w:eastAsia="Times New Roman" w:hAnsi="Times New Roman" w:cs="Times New Roman"/>
                <w:sz w:val="20"/>
                <w:szCs w:val="20"/>
              </w:rPr>
              <w:t>reference</w:t>
            </w:r>
            <w:proofErr w:type="spellEnd"/>
          </w:p>
        </w:tc>
        <w:tc>
          <w:tcPr>
            <w:tcW w:w="643" w:type="pct"/>
          </w:tcPr>
          <w:p w14:paraId="1E8AA087" w14:textId="77777777" w:rsidR="00153B0C" w:rsidRPr="00D127CD" w:rsidRDefault="00153B0C" w:rsidP="00217E7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Country</w:t>
            </w:r>
          </w:p>
        </w:tc>
        <w:tc>
          <w:tcPr>
            <w:tcW w:w="591" w:type="pct"/>
          </w:tcPr>
          <w:p w14:paraId="473D11D1" w14:textId="77777777" w:rsidR="00153B0C" w:rsidRPr="00D127CD" w:rsidRDefault="00153B0C" w:rsidP="00217E7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Study design</w:t>
            </w:r>
          </w:p>
        </w:tc>
        <w:tc>
          <w:tcPr>
            <w:tcW w:w="788" w:type="pct"/>
          </w:tcPr>
          <w:p w14:paraId="0CE1504D" w14:textId="77777777" w:rsidR="00153B0C" w:rsidRPr="00D127CD" w:rsidRDefault="00153B0C" w:rsidP="00217E7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Professionals </w:t>
            </w:r>
            <w:proofErr w:type="spellStart"/>
            <w:r w:rsidRPr="00D127CD">
              <w:rPr>
                <w:rFonts w:ascii="Times New Roman" w:eastAsia="Times New Roman" w:hAnsi="Times New Roman" w:cs="Times New Roman"/>
                <w:sz w:val="20"/>
                <w:szCs w:val="20"/>
              </w:rPr>
              <w:t>involved</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alongside</w:t>
            </w:r>
            <w:proofErr w:type="spellEnd"/>
            <w:r w:rsidRPr="00D127CD">
              <w:rPr>
                <w:rFonts w:ascii="Times New Roman" w:eastAsia="Times New Roman" w:hAnsi="Times New Roman" w:cs="Times New Roman"/>
                <w:sz w:val="20"/>
                <w:szCs w:val="20"/>
              </w:rPr>
              <w:t xml:space="preserve"> OT</w:t>
            </w:r>
          </w:p>
        </w:tc>
        <w:tc>
          <w:tcPr>
            <w:tcW w:w="1133" w:type="pct"/>
          </w:tcPr>
          <w:p w14:paraId="3AD2577D" w14:textId="77777777" w:rsidR="00153B0C" w:rsidRPr="00D127CD" w:rsidRDefault="00153B0C" w:rsidP="00217E7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Perception on return to work</w:t>
            </w:r>
          </w:p>
        </w:tc>
        <w:tc>
          <w:tcPr>
            <w:tcW w:w="1012" w:type="pct"/>
          </w:tcPr>
          <w:p w14:paraId="3273351F" w14:textId="77777777" w:rsidR="00153B0C" w:rsidRPr="00D127CD" w:rsidRDefault="00153B0C" w:rsidP="00217E76">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Role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of</w:t>
            </w:r>
            <w:proofErr w:type="spellEnd"/>
            <w:r w:rsidRPr="00D127CD">
              <w:rPr>
                <w:rFonts w:ascii="Times New Roman" w:eastAsia="Times New Roman" w:hAnsi="Times New Roman" w:cs="Times New Roman"/>
                <w:sz w:val="20"/>
                <w:szCs w:val="20"/>
              </w:rPr>
              <w:t xml:space="preserve"> OT</w:t>
            </w:r>
          </w:p>
        </w:tc>
      </w:tr>
      <w:tr w:rsidR="00153B0C" w:rsidRPr="00D127CD" w14:paraId="7D4EDF6C"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3C859204"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Asaba, Farias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{"citationID":"yfKqz6M7","properties":{"formattedCitation":"(10)","plainCitation":"(10)","noteIndex":0},"citationItems":[{"id":587,"uris":["http://zotero.org/groups/5047113/items/3D35M4U3"],"itemData":{"id":587,"type":"article-journal","abstract":"Background In Stockholm (Sweden) a substantial number of persons who were infected with SARS-CoV-2 during spring 2020, and received intensive care followed by rehabilitation due to COVID-19, were of working age. For this group, return to work (RTW) is an important part of the rehabilitation, however this is an area that thus far has received little scholarly attention. The Aim of this study was two-fold. First, to descriptively look at self-reported work ability over time using the Work Abilty Index among working age adults who recovered from severe COVID-19, and secondly, to explore experiences and expectations concerning RTW among working age adults who recovered from severe COVID-19. Methods Focus group interviews and qualitative thematic analyses were utilized. In addition, the study populations’ self-reported work ability index was recorded over one year. Findings Qualitative analysis of data resulted in 5 themes: a) Initial experiences after discharge from in-patient rehabilitation, b) Disparate first contact with work, c) Uncertainties about own role in RTW process, d) Working situation for those who had started getting back to work, and e) A need to reprioritize expectations for work in the context of everyday life. There were no statistical differences in work ability index scores between 18 and 52 weeks after discharge from an in-patient rehabilitation unit. Conclusion RTW after COVID-19 can require systematic support for several months as well as be initiated earlier in the rehabilitation process. Further research in the area is needed.","container-title":"PLOS ONE","DOI":"10.1371/journal.pone.0279000","ISSN":"1932-6203","issue":"12","journalAbbreviation":"PLOS ONE","language":"en","note":"publisher: Public Library of Science","page":"e0279000","source":"PLoS Journals","title":"Return to work after COVID-19: Experiences and expectations from the first wave of COVID-19 in Stockholm","title-short":"Return to work after COVID-19","volume":"17","author":[{"family":"Asaba","given":"Eric"},{"family":"Farias","given":"Lisette"},{"family":"Åkesson","given":"Elisabet"}],"issued":{"date-parts":[["2022",12,16]]}},"label":"page","suppress-author":true}],"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szCs w:val="20"/>
              </w:rPr>
              <w:t>(10)</w:t>
            </w:r>
            <w:r w:rsidRPr="00D127CD">
              <w:rPr>
                <w:rFonts w:ascii="Times New Roman" w:eastAsia="Times New Roman" w:hAnsi="Times New Roman" w:cs="Times New Roman"/>
                <w:b w:val="0"/>
                <w:bCs w:val="0"/>
                <w:sz w:val="20"/>
                <w:szCs w:val="20"/>
              </w:rPr>
              <w:fldChar w:fldCharType="end"/>
            </w:r>
          </w:p>
        </w:tc>
        <w:tc>
          <w:tcPr>
            <w:tcW w:w="643" w:type="pct"/>
          </w:tcPr>
          <w:p w14:paraId="6B3F8A0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Sweden</w:t>
            </w:r>
            <w:proofErr w:type="spellEnd"/>
          </w:p>
        </w:tc>
        <w:tc>
          <w:tcPr>
            <w:tcW w:w="591" w:type="pct"/>
          </w:tcPr>
          <w:p w14:paraId="7F9F21E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Qualitative: </w:t>
            </w:r>
            <w:proofErr w:type="spellStart"/>
            <w:r w:rsidRPr="00D127CD">
              <w:rPr>
                <w:rFonts w:ascii="Times New Roman" w:eastAsia="Times New Roman" w:hAnsi="Times New Roman" w:cs="Times New Roman"/>
                <w:sz w:val="20"/>
                <w:szCs w:val="20"/>
              </w:rPr>
              <w:t>focus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group</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interviews</w:t>
            </w:r>
            <w:proofErr w:type="spellEnd"/>
          </w:p>
        </w:tc>
        <w:tc>
          <w:tcPr>
            <w:tcW w:w="788" w:type="pct"/>
          </w:tcPr>
          <w:p w14:paraId="16E59D2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PT, </w:t>
            </w:r>
            <w:proofErr w:type="spellStart"/>
            <w:r w:rsidRPr="00D127CD">
              <w:rPr>
                <w:rFonts w:ascii="Times New Roman" w:eastAsia="Times New Roman" w:hAnsi="Times New Roman" w:cs="Times New Roman"/>
                <w:sz w:val="20"/>
                <w:szCs w:val="20"/>
              </w:rPr>
              <w:t>psychologist</w:t>
            </w:r>
            <w:proofErr w:type="spellEnd"/>
            <w:r w:rsidRPr="00D127CD">
              <w:rPr>
                <w:rFonts w:ascii="Times New Roman" w:eastAsia="Times New Roman" w:hAnsi="Times New Roman" w:cs="Times New Roman"/>
                <w:sz w:val="20"/>
                <w:szCs w:val="20"/>
              </w:rPr>
              <w:t xml:space="preserve">, social </w:t>
            </w:r>
            <w:proofErr w:type="spellStart"/>
            <w:r w:rsidRPr="00D127CD">
              <w:rPr>
                <w:rFonts w:ascii="Times New Roman" w:eastAsia="Times New Roman" w:hAnsi="Times New Roman" w:cs="Times New Roman"/>
                <w:sz w:val="20"/>
                <w:szCs w:val="20"/>
              </w:rPr>
              <w:t>worker</w:t>
            </w:r>
            <w:proofErr w:type="spellEnd"/>
          </w:p>
        </w:tc>
        <w:tc>
          <w:tcPr>
            <w:tcW w:w="1133" w:type="pct"/>
          </w:tcPr>
          <w:p w14:paraId="01CB889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involves an interprofessional team throughout rehabilitation</w:t>
            </w:r>
          </w:p>
        </w:tc>
        <w:tc>
          <w:tcPr>
            <w:tcW w:w="1012" w:type="pct"/>
          </w:tcPr>
          <w:p w14:paraId="7844AA8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Provide beyond skills adaptation, also look at structural conditions affecting the RTW process</w:t>
            </w:r>
          </w:p>
        </w:tc>
      </w:tr>
      <w:tr w:rsidR="00153B0C" w:rsidRPr="00D127CD" w14:paraId="67FB3F80"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55DE3608"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Asaba, Sy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{"citationID":"AKFNaalH","properties":{"formattedCitation":"(6)","plainCitation":"(6)","noteIndex":0},"citationItems":[{"id":120,"uris":["http://zotero.org/groups/5047113/items/YR8LHT5G"],"itemData":{"id":120,"type":"article-journal","abstract":"Among individuals who have recovered from COVID-19 around the world, there is a substantial number who would need support in finding their way back to meaningful and productive work. The aims of this paper are to demonstrate the multitude of factors that shape return to work (RTW) practices across and within several countries, and argue for the need to explore RTW from an international perspective during an on-going pandemic, focusing on working age adults who have recovered from COVID-19. Conditions for RTW differ across countries. Occupational therapy has a central role in medical rehabilitation after injury and illness (including COVID-19), but the occupational therapy community has, to the best of our knowledge, yet to raise awareness and advance evidence regarding its role in post-COVID RTW processes. A robust evidence-based knowledge on RTW that can be utilised by occupational therapists during the present and future pandemics is needed.","container-title":"World Federation of Occupational Therapists Bulletin","DOI":"10.1080/14473828.2022.2045819","ISSN":"1447-3828","issue":"1","note":"publisher: Taylor &amp; Francis\n_eprint: https://doi.org/10.1080/14473828.2022.2045819","page":"42-52","source":"Taylor and Francis+NEJM","title":"Return to work after COVID-19: an international perspective","title-short":"Return to work after COVID-19","volume":"79","author":[{"family":"Asaba","given":"Eric"},{"family":"Sy","given":"Michael"},{"family":"Pineda","given":"Roi Charles"},{"family":"Aldrich","given":"Rebecca"},{"family":"Anzai","given":"Tetsuya"},{"family":"Bontje","given":"Peter"},{"family":"Bratun","given":"Urša"},{"family":"Farias","given":"Lisette"},{"family":"Kapanadze","given":"Maria"},{"family":"Šuc","given":"Lea"},{"family":"Åkesson","given":"Elisabet"}],"issued":{"date-parts":[["2023",1,2]]}}}],"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szCs w:val="20"/>
              </w:rPr>
              <w:t>(6)</w:t>
            </w:r>
            <w:r w:rsidRPr="00D127CD">
              <w:rPr>
                <w:rFonts w:ascii="Times New Roman" w:eastAsia="Times New Roman" w:hAnsi="Times New Roman" w:cs="Times New Roman"/>
                <w:b w:val="0"/>
                <w:bCs w:val="0"/>
                <w:sz w:val="20"/>
                <w:szCs w:val="20"/>
              </w:rPr>
              <w:fldChar w:fldCharType="end"/>
            </w:r>
          </w:p>
        </w:tc>
        <w:tc>
          <w:tcPr>
            <w:tcW w:w="643" w:type="pct"/>
          </w:tcPr>
          <w:p w14:paraId="48CBBE3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Multiple (Japan, the Philippines, Slovenia, Spain, Sweden, and the United States of America [USA])</w:t>
            </w:r>
          </w:p>
        </w:tc>
        <w:tc>
          <w:tcPr>
            <w:tcW w:w="591" w:type="pct"/>
          </w:tcPr>
          <w:p w14:paraId="4B4D916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79D12B6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GP, occupational health specialist </w:t>
            </w:r>
          </w:p>
        </w:tc>
        <w:tc>
          <w:tcPr>
            <w:tcW w:w="1133" w:type="pct"/>
          </w:tcPr>
          <w:p w14:paraId="687B3E0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entails insurance, social welfare, and rehabilitation systems</w:t>
            </w:r>
          </w:p>
        </w:tc>
        <w:tc>
          <w:tcPr>
            <w:tcW w:w="1012" w:type="pct"/>
          </w:tcPr>
          <w:p w14:paraId="5B08499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Support in-patient rehabilitation, activity grading, environmental and workplace adaptations, and technology provision</w:t>
            </w:r>
          </w:p>
        </w:tc>
      </w:tr>
      <w:tr w:rsidR="00153B0C" w:rsidRPr="00D127CD" w14:paraId="6C77591E"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CC00D0F"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Bardo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{"citationID":"x3JE5nt5","properties":{"formattedCitation":"(11)","plainCitation":"(11)","noteIndex":0},"citationItems":[{"id":610,"uris":["http://zotero.org/groups/5047113/items/LYBWT9EG"],"itemData":{"id":610,"type":"article-journal","abstract":"As we rebuild our communities during the ongoing pandemic, support is needed for those with ongoing symptoms after COVID-19, also known as ‘long COVID.’ Fatigue and cognitive problems pose a particular challenge in the workplace. The emergent nature of long COVID has resulted in disjointed attempts to address return-to-work. This paper presents a critical appraisal of the current evidence, which reveals a scarcity of return-to-work interventions for people with long COVID. Insights from research in other chronic conditions guided the development of a possible intervention for people with long COVID. This paper will describe the components of a virtual self-management group program addressing return-to-work in people with long COVID. The program will feature short educational modules paired with an OT-led, live weekly support group. The Work Limitations Questionnaire will be utilised to assess change in perceived workplace participation and challenges, at the onset and close of the six-week program.","container-title":"World Federation of Occupational Therapists Bulletin","DOI":"10.1080/14473828.2022.2076460","ISSN":"1447-3828","issue":"1","note":"publisher: Taylor &amp; Francis\n_eprint: https://doi.org/10.1080/14473828.2022.2076460","page":"53-62","source":"Taylor and Francis+NEJM","title":"Supporting Health for the Long Haul: a literature synthesis and proposed occupational therapy self-management virtual group intervention for return-to-work","title-short":"Supporting Health for the Long Haul","volume":"79","author":[{"family":"Bardo","given":"Johanna"},{"family":"Asiello","given":"Jessica"},{"family":"Sleight","given":"Alix"}],"issued":{"date-parts":[["2023",1,2]]}}}],"schema":"https://github.com/citation-style-language/schema/raw/master/csl-citation.json"}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szCs w:val="20"/>
              </w:rPr>
              <w:t>(11)</w:t>
            </w:r>
            <w:r w:rsidRPr="00D127CD">
              <w:rPr>
                <w:rFonts w:ascii="Times New Roman" w:eastAsia="Times New Roman" w:hAnsi="Times New Roman" w:cs="Times New Roman"/>
                <w:b w:val="0"/>
                <w:bCs w:val="0"/>
                <w:sz w:val="20"/>
                <w:szCs w:val="20"/>
              </w:rPr>
              <w:fldChar w:fldCharType="end"/>
            </w:r>
          </w:p>
        </w:tc>
        <w:tc>
          <w:tcPr>
            <w:tcW w:w="643" w:type="pct"/>
          </w:tcPr>
          <w:p w14:paraId="5EC1C01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USA</w:t>
            </w:r>
          </w:p>
        </w:tc>
        <w:tc>
          <w:tcPr>
            <w:tcW w:w="591" w:type="pct"/>
          </w:tcPr>
          <w:p w14:paraId="49F2B1F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7EA2C78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respiratory therapist</w:t>
            </w:r>
          </w:p>
        </w:tc>
        <w:tc>
          <w:tcPr>
            <w:tcW w:w="1133" w:type="pct"/>
          </w:tcPr>
          <w:p w14:paraId="45CE05C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involves providing access to RTW, mental health support, self-management, and OT</w:t>
            </w:r>
          </w:p>
        </w:tc>
        <w:tc>
          <w:tcPr>
            <w:tcW w:w="1012" w:type="pct"/>
          </w:tcPr>
          <w:p w14:paraId="0BC0548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Maintain health conditions and improve necessary skills to return to work</w:t>
            </w:r>
          </w:p>
        </w:tc>
      </w:tr>
      <w:tr w:rsidR="00153B0C" w:rsidRPr="00D127CD" w14:paraId="0E37E34B"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39A2B5D5"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Bharati</w:t>
            </w:r>
            <w:proofErr w:type="spellEnd"/>
            <w:r w:rsidRPr="00D127CD">
              <w:rPr>
                <w:rFonts w:ascii="Times New Roman" w:eastAsia="Times New Roman" w:hAnsi="Times New Roman" w:cs="Times New Roman"/>
                <w:b w:val="0"/>
                <w:bCs w:val="0"/>
                <w:sz w:val="20"/>
                <w:szCs w:val="20"/>
              </w:rPr>
              <w:t xml:space="preserve"> &amp; </w:t>
            </w:r>
            <w:proofErr w:type="spellStart"/>
            <w:r w:rsidRPr="00D127CD">
              <w:rPr>
                <w:rFonts w:ascii="Times New Roman" w:eastAsia="Times New Roman" w:hAnsi="Times New Roman" w:cs="Times New Roman"/>
                <w:b w:val="0"/>
                <w:bCs w:val="0"/>
                <w:sz w:val="20"/>
                <w:szCs w:val="20"/>
              </w:rPr>
              <w:t>Sahu</w:t>
            </w:r>
            <w:proofErr w:type="spellEnd"/>
            <w:r w:rsidRPr="00D127CD">
              <w:rPr>
                <w:rFonts w:ascii="Times New Roman" w:eastAsia="Times New Roman" w:hAnsi="Times New Roman" w:cs="Times New Roman"/>
                <w:b w:val="0"/>
                <w:bCs w:val="0"/>
                <w:sz w:val="20"/>
                <w:szCs w:val="20"/>
              </w:rPr>
              <w:t xml:space="preserve">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{"citationID":"zmd57SCA","properties":{"formattedCitation":"(12)","plainCitation":"(12)","noteIndex":0},"citationItems":[{"id":709,"uris":["http://zotero.org/groups/5047113/items/TWKCRYH5"],"itemData":{"id":709,"type":"article-journal","abstract":"The world is suffering from the COVID-19 pandemic, and all health care professionals are engagedin basic life-saving measures. There is also an immense need for post COVID requirements, which isunseen for this moment urgency. There are different symptoms seen in post-COVID discharge patientswhich can be managed efficiently. One of the most common symptoms is fatigue. This is a time fora collaborative and interdisciplinary approach and to deal with the issue holistically. There is energyconservation, work simplification, assistive and adaptive technologies that can increase the quality oflife of post-discharge COVID patients. This paper aims to refocus on these methods and help themattain a better life.","container-title":"Indian Journal of Physiotherapy &amp; Occupational Therapy - An International Journal","DOI":"10.37506/ijpot.v16i1.17740","ISSN":"0973-5674","issue":"1","language":"en","page":"1-5","source":"www.medicopublication.com","title":"Post-COVID-19 Chronic Fatigue and the Role of Energy Conservation and work Simplification Techniques: An Occupational Therapy Approach","title-short":"Post-COVID-19 Chronic Fatigue and the Role of Energy Conservation and work Simplification Techniques","volume":"16","author":[{"family":"Bharati","given":"Bhavna"},{"family":"Sahu","given":"Kirti Sundar"}],"issued":{"date-parts":[["2022"]]}}}],"schema":"https://github.com/citation-style-language/schema/raw/master/csl-citation.json"}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(12)</w:t>
            </w:r>
            <w:r w:rsidRPr="00D127CD">
              <w:rPr>
                <w:rFonts w:ascii="Times New Roman" w:eastAsia="Times New Roman" w:hAnsi="Times New Roman" w:cs="Times New Roman"/>
                <w:b w:val="0"/>
                <w:bCs w:val="0"/>
                <w:sz w:val="20"/>
                <w:szCs w:val="20"/>
              </w:rPr>
              <w:fldChar w:fldCharType="end"/>
            </w:r>
          </w:p>
        </w:tc>
        <w:tc>
          <w:tcPr>
            <w:tcW w:w="643" w:type="pct"/>
          </w:tcPr>
          <w:p w14:paraId="32266F7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India</w:t>
            </w:r>
          </w:p>
        </w:tc>
        <w:tc>
          <w:tcPr>
            <w:tcW w:w="591" w:type="pct"/>
          </w:tcPr>
          <w:p w14:paraId="078E0B5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Short </w:t>
            </w:r>
            <w:proofErr w:type="spellStart"/>
            <w:r w:rsidRPr="00D127CD">
              <w:rPr>
                <w:rFonts w:ascii="Times New Roman" w:eastAsia="Times New Roman" w:hAnsi="Times New Roman" w:cs="Times New Roman"/>
                <w:sz w:val="20"/>
                <w:szCs w:val="20"/>
              </w:rPr>
              <w:t>report</w:t>
            </w:r>
            <w:proofErr w:type="spellEnd"/>
          </w:p>
        </w:tc>
        <w:tc>
          <w:tcPr>
            <w:tcW w:w="788" w:type="pct"/>
          </w:tcPr>
          <w:p w14:paraId="6F55881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None specified</w:t>
            </w:r>
          </w:p>
        </w:tc>
        <w:tc>
          <w:tcPr>
            <w:tcW w:w="1133" w:type="pct"/>
          </w:tcPr>
          <w:p w14:paraId="3F525D0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as part of rehabilitation</w:t>
            </w:r>
          </w:p>
        </w:tc>
        <w:tc>
          <w:tcPr>
            <w:tcW w:w="1012" w:type="pct"/>
          </w:tcPr>
          <w:p w14:paraId="55C8AA3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Provide work simplification and energy conservation techniques</w:t>
            </w:r>
          </w:p>
        </w:tc>
      </w:tr>
      <w:tr w:rsidR="00153B0C" w:rsidRPr="00D127CD" w14:paraId="2F26E7F8"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111774C3"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Bratun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{"citationID":"XIsGndEq","properties":{"formattedCitation":"(13)","plainCitation":"(13)","noteIndex":0},"citationItems":[{"id":602,"uris":["http://zotero.org/groups/5047113/items/RA84VBC2"],"itemData":{"id":602,"type":"article-journal","abstract":"For working age adults, return to work (RTW) after severe COVID-19 can be an essential component of rehabilitation. We explored the expectations and experiences related to RTW in a group of workers recovering from severe COVID-19 in Slovenia. Four focus groups were conducted between May 2021 and August 2021. Fifteen men and three women, aged between 39 and 65 years, participated. We analysed data using reflexive thematic analysis. Four main themes were developed in the analysis, pertaining to (1) work identity, (2) challenges to work re-entry, (3) personal strengths and support systems, and (4) possible adaptations at work. The disruption of work triggered sentiments about its role in identity. Workers’ personal agency and self-advocacy helped participants cope with various barriers that were beyond their control, such as physical limitations and lack of systematic routines to address RTW. Workers recovering from severe COVID-19 were at risk of developing negative expectations regarding their work re-entry. RTW after severe COVID-19 involves different personal, organizational and systemic dimensions that need to be considered and carefully aligned. Due to the individuality of the process, the worker should be involved as a key partner in the RTW process.IMPLICATIONS FOR REHABILITATIONLack of clinical pathways can negatively impact return to work (RTW) after severe COVID-19.RTW processes should start early but timely and include individual follow up.Patients expect the interdisciplinary team of experts to work together and involve them in all phases of decision-making regarding their rehabilitation and RTW process.Positive expectations regarding work re-entry are essential for the RTW process. Lack of clinical pathways can negatively impact return to work (RTW) after severe COVID-19. RTW processes should start early but timely and include individual follow up. Patients expect the interdisciplinary team of experts to work together and involve them in all phases of decision-making regarding their rehabilitation and RTW process. Positive expectations regarding work re-entry are essential for the RTW process.","container-title":"Disability and Rehabilitation","DOI":"10.1080/09638288.2022.2142680","ISSN":"0963-8288","issue":"23","note":"publisher: Taylor &amp; Francis\n_eprint: https://doi.org/10.1080/09638288.2022.2142680\nPMID: 36346003","page":"3883-3892","source":"Taylor and Francis+NEJM","title":"Return to work among workers recovering from severe COVID-19 in Slovenia: a focus group study","title-short":"Return to work among workers recovering from severe COVID-19 in Slovenia","volume":"45","author":[{"family":"Bratun","given":"Urša"},{"family":"Švajger","given":"Andreja"},{"family":"Domajnko","given":"Barbara"},{"family":"Kavčič","given":"Matic"},{"family":"Asaba","given":"Eric"}],"issued":{"date-parts":[["2023",11,6]]}}}],"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(13)</w:t>
            </w:r>
            <w:r w:rsidRPr="00D127CD">
              <w:rPr>
                <w:rFonts w:ascii="Times New Roman" w:eastAsia="Times New Roman" w:hAnsi="Times New Roman" w:cs="Times New Roman"/>
                <w:b w:val="0"/>
                <w:bCs w:val="0"/>
                <w:sz w:val="20"/>
                <w:szCs w:val="20"/>
              </w:rPr>
              <w:fldChar w:fldCharType="end"/>
            </w:r>
          </w:p>
        </w:tc>
        <w:tc>
          <w:tcPr>
            <w:tcW w:w="643" w:type="pct"/>
          </w:tcPr>
          <w:p w14:paraId="4BE71F6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Slovenia</w:t>
            </w:r>
          </w:p>
        </w:tc>
        <w:tc>
          <w:tcPr>
            <w:tcW w:w="591" w:type="pct"/>
          </w:tcPr>
          <w:p w14:paraId="7CAB8B1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Qualitative: </w:t>
            </w:r>
            <w:proofErr w:type="spellStart"/>
            <w:r w:rsidRPr="00D127CD">
              <w:rPr>
                <w:rFonts w:ascii="Times New Roman" w:eastAsia="Times New Roman" w:hAnsi="Times New Roman" w:cs="Times New Roman"/>
                <w:sz w:val="20"/>
                <w:szCs w:val="20"/>
              </w:rPr>
              <w:t>focus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group</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interviews</w:t>
            </w:r>
            <w:proofErr w:type="spellEnd"/>
          </w:p>
        </w:tc>
        <w:tc>
          <w:tcPr>
            <w:tcW w:w="788" w:type="pct"/>
          </w:tcPr>
          <w:p w14:paraId="5C044D7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GP, psychologist,  rehabilitation technologist, social worker</w:t>
            </w:r>
          </w:p>
        </w:tc>
        <w:tc>
          <w:tcPr>
            <w:tcW w:w="1133" w:type="pct"/>
          </w:tcPr>
          <w:p w14:paraId="2C1DCE1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includes vocational rehabilitation, OT, insurance benefits, and interprofessional care</w:t>
            </w:r>
          </w:p>
        </w:tc>
        <w:tc>
          <w:tcPr>
            <w:tcW w:w="1012" w:type="pct"/>
          </w:tcPr>
          <w:p w14:paraId="0E7810B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 a team to oversee the RTW process, specifically vocational rehabilitation</w:t>
            </w:r>
          </w:p>
        </w:tc>
      </w:tr>
      <w:tr w:rsidR="00153B0C" w:rsidRPr="00D127CD" w14:paraId="2117CD6E"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029DEF9C" w14:textId="77777777" w:rsidR="00153B0C" w:rsidRPr="00D127CD" w:rsidRDefault="00153B0C" w:rsidP="00217E76">
            <w:pPr>
              <w:rPr>
                <w:rFonts w:ascii="Times New Roman" w:eastAsia="Times New Roman" w:hAnsi="Times New Roman" w:cs="Times New Roman"/>
                <w:b w:val="0"/>
                <w:bCs w:val="0"/>
                <w:sz w:val="20"/>
                <w:szCs w:val="20"/>
                <w:lang w:val="en-GB"/>
              </w:rPr>
            </w:pPr>
            <w:proofErr w:type="spellStart"/>
            <w:r w:rsidRPr="00D127CD">
              <w:rPr>
                <w:rFonts w:ascii="Times New Roman" w:eastAsia="Times New Roman" w:hAnsi="Times New Roman" w:cs="Times New Roman"/>
                <w:b w:val="0"/>
                <w:bCs w:val="0"/>
                <w:sz w:val="20"/>
                <w:szCs w:val="20"/>
              </w:rPr>
              <w:t>Brehon</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{"citationID":"8xr1TCHM","properties":{"formattedCitation":"(14)","plainCitation":"(14)","noteIndex":0},"citationItems":[{"id":604,"uris":["http://zotero.org/groups/5047113/items/YES3B32L"],"itemData":{"id":604,"type":"article-journal","abstract":"Background: Emerging evidence suggests that worldwide, between 30% and 50% of those who are infected with COVID-19 experience long COVID (LC) symptoms. These symptoms create challenges with return-to-work (RTW) in a high proportion of individuals with LC. To tailor rehabilitation programs to LC sequelae and help improve RTW outcomes, more research on LC rehabilitation program outcomes is needed.\nObjective: This study describes the characteristics and outcomes of workers who participated in an LC occupational rehabilitation program.\nMethods: A cohort study was conducted. Descriptive variables included demographic and occupational factors as well as patient-reported outcome measures (PROMs, ie, the Fatigue Severity Scale [FSS], the Post-COVID Functional Scale [PCFS], the 36-item Short Form Health Survey [SF-36], the Pain Disability Index [PDI], the pain Visual Analogue Scale [VAS], the 9-item Patient Health Questionnaire [PHQ-9], the 7-item Generalized Anxiety Disorder Questionnaire [GAD-7], and the Diagnostic and Statistical Manual for Mental Disorders Fifth Edition [DSM-5] posttraumatic stress disorder [PTSD] checklist [PCL-5]). The main outcome variable was the RTW status at discharge. Descriptive statistics were calculated. Logistic regression examined predictors of RTW.\nResults: The sample consisted of 81 workers. Most workers were female (n=52, 64%) and from health-related occupations (n=43, 53%). Only 43 (53%) individuals returned to work at program discharge, with 40 (93%) of these returning to modified duties. Although there were statistically significant improvements on the pain VAS (mean 11.1, SD 25.6, t31=2.5, P=.02), the PDI (mean 9.4, SD 12.5, t32=4.3, P&amp;lt;.001), the FSS (mean 3.9, SD 8.7, t38=2.8, P=.01), the SF-36 PCS (mean 4.8, SD 8.7, t38=–3.5, P=.001), the PHQ-9 (mean 3.7, SD 4.0, t31=5.2, P&amp;lt;.001), and the GAD-7 (mean 1.8, SD 4.4, t22=1.8, P=.03), there were no significant improvements in the PCFS, the overall mental component score (MCS) of the SF-36, or on the PCL-5. The availability of modified duties (odds ratio [OR] 3.38, 95% CI 1.26-9.10) and shorter time between infection and admission for rehabilitation (OR 0.99, 95% CI 0.99-1.00) predicted RTW even when controlling for age and gender.\nConclusions: Workers undergoing LC rehabilitation reported significant but modest improvements on a variety of PROMs, but only 43 (53%) returned to work. Outcomes would likely improve with increased availability of modified duties and timelier rehabilitation. Additional research is needed, including larger observational cohorts as well as randomized controlled trials to evaluate the effectiveness of LC rehabilitation.","container-title":"JMIR Rehabilitation and Assistive Technologies","DOI":"10.2196/39883","issue":"3","language":"EN","license":"Unless stated otherwise, all articles are open-access distributed under the terms of</w:instrText>
            </w:r>
            <w:r w:rsidRPr="00D127CD">
              <w:rPr>
                <w:rFonts w:ascii="Times New Roman" w:eastAsia="Times New Roman" w:hAnsi="Times New Roman" w:cs="Times New Roman"/>
                <w:b w:val="0"/>
                <w:bCs w:val="0"/>
                <w:sz w:val="20"/>
                <w:szCs w:val="20"/>
                <w:lang w:val="en-GB"/>
              </w:rPr>
              <w:instrText xml:space="preserve"> the Creative Commons Attribution License (http://creativecommons.org/licenses/by/2.0/), which permits unrestricted use, distribution, and reproduction in any medium, provided the original work (\"first published in the Journal of Medical Internet Research...\") is properly cited with original URL and bibliographic citation information. The complete bibliographic information, a link to the original publication on http://www.jmir.org/, as well as this copyright and license information must be included.","note":"Company: JMIR Rehabilitation and Assistive Technologies\nDistributor: JMIR Rehabilitation and Assistive Technologies\nInstitution: JMIR Rehabilitation and Assistive Technologies\nLabel: JMIR Rehabilitation and Assistive Technologies\npublisher: JMIR Publications Inc., Toronto, Canada","page":"e39883","source":"rehab.jmir.org","title":"Return-to-Work Following Occupational Rehabilitation for Long COVID: Descriptive Cohort Study","title-short":"Return-to-Work Following Occupational Rehabilitation for Long COVID","volume":"9","author":[{"family":"Brehon","given":"Katelyn"},{"family":"Niemeläinen","given":"Riikka"},{"family":"Hall","given":"Mark"},{"family":"Bostick","given":"Geoff P."},{"family":"Brown","given":"Cary A."},{"family":"Wieler","given":"Marguerite"},{"family":"Gross","given":"Douglas P."}],"issued":{"date-parts":[["2022",9,14]]}},"label":"page","suppress-author":true}],"schema":"https://github.com/citation-style-language/schema/raw/master/csl-citation.json"}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lang w:val="en-GB"/>
              </w:rPr>
              <w:t>(14)</w:t>
            </w:r>
            <w:r w:rsidRPr="00D127CD">
              <w:rPr>
                <w:rFonts w:ascii="Times New Roman" w:eastAsia="Times New Roman" w:hAnsi="Times New Roman" w:cs="Times New Roman"/>
                <w:b w:val="0"/>
                <w:bCs w:val="0"/>
                <w:sz w:val="20"/>
                <w:szCs w:val="20"/>
              </w:rPr>
              <w:fldChar w:fldCharType="end"/>
            </w:r>
          </w:p>
        </w:tc>
        <w:tc>
          <w:tcPr>
            <w:tcW w:w="643" w:type="pct"/>
          </w:tcPr>
          <w:p w14:paraId="7FFDF75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Canada</w:t>
            </w:r>
          </w:p>
        </w:tc>
        <w:tc>
          <w:tcPr>
            <w:tcW w:w="591" w:type="pct"/>
          </w:tcPr>
          <w:p w14:paraId="4D06528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Quantitative: descriptive cohort</w:t>
            </w:r>
          </w:p>
        </w:tc>
        <w:tc>
          <w:tcPr>
            <w:tcW w:w="788" w:type="pct"/>
          </w:tcPr>
          <w:p w14:paraId="0699872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acupuncturist,  chiropractic, GP,  medical and laboratory technologist, PT,  psychologist, RTW specialist, </w:t>
            </w:r>
          </w:p>
        </w:tc>
        <w:tc>
          <w:tcPr>
            <w:tcW w:w="1133" w:type="pct"/>
          </w:tcPr>
          <w:p w14:paraId="4AE3734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focuses on achieving the outcome of RTW by modifying work arrangements and ensuring access to rehabilitation</w:t>
            </w:r>
          </w:p>
        </w:tc>
        <w:tc>
          <w:tcPr>
            <w:tcW w:w="1012" w:type="pct"/>
          </w:tcPr>
          <w:p w14:paraId="12CB6CC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 a team to provide activity interventions focused on achieving RTW as an outcome</w:t>
            </w:r>
          </w:p>
        </w:tc>
      </w:tr>
      <w:tr w:rsidR="00153B0C" w:rsidRPr="00D127CD" w14:paraId="7D961F53"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930B9F9"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lang w:val="en-GB"/>
              </w:rPr>
              <w:t>Chichaya</w:t>
            </w:r>
            <w:proofErr w:type="spellEnd"/>
            <w:r w:rsidRPr="00D127CD">
              <w:rPr>
                <w:rFonts w:ascii="Times New Roman" w:eastAsia="Times New Roman" w:hAnsi="Times New Roman" w:cs="Times New Roman"/>
                <w:b w:val="0"/>
                <w:bCs w:val="0"/>
                <w:sz w:val="20"/>
                <w:szCs w:val="20"/>
                <w:lang w:val="en-GB"/>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lang w:val="en-GB"/>
              </w:rPr>
              <w:instrText xml:space="preserve"> ADDIN ZOTERO_ITEM CSL_CITATION {"citationID":"qMoZkCrz","properties":{"formattedCitation":"(15)","plainCitation":"(15)","noteIndex":0},"citationItems":[{"id":680,"uris":["http://zotero.org/groups/5047113/items/ZE9NCJES"],"itemData":{"id":680,"type":"article-journal","abstract":"In March 2020 the World Health Organisation (WHO) declared the coronavirus outbreak to be a pandemic. Governments implemented responses including lockdowns and social distancing requirements, these led to significant occupational disruption globally. This study focuses on how occupational performance among people with disabilities was affected by the COVID-19 pandemic and possible strategies for recovery. A rapid scoping review methodology was used following the Preferred Reporting Items for Systematic Reviews and Meta-Analysis extension for Scoping Reviews (PRISMA-ScR) checklist. Thematic analysis was used to synthesise the collated data. Occupational performance among people with disabilities was affected in areas of work, education, daily routines, interpersonal relationships, and occupations for maintaining health and well-being. Non-inclusive policy frameworks were reported and strategies for recovery are suggested. Findings imply the need for occupational therapists to take on the roles of facilitators, advocates, and researchers for promoting occupational engagement among people with disabilities including Long Covid.","container-title":"World Federation of Occupational Therapists Bulletin","DOI":"10.1080/14473828.2022.2104010","ISSN":"1447-3828","issue":"2","note":"publisher: Taylor &amp; Francis\n_eprint: https://doi.org/10.1080/14473828.2022.2104010","page":"197–206","source":"Taylor and Francis+NEJM","title":"The impact of the COVID-19 pandemic on occupational performance among people with disabilities and strategies for bouncing back: A rapid scoping review","title-short":"The impact of the COVID-19 pandemic on occupational performance among people with disabilities and strategies for bouncing back","volume":"79","author":[{"family":"Chichaya","given":"TF"},{"family":"Lashmar","given":"S"},{"family":"Chibaya","given":"G"},{"family":"Nhunzvi","given":"C"}],"issued":{"date-parts":[["2023",7,3]]}}}],"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(15)</w:t>
            </w:r>
            <w:r w:rsidRPr="00D127CD">
              <w:rPr>
                <w:rFonts w:ascii="Times New Roman" w:eastAsia="Times New Roman" w:hAnsi="Times New Roman" w:cs="Times New Roman"/>
                <w:b w:val="0"/>
                <w:bCs w:val="0"/>
                <w:sz w:val="20"/>
                <w:szCs w:val="20"/>
              </w:rPr>
              <w:fldChar w:fldCharType="end"/>
            </w:r>
          </w:p>
        </w:tc>
        <w:tc>
          <w:tcPr>
            <w:tcW w:w="643" w:type="pct"/>
          </w:tcPr>
          <w:p w14:paraId="4D5B441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Multiple (England, Namibia, and Zimbabwe)</w:t>
            </w:r>
          </w:p>
        </w:tc>
        <w:tc>
          <w:tcPr>
            <w:tcW w:w="591" w:type="pct"/>
          </w:tcPr>
          <w:p w14:paraId="4150473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Evidence synthesis: rapid scoping review</w:t>
            </w:r>
          </w:p>
        </w:tc>
        <w:tc>
          <w:tcPr>
            <w:tcW w:w="788" w:type="pct"/>
          </w:tcPr>
          <w:p w14:paraId="3FC9553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None specified</w:t>
            </w:r>
          </w:p>
        </w:tc>
        <w:tc>
          <w:tcPr>
            <w:tcW w:w="1133" w:type="pct"/>
          </w:tcPr>
          <w:p w14:paraId="29D7BE7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w:t>
            </w:r>
          </w:p>
        </w:tc>
        <w:tc>
          <w:tcPr>
            <w:tcW w:w="1012" w:type="pct"/>
          </w:tcPr>
          <w:p w14:paraId="54B34CC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153B0C" w:rsidRPr="00D127CD" w14:paraId="589E4569"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033C9E9B"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Christensen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{"citationID":"qwOeMZoS","properties":{"formattedCitation":"(16)","plainCitation":"(16)","noteIndex":0},"citationItems":[{"id":619,"uris":["http://zotero.org/groups/5047113/items/MCR2L5YX"],"itemData":{"id":619,"type":"article-journal","abstract":"Background. Multidisciplinary rehabilitation including occupational therapy after COVID-19 is recommended. However, evidence on how COVID-19 affects the ability to perform activities of daily living (ADL) is sparse. Objective. The aim of this study was to explore the ability to perform ADL and cognitive status in patients with COVID-19 at time of discharge and three months postdischarge. Methods. This prospective multiple case study included adults with COVID-19, who at time of discharge had decreased ADL performance compared to habitual functional level. Data collection included Assessment of Motor and Process Skills (AMPS) and Montreal Cognitive Assessment (MoCA) at discharge and three-month follow-up. Exploratory analysis was used to identify similarities and trends within and across cases. Results. Eleven patients were included. 75% had a significant increase in motor ability measures, and 27% had a significant increase in process ability measures at follow-up. 67% of follow-up cases showed mild cognitive impairment, where executive functioning and memory were most predominant. Conclusions. The ability to perform ADL was affected at discharge and at three-month follow-up. Furthermore, mild cognitive impairment was present at both hospital discharge and follow-up in most cases. Significance. Occupational therapists can apply performance-based assessments to identify the need for rehabilitation of ADL in patients with COVID-19 during and posthospitalization.","container-title":"Occupational Therapy International","DOI":"10.1155/2022/4605989","ISSN":"0966-7903","language":"en","note":"publisher: Hindawi","page":"e4605989","source":"www.hindawi.com","title":"Exploring the Ability to Perform Activities of Daily Living and Cognitive Status after Hospitalization with COVID-19: A Multiple Case Study","title-short":"Exploring the Ability to Perform Activities of Daily Living and Cognitive Status after Hospitalization with COVID-19","volume":"2022","author":[{"family":"Christensen","given":"Kate Allen"},{"family":"Christensen","given":"Jan"},{"family":"Eskildsen","given":"Signe Janum"}],"issued":{"date-parts":[["2022",3,29]]}}}],"schema":"https://github.com/citation-style-language/schema/raw/master/csl-citation.json"}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(16)</w:t>
            </w:r>
            <w:r w:rsidRPr="00D127CD">
              <w:rPr>
                <w:rFonts w:ascii="Times New Roman" w:eastAsia="Times New Roman" w:hAnsi="Times New Roman" w:cs="Times New Roman"/>
                <w:b w:val="0"/>
                <w:bCs w:val="0"/>
                <w:sz w:val="20"/>
                <w:szCs w:val="20"/>
              </w:rPr>
              <w:fldChar w:fldCharType="end"/>
            </w:r>
          </w:p>
        </w:tc>
        <w:tc>
          <w:tcPr>
            <w:tcW w:w="643" w:type="pct"/>
          </w:tcPr>
          <w:p w14:paraId="479D3FB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Denmark</w:t>
            </w:r>
            <w:proofErr w:type="spellEnd"/>
          </w:p>
        </w:tc>
        <w:tc>
          <w:tcPr>
            <w:tcW w:w="591" w:type="pct"/>
          </w:tcPr>
          <w:p w14:paraId="76A1BA5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3576F6F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GP, PT</w:t>
            </w:r>
          </w:p>
        </w:tc>
        <w:tc>
          <w:tcPr>
            <w:tcW w:w="1133" w:type="pct"/>
          </w:tcPr>
          <w:p w14:paraId="2FEE687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is part of rehabilitation planning and goalsetting</w:t>
            </w:r>
          </w:p>
        </w:tc>
        <w:tc>
          <w:tcPr>
            <w:tcW w:w="1012" w:type="pct"/>
          </w:tcPr>
          <w:p w14:paraId="682B1A5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Assess motor and process skills in relation to work and daily life activities</w:t>
            </w:r>
          </w:p>
        </w:tc>
      </w:tr>
      <w:tr w:rsidR="00153B0C" w:rsidRPr="00D127CD" w14:paraId="3730D037"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4AD9A3C3"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Costa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{"citationID":"Qt7SdoLG","properties":{"formattedCitation":"(17)","plainCitation":"(17)","noteIndex":0},"citationItems":[{"id":113,"uris":["http://zotero.org/groups/5047113/items/38JFJPB6"],"itemData":{"id":113,"type":"article-journal","abstract":"Folgen viraler Erkrankung mit SARS-CoV-2 wirken sich auf die biopsychosoziale Gesundheit und damit auf den Alltag Betroffener, deren Handlungs- und Partizipationsmöglichkeiten in sämtlichen Lebensbereichen aus. Ergotherapeut*innen verfügen in sämtlichen Versorgungsphasen über zahlreiche Möglichkeiten in der Auswahl und Gestaltung des Settings, der Interventionsmittel, -maßnahmen und -methoden, um Betroffenen im Hinblick auf größtmögliche Lebensqualität und in einer aktiven Neu-Gestaltung ihres Lebens zu unterstützen. Dieses Dokument bietet diesbezüglich einen Einblick und enthält Empfehlungen für die ergotherapeutische Praxis im Rahmen der bis zum Zeitpunkt der Verfassung verfügbaren Evidenzquellen.","container-title":"Wiener klinische Wochenschrift","DOI":"10.1007/s00508-023-02243-y","ISSN":"1613-7671","journalAbbreviation":"Wien Klin Wochenschr","language":"de","source":"Springer Link","title":"Leitfaden für das Management von Folgen viraler Erkrankung mit SARS-CoV-2 aus Sicht der Ergotherapie","URL":"https://doi.org/10.1007/s00508-023-02243-y","author":[{"family":"Costa","given":"Ursula M."}],"accessed":{"date-parts":[["2023",8,15]]},"issued":{"date-parts":[["2023",7,31]]}}}],"schema":"https://github.com/citation-style-language/schema/raw/master/csl-citation.json"}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(17)</w:t>
            </w:r>
            <w:r w:rsidRPr="00D127CD">
              <w:rPr>
                <w:rFonts w:ascii="Times New Roman" w:eastAsia="Times New Roman" w:hAnsi="Times New Roman" w:cs="Times New Roman"/>
                <w:b w:val="0"/>
                <w:bCs w:val="0"/>
                <w:sz w:val="20"/>
                <w:szCs w:val="20"/>
              </w:rPr>
              <w:fldChar w:fldCharType="end"/>
            </w:r>
          </w:p>
        </w:tc>
        <w:tc>
          <w:tcPr>
            <w:tcW w:w="643" w:type="pct"/>
          </w:tcPr>
          <w:p w14:paraId="1A6C48C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Austria</w:t>
            </w:r>
          </w:p>
        </w:tc>
        <w:tc>
          <w:tcPr>
            <w:tcW w:w="591" w:type="pct"/>
          </w:tcPr>
          <w:p w14:paraId="4730EB6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Evidence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synthesis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practice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guideline</w:t>
            </w:r>
            <w:proofErr w:type="spellEnd"/>
          </w:p>
        </w:tc>
        <w:tc>
          <w:tcPr>
            <w:tcW w:w="788" w:type="pct"/>
          </w:tcPr>
          <w:p w14:paraId="3AC4E5C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Not specified, i.e., OT is part of an interprofessional team</w:t>
            </w:r>
          </w:p>
        </w:tc>
        <w:tc>
          <w:tcPr>
            <w:tcW w:w="1133" w:type="pct"/>
          </w:tcPr>
          <w:p w14:paraId="2EB0D99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entails different approaches such as client-centeredness, action-</w:t>
            </w:r>
            <w:proofErr w:type="spellStart"/>
            <w:r w:rsidRPr="00D127CD">
              <w:rPr>
                <w:rFonts w:ascii="Times New Roman" w:eastAsia="Times New Roman" w:hAnsi="Times New Roman" w:cs="Times New Roman"/>
                <w:sz w:val="20"/>
                <w:szCs w:val="20"/>
                <w:lang w:val="en-GB"/>
              </w:rPr>
              <w:t>orientedness</w:t>
            </w:r>
            <w:proofErr w:type="spellEnd"/>
            <w:r w:rsidRPr="00D127CD">
              <w:rPr>
                <w:rFonts w:ascii="Times New Roman" w:eastAsia="Times New Roman" w:hAnsi="Times New Roman" w:cs="Times New Roman"/>
                <w:sz w:val="20"/>
                <w:szCs w:val="20"/>
                <w:lang w:val="en-GB"/>
              </w:rPr>
              <w:t>, context-sensitivity, and intersectoral coordination between professionals and patients</w:t>
            </w:r>
          </w:p>
        </w:tc>
        <w:tc>
          <w:tcPr>
            <w:tcW w:w="1012" w:type="pct"/>
          </w:tcPr>
          <w:p w14:paraId="51975F5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Work in different settings to support people with PCC in their everyday life matters throughout the rehabilitation and recovery processes </w:t>
            </w:r>
          </w:p>
        </w:tc>
      </w:tr>
      <w:tr w:rsidR="00153B0C" w:rsidRPr="00D127CD" w14:paraId="15623FB8"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66B09862"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Dale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{"citationID":"U87MXH6O","properties":{"formattedCitation":"(18)","plainCitation":"(18)","noteIndex":0},"citationItems":[{"id":592,"uris":["http://zotero.org/groups/5047113/items/FYMP88J4"],"itemData":{"id":592,"type":"paper-conference","container-title":"Quality of Life Research","DOI":"10.1007/s11136-023-03353-w","event-place":"Wales","event-title":"Proceedings of the 6th National Patient Reported Outcome Measures (PROMs) Annual UK Research Virtual Conference 2022","language":"en","page":"1-21","publisher-place":"Wales","source":"Springer Link","title":"Long COVID Rehabilitation Services, Cardiff and Vale and Cwm Taf Morgannwg University health Boards: Social Return on Investment","URL":"https://doi.org/10.1007/s11136-023-03353-w","volume":"32","author":[{"family":"Dale","given":"Megan"},{"family":"Wallbank","given":"Rachel"},{"family":"Ralph","given":"Emma"},{"family":"Letchford","given":"Robert"},{"family":"Harries","given":"Sofia"},{"family":"Frizzati","given":"Aura"},{"family":"Palmer","given":"Robert"},{"family":"Withers","given":"Kathleen"}],"accessed":{"date-parts":[["2024",3,25]]},"issued":{"date-parts":[["2023",3,1]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(18)</w:t>
            </w:r>
            <w:r w:rsidRPr="00D127CD">
              <w:rPr>
                <w:rFonts w:ascii="Times New Roman" w:eastAsia="Times New Roman" w:hAnsi="Times New Roman" w:cs="Times New Roman"/>
                <w:b w:val="0"/>
                <w:bCs w:val="0"/>
                <w:sz w:val="20"/>
                <w:szCs w:val="20"/>
              </w:rPr>
              <w:fldChar w:fldCharType="end"/>
            </w:r>
          </w:p>
        </w:tc>
        <w:tc>
          <w:tcPr>
            <w:tcW w:w="643" w:type="pct"/>
          </w:tcPr>
          <w:p w14:paraId="1FD2CF9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United Kingdom</w:t>
            </w:r>
          </w:p>
        </w:tc>
        <w:tc>
          <w:tcPr>
            <w:tcW w:w="591" w:type="pct"/>
          </w:tcPr>
          <w:p w14:paraId="7573254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Conference </w:t>
            </w:r>
            <w:proofErr w:type="spellStart"/>
            <w:r w:rsidRPr="00D127CD">
              <w:rPr>
                <w:rFonts w:ascii="Times New Roman" w:eastAsia="Times New Roman" w:hAnsi="Times New Roman" w:cs="Times New Roman"/>
                <w:sz w:val="20"/>
                <w:szCs w:val="20"/>
              </w:rPr>
              <w:t>presentation</w:t>
            </w:r>
            <w:proofErr w:type="spellEnd"/>
          </w:p>
        </w:tc>
        <w:tc>
          <w:tcPr>
            <w:tcW w:w="788" w:type="pct"/>
          </w:tcPr>
          <w:p w14:paraId="5D6A08E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SLT, dietitian, psychologists, GP</w:t>
            </w:r>
          </w:p>
        </w:tc>
        <w:tc>
          <w:tcPr>
            <w:tcW w:w="1133" w:type="pct"/>
          </w:tcPr>
          <w:p w14:paraId="47E5814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involves a bigger long COVID rehabilitation program led by a healthcare team</w:t>
            </w:r>
          </w:p>
        </w:tc>
        <w:tc>
          <w:tcPr>
            <w:tcW w:w="1012" w:type="pct"/>
          </w:tcPr>
          <w:p w14:paraId="4A9D736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Plan RTW program with service users, provide information about long COVID and RTW process</w:t>
            </w:r>
          </w:p>
        </w:tc>
      </w:tr>
      <w:tr w:rsidR="00153B0C" w:rsidRPr="00D127CD" w14:paraId="46896AC2"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753339E0"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Decary</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{"citationID":"23lanK0A","properties":{"formattedCitation":"(19)","plainCitation":"(19)","noteIndex":0},"citationItems":[{"id":580,"uris":["http://zotero.org/groups/5047113/items/CYJ9LKX3"],"itemData":{"id":580,"type":"article-journal","abstract":"Objective\nTo systematically map the current evidence about the characteristics of health systems, providers and patients to design rehabilitation care for post coronavirus disease 2019 (COVID-19) condition.\n\nMethods\nWe conducted a scoping review by searching the databases: MEDLINE®, Embase®, Web of Science, Cochrane COVID-19 Registry and Cochrane Central Register of Controlled Trials, from inception to 22 April 2022. The search strategy included terms related to (i) post COVID-19 condition and other currently known terminologies; (ii) care models and pathways; and (iii) rehabilitation. We applied no language or study design restrictions. Two pairs of researchers independently screened title, abstracts and full-text articles and extracted data. We charted the evidence according to five topics: (i) care model components and functions; (ii) safe delivery of rehabilitation; (iii) referral principles; (iv) service delivery settings; and (v) health-care professionals.\n\nFindings\nWe screened 13 753 titles and abstracts, read 154 full-text articles, and included 37 articles. The current evidence is conceptual and expert based. Care model components included multidisciplinary teams, continuity or coordination of care, people-centred care and shared decision-making between clinicians and patients. Care model functions included standardized symptoms assessment, telehealth and virtual care and follow-up system. Rehabilitation services were integrated at all levels of a health system from primary care to tertiary hospital-based care. Health-care workers delivering services within a multidisciplinary team included mostly physiotherapists, occupational therapists and psychologists.\n\nConclusion\nKey policy messages include implementing a multilevel and multiprofessional model; leveraging country health systems’ strengths and learning from other conditions; financing rehabilitation research providing standardized outcomes; and guidance to increase patient safety.","container-title":"Bulletin of the World Health Organization","DOI":"10.2471/BLT.22.288105","ISSN":"0042-9686","issue":"11","journalAbbreviation":"Bull World Health Organ","note":"PMID: 36324552\nPMCID: PMC9589389","page":"676-688","source":"PubMed Central","title":"Scoping review of rehabilitation care models for post COVID-19 condition","volume":"100","author":[{"family":"Décary","given":"Simon"},{"family":"De Groote","given":"Wouter"},{"family":"Arienti","given":"Chiara"},{"family":"Kiekens","given":"Carlotte"},{"family":"Boldrini","given":"Paolo"},{"family":"Lazzarini","given":"Stefano Giuseppe"},{"family":"Dugas","given":"Michèle"},{"family":"Stefan","given":"Théo"},{"family":"Langlois","given":"Léa"},{"family":"Daigle","given":"Frédérique"},{"family":"Naye","given":"Florian"},{"family":"LeBlanc","given":"Annie"},{"family":"Negrini","given":"Stefano"}],"issued":{"date-parts":[["2022",11,1]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(19)</w:t>
            </w:r>
            <w:r w:rsidRPr="00D127CD">
              <w:rPr>
                <w:rFonts w:ascii="Times New Roman" w:eastAsia="Times New Roman" w:hAnsi="Times New Roman" w:cs="Times New Roman"/>
                <w:b w:val="0"/>
                <w:bCs w:val="0"/>
                <w:sz w:val="20"/>
                <w:szCs w:val="20"/>
              </w:rPr>
              <w:fldChar w:fldCharType="end"/>
            </w:r>
          </w:p>
        </w:tc>
        <w:tc>
          <w:tcPr>
            <w:tcW w:w="643" w:type="pct"/>
          </w:tcPr>
          <w:p w14:paraId="494043E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Multiple (Canada, </w:t>
            </w:r>
            <w:proofErr w:type="spellStart"/>
            <w:r w:rsidRPr="00D127CD">
              <w:rPr>
                <w:rFonts w:ascii="Times New Roman" w:eastAsia="Times New Roman" w:hAnsi="Times New Roman" w:cs="Times New Roman"/>
                <w:sz w:val="20"/>
                <w:szCs w:val="20"/>
              </w:rPr>
              <w:t>Switzerland</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Italy</w:t>
            </w:r>
            <w:proofErr w:type="spellEnd"/>
            <w:r w:rsidRPr="00D127CD">
              <w:rPr>
                <w:rFonts w:ascii="Times New Roman" w:eastAsia="Times New Roman" w:hAnsi="Times New Roman" w:cs="Times New Roman"/>
                <w:sz w:val="20"/>
                <w:szCs w:val="20"/>
              </w:rPr>
              <w:t>)</w:t>
            </w:r>
          </w:p>
        </w:tc>
        <w:tc>
          <w:tcPr>
            <w:tcW w:w="591" w:type="pct"/>
          </w:tcPr>
          <w:p w14:paraId="4178F22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Evidence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synthesis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scoping</w:t>
            </w:r>
            <w:proofErr w:type="spellEnd"/>
            <w:r w:rsidRPr="00D127CD">
              <w:rPr>
                <w:rFonts w:ascii="Times New Roman" w:eastAsia="Times New Roman" w:hAnsi="Times New Roman" w:cs="Times New Roman"/>
                <w:sz w:val="20"/>
                <w:szCs w:val="20"/>
              </w:rPr>
              <w:t xml:space="preserve"> review</w:t>
            </w:r>
          </w:p>
        </w:tc>
        <w:tc>
          <w:tcPr>
            <w:tcW w:w="788" w:type="pct"/>
          </w:tcPr>
          <w:p w14:paraId="57EF36E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PT, psychologists, SLT, physiatrist, social workers, neuropsychiatrists, nutritionists, cardiopulmonary </w:t>
            </w:r>
            <w:r w:rsidRPr="00D127CD">
              <w:rPr>
                <w:rFonts w:ascii="Times New Roman" w:eastAsia="Times New Roman" w:hAnsi="Times New Roman" w:cs="Times New Roman"/>
                <w:sz w:val="20"/>
                <w:szCs w:val="20"/>
                <w:lang w:val="en-GB"/>
              </w:rPr>
              <w:lastRenderedPageBreak/>
              <w:t xml:space="preserve">specialists, </w:t>
            </w:r>
            <w:proofErr w:type="spellStart"/>
            <w:r w:rsidRPr="00D127CD">
              <w:rPr>
                <w:rFonts w:ascii="Times New Roman" w:eastAsia="Times New Roman" w:hAnsi="Times New Roman" w:cs="Times New Roman"/>
                <w:sz w:val="20"/>
                <w:szCs w:val="20"/>
                <w:lang w:val="en-GB"/>
              </w:rPr>
              <w:t>orthopedic</w:t>
            </w:r>
            <w:proofErr w:type="spellEnd"/>
            <w:r w:rsidRPr="00D127CD">
              <w:rPr>
                <w:rFonts w:ascii="Times New Roman" w:eastAsia="Times New Roman" w:hAnsi="Times New Roman" w:cs="Times New Roman"/>
                <w:sz w:val="20"/>
                <w:szCs w:val="20"/>
                <w:lang w:val="en-GB"/>
              </w:rPr>
              <w:t xml:space="preserve"> doctor</w:t>
            </w:r>
          </w:p>
        </w:tc>
        <w:tc>
          <w:tcPr>
            <w:tcW w:w="1133" w:type="pct"/>
          </w:tcPr>
          <w:p w14:paraId="0F195F1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lastRenderedPageBreak/>
              <w:t xml:space="preserve">Outcome that measures the amenability or success of rehabilitation </w:t>
            </w:r>
          </w:p>
        </w:tc>
        <w:tc>
          <w:tcPr>
            <w:tcW w:w="1012" w:type="pct"/>
          </w:tcPr>
          <w:p w14:paraId="5B61807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 other professions in the long COVID rehabilitation team; provide services specific to the needs of service users</w:t>
            </w:r>
          </w:p>
        </w:tc>
      </w:tr>
      <w:tr w:rsidR="00153B0C" w:rsidRPr="00D127CD" w14:paraId="7E5ED559"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0D16A0C" w14:textId="77777777" w:rsidR="00153B0C" w:rsidRPr="00D127CD" w:rsidRDefault="00153B0C" w:rsidP="00217E76">
            <w:pPr>
              <w:rPr>
                <w:rFonts w:ascii="Times New Roman" w:eastAsia="Times New Roman" w:hAnsi="Times New Roman" w:cs="Times New Roman"/>
                <w:b w:val="0"/>
                <w:bCs w:val="0"/>
                <w:sz w:val="20"/>
                <w:szCs w:val="20"/>
                <w:lang w:val="en-GB"/>
              </w:rPr>
            </w:pPr>
            <w:r w:rsidRPr="00D127CD">
              <w:rPr>
                <w:rFonts w:ascii="Times New Roman" w:eastAsia="Times New Roman" w:hAnsi="Times New Roman" w:cs="Times New Roman"/>
                <w:b w:val="0"/>
                <w:bCs w:val="0"/>
                <w:sz w:val="20"/>
                <w:szCs w:val="20"/>
              </w:rPr>
              <w:t xml:space="preserve">Derksen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{"citationID":"6pT4KzMu","properties":{"formattedCitation":"(20)","plainCitation":"(20)","noteIndex":0},"citationItems":[{"id":632,"uris":["http://zotero.org/groups/5047113/items/NAUIN3SF"],"itemData":{"id":632,"type":"article-journal","abstract":"Background: The postacute COVID-19 syndrome (PACS) can be addressed with multidisciplinary approaches, including professional support and digital interventions.\nObjective: This research aimed to test whether patients who received a health care facilitation program including medical internet support from human personal pilots and digital interventions (intervention group [IG] and active control group [ACG]) would experience fewer symptoms and have higher work ability and social participation than an untreated comparison group (CompG). The second objective was to compare the impact of a diagnostic assessment and digital interventions tailored to patients’ personal capacity (IG) with that of only personal support and digital interventions targeting the main symptoms (ACG).\nMethods: In total, 1020 patients with PACS were recruited. Using a randomized controlled trial design between the IG and the ACG, as well as propensity score matching to include the CompG, analyses were run with logistic regression and hierarchical-linear models.\nResults: Symptoms decreased significantly in all groups over time (βT1-T2=0.13, t549=5.67, P&amp;lt;.001; βT2-T4=0.06, t549=2.83, P=.01), with a main effect of the group (β=–.15, t549=–2.65, P=.01) and a more pronounced effect in the IG and ACG compared to the CompG (between groups: βT1-T2=0.14, t549=4.31, P&amp;lt;.001; βT2-T4=0.14, t549=4.57, P&amp;lt;.001). Work ability and social participation were lower in the CompG, but there was no significant interaction effect. There were no group differences between the IG and the ACG.\nConclusions: Empowerment through personal pilots and digital interventions reduces symptoms but does not increase work ability and social participation. Mo</w:instrText>
            </w:r>
            <w:r w:rsidRPr="00D127CD">
              <w:rPr>
                <w:rFonts w:ascii="Times New Roman" w:eastAsia="Times New Roman" w:hAnsi="Times New Roman" w:cs="Times New Roman"/>
                <w:b w:val="0"/>
                <w:bCs w:val="0"/>
                <w:sz w:val="20"/>
                <w:szCs w:val="20"/>
                <w:lang w:val="en-GB"/>
              </w:rPr>
              <w:instrText xml:space="preserve">re longitudinal research is needed to evaluate the effects of a diagnostic assessment. Social support and digital interventions should be incorporated to facilitate health care interventions for PACS.\nTrial Registration: ClinicalTrials.gov NCT05238415; https://classic.clinicaltrials.gov/ct2/show/NCT05238415.","container-title":"Journal of Medical Internet Research","DOI":"10.2196/49342","issue":"1","language":"EN","note":"Company: Journal of Medical Internet Research\nDistributor: Journal of Medical Internet Research\nInstitution: Journal of Medical Internet Research\nLabel: Journal of Medical Internet Research\npublisher: JMIR Publications Inc., Toronto, Canada","page":"e49342","source":"www.jmir.org","title":"Longitudinal Evaluation of an Integrated Post–COVID-19/Long COVID Management Program Consisting of Digital Interventions and Personal Support: Randomized Controlled Trial","title-short":"Longitudinal Evaluation of an Integrated Post–COVID-19/Long COVID Management Program Consisting of Digital Interventions and Personal Support","volume":"25","author":[{"family":"Derksen","given":"Christina"},{"family":"Rinn","given":"Robin"},{"family":"Gao","given":"Lingling"},{"family":"Dahmen","given":"Alina"},{"family":"Cordes","given":"Cay"},{"family":"Kolb","given":"Carina"},{"family":"Becker","given":"Petra"},{"family":"Lippke","given":"Sonia"}],"issued":{"date-parts":[["2023",10,4]]}}}],"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lang w:val="en-GB"/>
              </w:rPr>
              <w:t>(20)</w:t>
            </w:r>
            <w:r w:rsidRPr="00D127CD">
              <w:rPr>
                <w:rFonts w:ascii="Times New Roman" w:eastAsia="Times New Roman" w:hAnsi="Times New Roman" w:cs="Times New Roman"/>
                <w:b w:val="0"/>
                <w:bCs w:val="0"/>
                <w:sz w:val="20"/>
                <w:szCs w:val="20"/>
              </w:rPr>
              <w:fldChar w:fldCharType="end"/>
            </w:r>
          </w:p>
        </w:tc>
        <w:tc>
          <w:tcPr>
            <w:tcW w:w="643" w:type="pct"/>
          </w:tcPr>
          <w:p w14:paraId="1CDE127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Germany</w:t>
            </w:r>
          </w:p>
        </w:tc>
        <w:tc>
          <w:tcPr>
            <w:tcW w:w="591" w:type="pct"/>
          </w:tcPr>
          <w:p w14:paraId="0E7763B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Randomized controlled trial</w:t>
            </w:r>
          </w:p>
        </w:tc>
        <w:tc>
          <w:tcPr>
            <w:tcW w:w="788" w:type="pct"/>
          </w:tcPr>
          <w:p w14:paraId="1538CFA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specialists (neurology, cardiology, pulmonology), neuropsychologist</w:t>
            </w:r>
          </w:p>
        </w:tc>
        <w:tc>
          <w:tcPr>
            <w:tcW w:w="1133" w:type="pct"/>
          </w:tcPr>
          <w:p w14:paraId="3F8201C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denotes ability to work</w:t>
            </w:r>
          </w:p>
        </w:tc>
        <w:tc>
          <w:tcPr>
            <w:tcW w:w="1012" w:type="pct"/>
          </w:tcPr>
          <w:p w14:paraId="798BAC5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within a healthcare team, assess functional status and limitations of service users with PCC</w:t>
            </w:r>
          </w:p>
        </w:tc>
      </w:tr>
      <w:tr w:rsidR="00153B0C" w:rsidRPr="00D127CD" w14:paraId="463485D2"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172BB870"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lang w:val="en-GB"/>
              </w:rPr>
              <w:t>Dillen</w:t>
            </w:r>
            <w:proofErr w:type="spellEnd"/>
            <w:r w:rsidRPr="00D127CD">
              <w:rPr>
                <w:rFonts w:ascii="Times New Roman" w:eastAsia="Times New Roman" w:hAnsi="Times New Roman" w:cs="Times New Roman"/>
                <w:b w:val="0"/>
                <w:bCs w:val="0"/>
                <w:sz w:val="20"/>
                <w:szCs w:val="20"/>
                <w:lang w:val="en-GB"/>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lang w:val="en-GB"/>
              </w:rPr>
              <w:instrText xml:space="preserve"> ADDIN ZOTERO_ITEM CSL_CITATION {"citationID":"Hr7nLwvI","properties":{"formattedCitation":"(21)","plainCitation":"(21)","noteIndex":0},"citationItems":[{"id":636,"uris":["http://zotero.org/groups/5047113/items/FYSTHEUD"],"itemData":{"id":636,"type":"article-journal","abstract":"Lingering symptoms after acute COVID-19 present a major challenge to ambulatory care services. Since there are reservations regarding their optimal management, we aimed to collate all available evidence on the effects of rehabilitation treatments applicable in ambulatory care for these patients.","container-title":"BMC Infectious Diseases","DOI":"10.1186/s12879-023-08374-x","ISSN":"1471-2334","issue":"1","journalAbbreviation":"BMC Infectious Diseases","page":"419","source":"BioMed Central","title":"Clinical effectiveness of rehabilitation in ambulatory care for patients with persisting symptoms after COVID-19: a systematic review","title-short":"Clinical effectiveness of rehabilitation in ambulatory care for patients with persisting symptoms after COVID-19","volume":"23","author":[{"family":"Dillen","given":"Hannelore"},{"family":"Bekkering","given":"Geertruida"},{"family":"Gijsbers","given":"Sofie"},{"family":"Vande Weygaerde","given":"Yannick"},{"family":"Van Herck","given":"Maarten"},{"family":"Haesevoets","given":"Sarah"},{"family":"Bos","given":"David A. G."},{"family":"Li","given":"Ann"},{"family":"Janssens","given":"Wim"},{"family":"Gosselink","given":"Rik"},{"family":"Troosters","given":"Thierry"},{"family":"Verbakel","given":"Jan Y."}],"issued":{"date-parts":[["2023",6,21]]}}}],"schema":"https://github.com/citation-style-language/schema/raw/master/csl-citation.json"}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(21)</w:t>
            </w:r>
            <w:r w:rsidRPr="00D127CD">
              <w:rPr>
                <w:rFonts w:ascii="Times New Roman" w:eastAsia="Times New Roman" w:hAnsi="Times New Roman" w:cs="Times New Roman"/>
                <w:b w:val="0"/>
                <w:bCs w:val="0"/>
                <w:sz w:val="20"/>
                <w:szCs w:val="20"/>
              </w:rPr>
              <w:fldChar w:fldCharType="end"/>
            </w:r>
          </w:p>
        </w:tc>
        <w:tc>
          <w:tcPr>
            <w:tcW w:w="643" w:type="pct"/>
          </w:tcPr>
          <w:p w14:paraId="034F52F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Belgium</w:t>
            </w:r>
            <w:proofErr w:type="spellEnd"/>
          </w:p>
        </w:tc>
        <w:tc>
          <w:tcPr>
            <w:tcW w:w="591" w:type="pct"/>
          </w:tcPr>
          <w:p w14:paraId="152EA30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Evidence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synthesis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systematic</w:t>
            </w:r>
            <w:proofErr w:type="spellEnd"/>
            <w:r w:rsidRPr="00D127CD">
              <w:rPr>
                <w:rFonts w:ascii="Times New Roman" w:eastAsia="Times New Roman" w:hAnsi="Times New Roman" w:cs="Times New Roman"/>
                <w:sz w:val="20"/>
                <w:szCs w:val="20"/>
              </w:rPr>
              <w:t xml:space="preserve"> review</w:t>
            </w:r>
          </w:p>
        </w:tc>
        <w:tc>
          <w:tcPr>
            <w:tcW w:w="788" w:type="pct"/>
          </w:tcPr>
          <w:p w14:paraId="3930059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Counsellor (nutrition), GP, psychology supporter, PT</w:t>
            </w:r>
          </w:p>
        </w:tc>
        <w:tc>
          <w:tcPr>
            <w:tcW w:w="1133" w:type="pct"/>
          </w:tcPr>
          <w:p w14:paraId="0253C42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measures success of rehabilitation</w:t>
            </w:r>
          </w:p>
        </w:tc>
        <w:tc>
          <w:tcPr>
            <w:tcW w:w="1012" w:type="pct"/>
          </w:tcPr>
          <w:p w14:paraId="6299ED6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within a healthcare team focused on ambulatory care</w:t>
            </w:r>
          </w:p>
        </w:tc>
      </w:tr>
      <w:tr w:rsidR="00153B0C" w:rsidRPr="00D127CD" w14:paraId="4460C678"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67FEA320"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Flannery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{"citationID":"AVy1Cspc","properties":{"formattedCitation":"(22)","plainCitation":"(22)","noteIndex":0},"citationItems":[{"id":578,"uris":["http://zotero.org/groups/5047113/items/K5MF7W47"],"itemData":{"id":578,"type":"article-journal","abstract":"Long COVID (LC) symptoms can be long standing, diverse and debilitating; comprehensive multidisciplinary rehabilitation programs are required to address this. A 10-week LC Virtual Rehabilitation Program (VRP) was developed to provide early education and self-management techniques to address the main symptoms of LC and was delivered to a group of persons with Long COVID (PwLC) online, facilitated by members of the multi-disciplinary rehabilitation team. This paper describes an evaluation of this VRP. Questionnaires completed by Healthcare Professionals (HCP) delivering the VRP were thematically analyzed to gain a priori themes and design semi-structured telephone interview questions for PwLC. Template analysis (TA) was used to analyze interview data. Routinely collected patient demographics and service data were also examined. Seventeen HCP survey responses were obtained and 38 PwLC telephone questionnaires were completed. The HCP interviews generated three a priori themes (1. Attendance and Availability, 2. Content, 3. Use of Digital Technology). TA was applied and three further themes emerged from the combined HCP and PwLC responses (4. Group Dynamics, 5. Individual Factors, 6. Internal Change). Key outcomes demonstrated that: the VRP was highly valued; digital delivery enabled self-management; barriers to attendance included work/life balance, use of technology, health inequalities; and LC was poorly understood by employers. Recommendations are provided for the design of VRPs for LC.","container-title":"International Journal of Environmental Research and Public Health","DOI":"10.3390/ijerph191912680","ISSN":"1660-4601","issue":"19","language":"en","license":"http://creativecommons.org/licenses/by/3.0/","note":"number: 19\npublisher: Multidisciplinary Digital Publishing Institute","page":"12680","source":"www.mdpi.com","title":"A Mixed-Methods Evaluation of a Virtual Rehabilitation Program for Self-Management in Post-COVID-19 Syndrome (Long COVID)","volume":"19","author":[{"family":"Flannery","given":"Thuvia"},{"family":"Brady-Sawant","given":"Hannah"},{"family":"Tarrant","given":"Rachel"},{"family":"Davison","given":"Jennifer"},{"family":"Shardha","given":"Jenna"},{"family":"Halpin","given":"Stephen"},{"family":"Sivan","given":"Manoj"},{"family":"Ross","given":"Denise"}],"issued":{"date-parts":[["2022",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(22)</w:t>
            </w:r>
            <w:r w:rsidRPr="00D127CD">
              <w:rPr>
                <w:rFonts w:ascii="Times New Roman" w:eastAsia="Times New Roman" w:hAnsi="Times New Roman" w:cs="Times New Roman"/>
                <w:b w:val="0"/>
                <w:bCs w:val="0"/>
                <w:sz w:val="20"/>
                <w:szCs w:val="20"/>
              </w:rPr>
              <w:fldChar w:fldCharType="end"/>
            </w:r>
          </w:p>
        </w:tc>
        <w:tc>
          <w:tcPr>
            <w:tcW w:w="643" w:type="pct"/>
          </w:tcPr>
          <w:p w14:paraId="2EC4FAA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United Kingdom</w:t>
            </w:r>
          </w:p>
        </w:tc>
        <w:tc>
          <w:tcPr>
            <w:tcW w:w="591" w:type="pct"/>
          </w:tcPr>
          <w:p w14:paraId="55D0FEC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Mixed </w:t>
            </w:r>
            <w:proofErr w:type="spellStart"/>
            <w:r w:rsidRPr="00D127CD">
              <w:rPr>
                <w:rFonts w:ascii="Times New Roman" w:eastAsia="Times New Roman" w:hAnsi="Times New Roman" w:cs="Times New Roman"/>
                <w:sz w:val="20"/>
                <w:szCs w:val="20"/>
              </w:rPr>
              <w:t>method</w:t>
            </w:r>
            <w:proofErr w:type="spellEnd"/>
          </w:p>
        </w:tc>
        <w:tc>
          <w:tcPr>
            <w:tcW w:w="788" w:type="pct"/>
          </w:tcPr>
          <w:p w14:paraId="4DCB333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dietitian</w:t>
            </w:r>
          </w:p>
        </w:tc>
        <w:tc>
          <w:tcPr>
            <w:tcW w:w="1133" w:type="pct"/>
          </w:tcPr>
          <w:p w14:paraId="0779C3A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is related to recognising self-efficacy and self-management abilities</w:t>
            </w:r>
          </w:p>
        </w:tc>
        <w:tc>
          <w:tcPr>
            <w:tcW w:w="1012" w:type="pct"/>
          </w:tcPr>
          <w:p w14:paraId="6553368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Facilitate virtual courses on PCC, self-management, fatigue management, sleep hygiene, and mental wellbeing</w:t>
            </w:r>
          </w:p>
        </w:tc>
      </w:tr>
      <w:tr w:rsidR="00153B0C" w:rsidRPr="00D127CD" w14:paraId="0C34031F"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4FAABE1D"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Gutenbrunner</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{"citationID":"C4L16qob","properties":{"formattedCitation":"(23)","plainCitation":"(23)","noteIndex":0},"citationItems":[{"id":635,"uris":["http://zotero.org/groups/5047113/items/QTXYBZAA"],"itemData":{"id":635,"type":"article-journal","abstract":"Since the beginning of the COVID-19 pandemic in early 2020, many papers have highlighted the need for the rehabilitation of patients with SARS-CoV-2 infection. Most papers refer to the need for respiratory rehabilitation in the acute phase; however, the fact that the infection also affects other organ systems has to be considered in rehabilitation interventions. Long-term symptoms in many cases severely limit activity and participation and alter quality of life, leading to rehabilitation needs. This article proposes a phase-adapted model of linking the acute, postacute, and long-term symptoms of COVID-19 with the well-established matrix of acute, postacute, and long-term rehabilitation services. A review of currently available recommendations for phase-adapted rehabilitation strategies, including the relevance of prehabilitation within this context, is provided.","container-title":"American Journal of Physical Medicine &amp; Rehabilitation","DOI":"10.1097/PHM.0000000000001762","ISSN":"0894-9115","issue":"6","language":"en-US","page":"533","source":"journals.lww.com","title":"Phase-Adapted Rehabilitation for Acute Coronavirus Disease-19 Patients and Patient With Long-term Sequelae of Coronavirus Disease-19","volume":"100","author":[{"family":"Gutenbrunner","given":"Christoph"},{"family":"Nugraha","given":"Boya"},{"family":"Martin","given":"Lidia Teixido"}],"issued":{"date-parts":[["2021",6]]}}}],"schema":"https://github.com/citation-style-language/schema/raw/master/csl-citation.json"}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(23)</w:t>
            </w:r>
            <w:r w:rsidRPr="00D127CD">
              <w:rPr>
                <w:rFonts w:ascii="Times New Roman" w:eastAsia="Times New Roman" w:hAnsi="Times New Roman" w:cs="Times New Roman"/>
                <w:b w:val="0"/>
                <w:bCs w:val="0"/>
                <w:sz w:val="20"/>
                <w:szCs w:val="20"/>
              </w:rPr>
              <w:fldChar w:fldCharType="end"/>
            </w:r>
          </w:p>
        </w:tc>
        <w:tc>
          <w:tcPr>
            <w:tcW w:w="643" w:type="pct"/>
          </w:tcPr>
          <w:p w14:paraId="644C342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Germany</w:t>
            </w:r>
          </w:p>
        </w:tc>
        <w:tc>
          <w:tcPr>
            <w:tcW w:w="591" w:type="pct"/>
          </w:tcPr>
          <w:p w14:paraId="5A7A93C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Evidence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synthesis</w:t>
            </w:r>
            <w:proofErr w:type="spellEnd"/>
            <w:r w:rsidRPr="00D127CD">
              <w:rPr>
                <w:rFonts w:ascii="Times New Roman" w:eastAsia="Times New Roman" w:hAnsi="Times New Roman" w:cs="Times New Roman"/>
                <w:sz w:val="20"/>
                <w:szCs w:val="20"/>
              </w:rPr>
              <w:t>: review</w:t>
            </w:r>
          </w:p>
        </w:tc>
        <w:tc>
          <w:tcPr>
            <w:tcW w:w="788" w:type="pct"/>
          </w:tcPr>
          <w:p w14:paraId="2B84866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Physiatrist</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psychologist</w:t>
            </w:r>
            <w:proofErr w:type="spellEnd"/>
            <w:r w:rsidRPr="00D127CD">
              <w:rPr>
                <w:rFonts w:ascii="Times New Roman" w:eastAsia="Times New Roman" w:hAnsi="Times New Roman" w:cs="Times New Roman"/>
                <w:sz w:val="20"/>
                <w:szCs w:val="20"/>
              </w:rPr>
              <w:t xml:space="preserve">, PT, </w:t>
            </w:r>
            <w:proofErr w:type="spellStart"/>
            <w:r w:rsidRPr="00D127CD">
              <w:rPr>
                <w:rFonts w:ascii="Times New Roman" w:eastAsia="Times New Roman" w:hAnsi="Times New Roman" w:cs="Times New Roman"/>
                <w:sz w:val="20"/>
                <w:szCs w:val="20"/>
              </w:rPr>
              <w:t>rehabilitation</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nurse</w:t>
            </w:r>
            <w:proofErr w:type="spellEnd"/>
            <w:r w:rsidRPr="00D127CD">
              <w:rPr>
                <w:rFonts w:ascii="Times New Roman" w:eastAsia="Times New Roman" w:hAnsi="Times New Roman" w:cs="Times New Roman"/>
                <w:sz w:val="20"/>
                <w:szCs w:val="20"/>
              </w:rPr>
              <w:t xml:space="preserve">, SLT, social </w:t>
            </w:r>
            <w:proofErr w:type="spellStart"/>
            <w:r w:rsidRPr="00D127CD">
              <w:rPr>
                <w:rFonts w:ascii="Times New Roman" w:eastAsia="Times New Roman" w:hAnsi="Times New Roman" w:cs="Times New Roman"/>
                <w:sz w:val="20"/>
                <w:szCs w:val="20"/>
              </w:rPr>
              <w:t>worker</w:t>
            </w:r>
            <w:proofErr w:type="spellEnd"/>
          </w:p>
        </w:tc>
        <w:tc>
          <w:tcPr>
            <w:tcW w:w="1133" w:type="pct"/>
          </w:tcPr>
          <w:p w14:paraId="1623CA2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seen as part of vocational or work performance</w:t>
            </w:r>
          </w:p>
        </w:tc>
        <w:tc>
          <w:tcPr>
            <w:tcW w:w="1012" w:type="pct"/>
          </w:tcPr>
          <w:p w14:paraId="760DD86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Provide team-based interventions to improve functions for work performance</w:t>
            </w:r>
          </w:p>
        </w:tc>
      </w:tr>
      <w:tr w:rsidR="00153B0C" w:rsidRPr="00D127CD" w14:paraId="36CEA5B0"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4268811F"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Harenwall</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{"citationID":"yxm2wfDA","properties":{"formattedCitation":"(24)","plainCitation":"(24)","noteIndex":0},"citationItems":[{"id":576,"uris":["http://zotero.org/groups/5047113/items/X4457P92"],"itemData":{"id":576,"type":"article-journal","abstract":"Coronavirus disease 2019 (COVID-19) is increasingly recognized as having significant long-term impact on physical and mental health. The Primary Care Wellbeing Service (PCWBS) in Bradford District Care NHS Foundation Trust (BDCFT) is a psychology-led specialist interdisciplinary team of health professionals specializing in persistent physical symptoms (PPS) and Chronic Fatigue Syndrome (CFS)/Myalgic Encephalomyelitis (ME) with an emphasis on holistic integrated care. The PCWBS quickly recognized the risk of the long-term effects of COVID-19, particularly for social, health and care staff, and developed a 7-week virtual rehabilitation course which was piloted in October 2020. The “Recovering from COVID” course takes a whole system, biopsychosocial approach to understanding COVID-19 and post-viral fatigue (PVF) and is delivered by an interdisciplinary team consisting of a clinical psychologist, physiotherapist, occupational therapist, dietitian, speech and language therapist, assistant psychologist, and a personal support navigator with support from a team administrator. The course focuses on understanding PVF, sleep optimization, nutrition, swallowing, activity management, energy conservation, stress management, breathing optimization, managing setbacks, and signposting to appropriate resources and services. Since the pilot, PCWBS has delivered 7 courses to support over 200 people suffering from post-COVID-19 syndrome. One hundred and forty-nine individuals that enrolled on the “Recovering from COVID” course completed the EQ-5D-5L to assess Health-related quality of life (HRQoL) across 5 dimensions, including problems with mobility, self-care, usual activities, pain/discomfort, and anxiety/depression. Subsequently, 76 individuals completed these measures at the end of the rehabilitation course showing that patient ratings were significantly improved. In response to the NIHR recommendation for rapid evaluation of different service models for supporting people with post-COVID-19 syndrome, this data offers hope that rehabilitation is effective in reversing some of the problems faced by people living with the long-term effects of COVID-19.","container-title":"Journal of Primary Care &amp; Community Health","DOI":"10.1177/21501319211067674","ISSN":"2150-1319","journalAbbreviation":"J Prim Care Community Health","language":"en","note":"publisher: SAGE Publications Inc","page":"21501319211067674","source":"SAGE Journals","title":"Post-Covid-19 Syndrome: Improvements in Health-Related Quality of Life Following Psychology-Led Interdisciplinary Virtual Rehabilitation","title-short":"Post-Covid-19 Syndrome","volume":"12","author":[{"family":"Harenwall","given":"Sari"},{"family":"Heywood-Everett","given":"Suzanne"},{"family":"Henderson","given":"Rebecca"},{"family":"Godsell","given":"Sherri"},{"family":"Jordan","given":"Sarah"},{"family":"Moore","given":"Angela"},{"family":"Philpot","given":"Ursula"},{"family":"Shepherd","given":"Kirsty"},{"family":"Smith","given":"Joanne"},{"family":"Bland","given":"Amy Rachel"}],"issued":{"date-parts":[["2021",1,1]]}}}],"schema":"https://github.com/citation-style-language/schema/raw/master/csl-citation.json"}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(24)</w:t>
            </w:r>
            <w:r w:rsidRPr="00D127CD">
              <w:rPr>
                <w:rFonts w:ascii="Times New Roman" w:eastAsia="Times New Roman" w:hAnsi="Times New Roman" w:cs="Times New Roman"/>
                <w:b w:val="0"/>
                <w:bCs w:val="0"/>
                <w:sz w:val="20"/>
                <w:szCs w:val="20"/>
              </w:rPr>
              <w:fldChar w:fldCharType="end"/>
            </w:r>
          </w:p>
        </w:tc>
        <w:tc>
          <w:tcPr>
            <w:tcW w:w="643" w:type="pct"/>
          </w:tcPr>
          <w:p w14:paraId="3E2E595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United Kingdom</w:t>
            </w:r>
          </w:p>
        </w:tc>
        <w:tc>
          <w:tcPr>
            <w:tcW w:w="591" w:type="pct"/>
          </w:tcPr>
          <w:p w14:paraId="1325C7E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Evaluation</w:t>
            </w:r>
          </w:p>
        </w:tc>
        <w:tc>
          <w:tcPr>
            <w:tcW w:w="788" w:type="pct"/>
          </w:tcPr>
          <w:p w14:paraId="2B72C15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fr-CH"/>
              </w:rPr>
            </w:pPr>
            <w:proofErr w:type="spellStart"/>
            <w:r w:rsidRPr="00D127CD">
              <w:rPr>
                <w:rFonts w:ascii="Times New Roman" w:eastAsia="Times New Roman" w:hAnsi="Times New Roman" w:cs="Times New Roman"/>
                <w:sz w:val="20"/>
                <w:szCs w:val="20"/>
                <w:lang w:val="fr-CH"/>
              </w:rPr>
              <w:t>Clinical</w:t>
            </w:r>
            <w:proofErr w:type="spellEnd"/>
            <w:r w:rsidRPr="00D127CD">
              <w:rPr>
                <w:rFonts w:ascii="Times New Roman" w:eastAsia="Times New Roman" w:hAnsi="Times New Roman" w:cs="Times New Roman"/>
                <w:sz w:val="20"/>
                <w:szCs w:val="20"/>
                <w:lang w:val="fr-CH"/>
              </w:rPr>
              <w:t xml:space="preserve"> </w:t>
            </w:r>
            <w:proofErr w:type="spellStart"/>
            <w:r w:rsidRPr="00D127CD">
              <w:rPr>
                <w:rFonts w:ascii="Times New Roman" w:eastAsia="Times New Roman" w:hAnsi="Times New Roman" w:cs="Times New Roman"/>
                <w:sz w:val="20"/>
                <w:szCs w:val="20"/>
                <w:lang w:val="fr-CH"/>
              </w:rPr>
              <w:t>psychologist</w:t>
            </w:r>
            <w:proofErr w:type="spellEnd"/>
            <w:r w:rsidRPr="00D127CD">
              <w:rPr>
                <w:rFonts w:ascii="Times New Roman" w:eastAsia="Times New Roman" w:hAnsi="Times New Roman" w:cs="Times New Roman"/>
                <w:sz w:val="20"/>
                <w:szCs w:val="20"/>
                <w:lang w:val="fr-CH"/>
              </w:rPr>
              <w:t xml:space="preserve">, PT, </w:t>
            </w:r>
            <w:proofErr w:type="spellStart"/>
            <w:r w:rsidRPr="00D127CD">
              <w:rPr>
                <w:rFonts w:ascii="Times New Roman" w:eastAsia="Times New Roman" w:hAnsi="Times New Roman" w:cs="Times New Roman"/>
                <w:sz w:val="20"/>
                <w:szCs w:val="20"/>
                <w:lang w:val="fr-CH"/>
              </w:rPr>
              <w:t>dietitian</w:t>
            </w:r>
            <w:proofErr w:type="spellEnd"/>
            <w:r w:rsidRPr="00D127CD">
              <w:rPr>
                <w:rFonts w:ascii="Times New Roman" w:eastAsia="Times New Roman" w:hAnsi="Times New Roman" w:cs="Times New Roman"/>
                <w:sz w:val="20"/>
                <w:szCs w:val="20"/>
                <w:lang w:val="fr-CH"/>
              </w:rPr>
              <w:t xml:space="preserve">, SLT, </w:t>
            </w:r>
            <w:proofErr w:type="spellStart"/>
            <w:r w:rsidRPr="00D127CD">
              <w:rPr>
                <w:rFonts w:ascii="Times New Roman" w:eastAsia="Times New Roman" w:hAnsi="Times New Roman" w:cs="Times New Roman"/>
                <w:sz w:val="20"/>
                <w:szCs w:val="20"/>
                <w:lang w:val="fr-CH"/>
              </w:rPr>
              <w:t>personal</w:t>
            </w:r>
            <w:proofErr w:type="spellEnd"/>
            <w:r w:rsidRPr="00D127CD">
              <w:rPr>
                <w:rFonts w:ascii="Times New Roman" w:eastAsia="Times New Roman" w:hAnsi="Times New Roman" w:cs="Times New Roman"/>
                <w:sz w:val="20"/>
                <w:szCs w:val="20"/>
                <w:lang w:val="fr-CH"/>
              </w:rPr>
              <w:t xml:space="preserve"> support </w:t>
            </w:r>
            <w:proofErr w:type="spellStart"/>
            <w:r w:rsidRPr="00D127CD">
              <w:rPr>
                <w:rFonts w:ascii="Times New Roman" w:eastAsia="Times New Roman" w:hAnsi="Times New Roman" w:cs="Times New Roman"/>
                <w:sz w:val="20"/>
                <w:szCs w:val="20"/>
                <w:lang w:val="fr-CH"/>
              </w:rPr>
              <w:t>navigator</w:t>
            </w:r>
            <w:proofErr w:type="spellEnd"/>
          </w:p>
        </w:tc>
        <w:tc>
          <w:tcPr>
            <w:tcW w:w="1133" w:type="pct"/>
          </w:tcPr>
          <w:p w14:paraId="6C6FC09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One of the outcomes of rehabilitation</w:t>
            </w:r>
          </w:p>
        </w:tc>
        <w:tc>
          <w:tcPr>
            <w:tcW w:w="1012" w:type="pct"/>
          </w:tcPr>
          <w:p w14:paraId="163CD54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Co-lead virtual courses on activity management, long COVID, sleep hygiene, and recovery process</w:t>
            </w:r>
          </w:p>
        </w:tc>
      </w:tr>
      <w:tr w:rsidR="00153B0C" w:rsidRPr="00D127CD" w14:paraId="1C131124"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30B720D0" w14:textId="77777777" w:rsidR="00153B0C" w:rsidRPr="00D127CD" w:rsidRDefault="00153B0C" w:rsidP="00217E76">
            <w:pPr>
              <w:rPr>
                <w:rFonts w:ascii="Times New Roman" w:eastAsia="Times New Roman" w:hAnsi="Times New Roman" w:cs="Times New Roman"/>
                <w:b w:val="0"/>
                <w:bCs w:val="0"/>
                <w:sz w:val="20"/>
                <w:szCs w:val="20"/>
                <w:lang w:val="en-GB"/>
              </w:rPr>
            </w:pPr>
            <w:proofErr w:type="spellStart"/>
            <w:r w:rsidRPr="00D127CD">
              <w:rPr>
                <w:rFonts w:ascii="Times New Roman" w:eastAsia="Times New Roman" w:hAnsi="Times New Roman" w:cs="Times New Roman"/>
                <w:b w:val="0"/>
                <w:bCs w:val="0"/>
                <w:sz w:val="20"/>
                <w:szCs w:val="20"/>
                <w:lang w:val="en-GB"/>
              </w:rPr>
              <w:t>Hersche</w:t>
            </w:r>
            <w:proofErr w:type="spellEnd"/>
            <w:r w:rsidRPr="00D127CD">
              <w:rPr>
                <w:rFonts w:ascii="Times New Roman" w:eastAsia="Times New Roman" w:hAnsi="Times New Roman" w:cs="Times New Roman"/>
                <w:b w:val="0"/>
                <w:bCs w:val="0"/>
                <w:sz w:val="20"/>
                <w:szCs w:val="20"/>
                <w:lang w:val="en-GB"/>
              </w:rPr>
              <w:t xml:space="preserve"> &amp; Weise </w:t>
            </w:r>
            <w:r w:rsidRPr="00D127CD">
              <w:rPr>
                <w:rFonts w:ascii="Times New Roman" w:eastAsia="Times New Roman" w:hAnsi="Times New Roman" w:cs="Times New Roman"/>
                <w:b w:val="0"/>
                <w:bCs w:val="0"/>
                <w:sz w:val="20"/>
                <w:szCs w:val="20"/>
                <w:lang w:val="en-GB"/>
              </w:rPr>
              <w:fldChar w:fldCharType="begin"/>
            </w:r>
            <w:r w:rsidRPr="00D127CD">
              <w:rPr>
                <w:rFonts w:ascii="Times New Roman" w:eastAsia="Times New Roman" w:hAnsi="Times New Roman" w:cs="Times New Roman"/>
                <w:b w:val="0"/>
                <w:bCs w:val="0"/>
                <w:sz w:val="20"/>
                <w:szCs w:val="20"/>
                <w:lang w:val="en-GB"/>
              </w:rPr>
              <w:instrText xml:space="preserve"> ADDIN ZOTERO_ITEM CSL_CITATION {"citationID":"ZVzhGz1N","properties":{"formattedCitation":"(25)","plainCitation":"(25)","noteIndex":0},"citationItems":[{"id":112,"uris":["http://zotero.org/groups/5047113/items/FBG8VSC7"],"itemData":{"id":112,"type":"article-journal","abstract":"Purpose Persons with post-COVID condition are a growing population requiring support returning to everyday life. Energy management education (EME) is a group self-management intervention based on energy conservation and management strategies delivered by occupational therapists. Data on the effectiveness of EME in persons with long COVID-related fatigue still need to be provided. This study aims to investigate procedural and methodological parameters to plan a future study analyzing the effectiveness of EME in individuals with post-COVID-19 conditions.Materials and Methods A pre-post design was used. The procedural data was collected regarding eligibility, reasons for participation decline, dropout, and follow-up rates. Changes in self-efficacy in using energy management strategies, fatigue impact, competency in daily activities, and quality of life were collected three times. Implemented behavior strategies at five months from EME were documented.Results During five months, 17 of 30 eligible participants were included in the study. No dropouts were registered during the intervention period. The follow-up response rate was 70%. The effect size was large in three out of four outcomes post-intervention, with a tendency to increase at follow-up.Conclusions This study demonstrated the feasibility of study procedures and reported promising effect sizes for EME that should be further researched.","container-title":"Disability and Rehabilitation","DOI":"10.1080/09638288.2023.2242783","ISSN":"0963-8288","issue":"0","note":"publisher: Taylor &amp; Francis\n_eprint: https://doi.org/10.1080/09638288.2023.2242783\nPMID: 37545190","page":"1-7","source":"Taylor and Francis+NEJM","title":"Occupational therapy-based self-management education in persons with post-COVID-19 condition related fatigue: a feasibility study with a pre-post design","title-short":"Occupational therapy-based self-management education in persons with post-COVID-19 condition related fatigue","volume":"0","author":[{"family":"Hersche","given":"Ruth"},{"family":"Weise","given":"Andrea"},{"family":"Hummel","given":"Beate"},{"family":"Barbero","given":"Marco"}],"issued":{"date-parts":[["2023",8,6]]}}}],"schema":"https://github.com/citation-style-language/schema/raw/master/csl-citation.json"} </w:instrText>
            </w:r>
            <w:r w:rsidRPr="00D127CD">
              <w:rPr>
                <w:rFonts w:ascii="Times New Roman" w:eastAsia="Times New Roman" w:hAnsi="Times New Roman" w:cs="Times New Roman"/>
                <w:b w:val="0"/>
                <w:bCs w:val="0"/>
                <w:sz w:val="20"/>
                <w:szCs w:val="20"/>
                <w:lang w:val="en-GB"/>
              </w:rPr>
              <w:fldChar w:fldCharType="separate"/>
            </w:r>
            <w:r w:rsidRPr="00D127CD">
              <w:rPr>
                <w:rFonts w:ascii="Times New Roman" w:hAnsi="Times New Roman" w:cs="Times New Roman"/>
                <w:b w:val="0"/>
                <w:bCs w:val="0"/>
                <w:sz w:val="20"/>
              </w:rPr>
              <w:t>(25)</w:t>
            </w:r>
            <w:r w:rsidRPr="00D127CD">
              <w:rPr>
                <w:rFonts w:ascii="Times New Roman" w:eastAsia="Times New Roman" w:hAnsi="Times New Roman" w:cs="Times New Roman"/>
                <w:b w:val="0"/>
                <w:bCs w:val="0"/>
                <w:sz w:val="20"/>
                <w:szCs w:val="20"/>
                <w:lang w:val="en-GB"/>
              </w:rPr>
              <w:fldChar w:fldCharType="end"/>
            </w:r>
          </w:p>
        </w:tc>
        <w:tc>
          <w:tcPr>
            <w:tcW w:w="643" w:type="pct"/>
          </w:tcPr>
          <w:p w14:paraId="7C72972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Switzerland</w:t>
            </w:r>
            <w:proofErr w:type="spellEnd"/>
          </w:p>
        </w:tc>
        <w:tc>
          <w:tcPr>
            <w:tcW w:w="591" w:type="pct"/>
          </w:tcPr>
          <w:p w14:paraId="531E0AA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Qualitative: </w:t>
            </w:r>
            <w:proofErr w:type="spellStart"/>
            <w:r w:rsidRPr="00D127CD">
              <w:rPr>
                <w:rFonts w:ascii="Times New Roman" w:eastAsia="Times New Roman" w:hAnsi="Times New Roman" w:cs="Times New Roman"/>
                <w:sz w:val="20"/>
                <w:szCs w:val="20"/>
              </w:rPr>
              <w:t>focus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group</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interviews</w:t>
            </w:r>
            <w:proofErr w:type="spellEnd"/>
          </w:p>
        </w:tc>
        <w:tc>
          <w:tcPr>
            <w:tcW w:w="788" w:type="pct"/>
          </w:tcPr>
          <w:p w14:paraId="428BDE8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GP</w:t>
            </w:r>
          </w:p>
        </w:tc>
        <w:tc>
          <w:tcPr>
            <w:tcW w:w="1133" w:type="pct"/>
          </w:tcPr>
          <w:p w14:paraId="0AE4681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seen as part of occupational performance</w:t>
            </w:r>
          </w:p>
        </w:tc>
        <w:tc>
          <w:tcPr>
            <w:tcW w:w="1012" w:type="pct"/>
          </w:tcPr>
          <w:p w14:paraId="7779F0A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Facilitate a fatigue management program including education on PCC and self-management</w:t>
            </w:r>
          </w:p>
        </w:tc>
      </w:tr>
      <w:tr w:rsidR="00153B0C" w:rsidRPr="00D127CD" w14:paraId="0D887BFB"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28541F6"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Mahdizadeh</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{"citationID":"FuQn7hw4","properties":{"formattedCitation":"(26)","plainCitation":"(26)","noteIndex":0},"citationItems":[{"id":686,"uris":["http://zotero.org/groups/5047113/items/PTHZGXMR"],"itemData":{"id":686,"type":"article-journal","abstract":"Introduction: Coronavirus disease 2019 (COVID-19) has caused some major changes in occupational patterns that form part of the individual’s occupational identity. Due to debilitating symptoms, post-COVID-19 survivors with limitations in the occupational performance areas may experience occupational imbalance. The objective of this study was to investigate the methods employed by patients to engage in their daily activities for regaining occupational balance.\nMethods: The study used an interpretive paradigm and conventional content analysis. An in-depth semi-structured interview was conducted with 11 patients who had been hospitalized due to COVID-19 in the past 6 months or less, along with their three primary caregivers residing in Tehran. The sampling method used was purposive and continued until conceptual saturation was reached. Participants with the most tremendous possible diversity in demographic variables were included. Data were analyzed using Corbin and Strauss’s recommended Constant Comparative Analysis.\nResults: The findings showed that patients used different strategies which included self-treatment based on others’ recommendations, compensatory, fatigue prevention and adaptive strategies to restore occupational balance.\nConclusion: As occupational therapists, we must understand post-COVID-19 survivors’ perspectives on occupations and their preferred strategies. Also, findings confirm that occupational balance is a dynamic process that the adaptive capacities of the patients help to restore occupational balance.","container-title":"British Journal of Occupational Therapy","DOI":"10.1177/03080226231184708","ISSN":"0308-0226","issue":"11","language":"en","note":"publisher: SAGE Publications Ltd STM","page":"777-786","source":"SAGE Journals","title":"Post-COVID-19 survivors’ strategies for improving occupational balance: A qualitative study","title-short":"Post-COVID-19 survivors’ strategies for improving occupational balance","volume":"86","author":[{"family":"Mahdizadeh","given":"Amin"},{"family":"Khankeh","given":"Hamidreza"},{"family":"Ghodsi","given":"Hasan"},{"family":"Hosseini","given":"Seyed Ali"},{"family":"Akbarfahimi","given":"Nazila"}],"issued":{"date-parts":[["2023",11,1]]}}}],"schema":"https://github.com/citation-style-language/schema/raw/master/csl-citation.json"}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(26)</w:t>
            </w:r>
            <w:r w:rsidRPr="00D127CD">
              <w:rPr>
                <w:rFonts w:ascii="Times New Roman" w:eastAsia="Times New Roman" w:hAnsi="Times New Roman" w:cs="Times New Roman"/>
                <w:b w:val="0"/>
                <w:bCs w:val="0"/>
                <w:sz w:val="20"/>
                <w:szCs w:val="20"/>
              </w:rPr>
              <w:fldChar w:fldCharType="end"/>
            </w:r>
          </w:p>
        </w:tc>
        <w:tc>
          <w:tcPr>
            <w:tcW w:w="643" w:type="pct"/>
          </w:tcPr>
          <w:p w14:paraId="6D40307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Iran</w:t>
            </w:r>
          </w:p>
        </w:tc>
        <w:tc>
          <w:tcPr>
            <w:tcW w:w="591" w:type="pct"/>
          </w:tcPr>
          <w:p w14:paraId="5290249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Qualitative: </w:t>
            </w:r>
            <w:proofErr w:type="spellStart"/>
            <w:r w:rsidRPr="00D127CD">
              <w:rPr>
                <w:rFonts w:ascii="Times New Roman" w:eastAsia="Times New Roman" w:hAnsi="Times New Roman" w:cs="Times New Roman"/>
                <w:sz w:val="20"/>
                <w:szCs w:val="20"/>
              </w:rPr>
              <w:t>interviews</w:t>
            </w:r>
            <w:proofErr w:type="spellEnd"/>
          </w:p>
        </w:tc>
        <w:tc>
          <w:tcPr>
            <w:tcW w:w="788" w:type="pct"/>
          </w:tcPr>
          <w:p w14:paraId="7ED97DB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None specified</w:t>
            </w:r>
          </w:p>
        </w:tc>
        <w:tc>
          <w:tcPr>
            <w:tcW w:w="1133" w:type="pct"/>
          </w:tcPr>
          <w:p w14:paraId="78B8B7C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1012" w:type="pct"/>
          </w:tcPr>
          <w:p w14:paraId="616F7FD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153B0C" w:rsidRPr="00D127CD" w14:paraId="2F7F8E70"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4808FEFC"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Mannion</w:t>
            </w:r>
            <w:proofErr w:type="spellEnd"/>
            <w:r w:rsidRPr="00D127CD">
              <w:rPr>
                <w:rFonts w:ascii="Times New Roman" w:eastAsia="Times New Roman" w:hAnsi="Times New Roman" w:cs="Times New Roman"/>
                <w:b w:val="0"/>
                <w:bCs w:val="0"/>
                <w:sz w:val="20"/>
                <w:szCs w:val="20"/>
              </w:rPr>
              <w:t xml:space="preserve"> &amp; Sullivan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{"citationID":"woCBOMl3","properties":{"formattedCitation":"(27)","plainCitation":"(27)","noteIndex":0},"citationItems":[{"id":617,"uris":["http://zotero.org/groups/5047113/items/KDKW5NNH"],"itemData":{"id":617,"type":"article-journal","abstract":"This case report examines the role of occupational therapy in the recovery of a client who became critically ill with severe acute respiratory syndrome coronavirus 2. In it, we describe evaluation and treatment methods, functional impairments, and special considerations when working with a client with severe coronavirus disease 2019 infection. The client was a 43-yr-old Hispanic man treated in a long-term acute-care hospital. Client-centered treatment sessions focused on activities of daily living (ADLs), self-feeding, medication management, and leisure and were implemented in 30- to 45-min sessions 3 times per week for 5 wk. The Activity Measure for Post Acute Care Daily Activities Short Form was used to measure basic mobility, daily activities, and applied cognition in the acute setting. A manual dynamometer was used to measure grip strength, and the Nine-Hole Peg Test was used to measure digit dexterity. Both were used in the context of occupational engagement. Data were collected at evaluation, every 2 wk, and at discharge. The client achieved his goals and demonstrated marked improvement in independence with basic ADLs, leisure activities, bilateral grip strength, and manual dexterity.","container-title":"The American Journal of Occupational Therapy","DOI":"10.5014/ajot.2021.049215","ISSN":"0272-9490","issue":"Supplement_1","journalAbbreviation":"The American Journal of Occupational Therapy","page":"7511210040","source":"Silverchair","title":"Occupational Therapy for Functional Impairments Resulting From COVID-19 Infection: A Case Report","title-short":"Occupational Therapy for Functional Impairments Resulting From COVID-19 Infection","volume":"75","author":[{"family":"Mannion","given":"Nicole"},{"family":"Sullivan","given":"Nicole"}],"issued":{"date-parts":[["2021",7,27]]}}}],"schema":"https://github.com/citation-style-language/schema/raw/master/csl-citation.json"}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(27)</w:t>
            </w:r>
            <w:r w:rsidRPr="00D127CD">
              <w:rPr>
                <w:rFonts w:ascii="Times New Roman" w:eastAsia="Times New Roman" w:hAnsi="Times New Roman" w:cs="Times New Roman"/>
                <w:b w:val="0"/>
                <w:bCs w:val="0"/>
                <w:sz w:val="20"/>
                <w:szCs w:val="20"/>
              </w:rPr>
              <w:fldChar w:fldCharType="end"/>
            </w:r>
          </w:p>
        </w:tc>
        <w:tc>
          <w:tcPr>
            <w:tcW w:w="643" w:type="pct"/>
          </w:tcPr>
          <w:p w14:paraId="1C2AE93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USA</w:t>
            </w:r>
          </w:p>
        </w:tc>
        <w:tc>
          <w:tcPr>
            <w:tcW w:w="591" w:type="pct"/>
          </w:tcPr>
          <w:p w14:paraId="3542548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4CB2701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SLT</w:t>
            </w:r>
          </w:p>
        </w:tc>
        <w:tc>
          <w:tcPr>
            <w:tcW w:w="1133" w:type="pct"/>
          </w:tcPr>
          <w:p w14:paraId="7482745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measures success of rehabilitation</w:t>
            </w:r>
          </w:p>
        </w:tc>
        <w:tc>
          <w:tcPr>
            <w:tcW w:w="1012" w:type="pct"/>
          </w:tcPr>
          <w:p w14:paraId="4BB6664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Address psychosocial aspects of rehabilitation, including the facilitation of family support </w:t>
            </w:r>
          </w:p>
        </w:tc>
      </w:tr>
      <w:tr w:rsidR="00153B0C" w:rsidRPr="00D127CD" w14:paraId="4CE7BC18"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4B8818D5"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Parkin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{"citationID":"YANrZfHz","properties":{"formattedCitation":"(28)","plainCitation":"(28)","noteIndex":0},"citationItems":[{"id":625,"uris":["http://zotero.org/groups/5047113/items/8XGNB8KB"],"itemData":{"id":625,"type":"article-journal","abstract":"The National Institute for Health and Care Excellence (NICE) describe \"post COVID-19 syndrome\" or \"Long COVID\" as a set of persistent physical, cognitive and/or psychological symptoms that continue for more than 12 weeks after illness and which are not explained by an alternative diagnosis. These symptoms are experienced not only by patients discharged from hospital but also those in the community who did not require inpatient care. To support the recovery of this group of people, a unique integrated rehabilitation pathway was developed following extensive service evaluations by Leeds Primary Care Services, Leeds Community Healthcare NHS Trust and Leeds Teaching Hospital NHS Trust. The pathway aligns itself to the NHS England \"Five-point plan\" to embed post-COVID-19 syndrome assessment clinics across England, supporting the comprehensive medical assessment and rehabilitation intervention for patients in the community. The pathway was first of its kind to be set up in the UK and comprises of a three-tier service model (level 1: specialist MDT service, level 2: community therapy teams and level 3: self-management). The MDT service brings together various disciplines with specialist skill sets to provide targeted individualized interventions using a specific core set of outcome measures including C19-YRS (Yorkshire Rehabilitation Scale). Community and primary care teams worldwide need such an integrated multidisciplinary comprehensive model of care to deal with the growing number of cases of post-COVID-19 syndrome effectively and in a timely manner.","container-title":"Journal of Primary Care &amp; Community Health","DOI":"10.1177/21501327211010994","ISSN":"2150-1327","journalAbbreviation":"J Prim Care Community Health","language":"eng","note":"PMID: 33880955\nPMCID: PMC8064663","page":"21501327211010994","source":"PubMed","title":"A Multidisciplinary NHS COVID-19 Service to Manage Post-COVID-19 Syndrome in the Community","volume":"12","author":[{"family":"Parkin","given":"Amy"},{"family":"Davison","given":"Jennifer"},{"family":"Tarrant","given":"Rachel"},{"family":"Ross","given":"Denise"},{"family":"Halpin","given":"Stephen"},{"family":"Simms","given":"Alex"},{"family":"Salman","given":"Rashad"},{"family":"Sivan","given":"Manoj"}],"issued":{"date-parts":[["2021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(28)</w:t>
            </w:r>
            <w:r w:rsidRPr="00D127CD">
              <w:rPr>
                <w:rFonts w:ascii="Times New Roman" w:eastAsia="Times New Roman" w:hAnsi="Times New Roman" w:cs="Times New Roman"/>
                <w:b w:val="0"/>
                <w:bCs w:val="0"/>
                <w:sz w:val="20"/>
                <w:szCs w:val="20"/>
              </w:rPr>
              <w:fldChar w:fldCharType="end"/>
            </w:r>
          </w:p>
        </w:tc>
        <w:tc>
          <w:tcPr>
            <w:tcW w:w="643" w:type="pct"/>
          </w:tcPr>
          <w:p w14:paraId="3F2D7B6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United Kingdom</w:t>
            </w:r>
          </w:p>
        </w:tc>
        <w:tc>
          <w:tcPr>
            <w:tcW w:w="591" w:type="pct"/>
          </w:tcPr>
          <w:p w14:paraId="4EE4A21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342C487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pathway coordinator, physiotherapist, respiratory nurse, dietitian, physiatrist, pulmonologist, cardiologist, psychologist</w:t>
            </w:r>
          </w:p>
        </w:tc>
        <w:tc>
          <w:tcPr>
            <w:tcW w:w="1133" w:type="pct"/>
          </w:tcPr>
          <w:p w14:paraId="21E4E8D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is used to develop individualised interventions for people with PCC</w:t>
            </w:r>
          </w:p>
        </w:tc>
        <w:tc>
          <w:tcPr>
            <w:tcW w:w="1012" w:type="pct"/>
          </w:tcPr>
          <w:p w14:paraId="65C4E08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Provide fatigue and self-management interventions online, provide equipment and assistive technology, and facilitate vocational support</w:t>
            </w:r>
          </w:p>
        </w:tc>
      </w:tr>
      <w:tr w:rsidR="00153B0C" w:rsidRPr="00D127CD" w14:paraId="5A533502"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7127BF01"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Rutsch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{"citationID":"e321PpDm","properties":{"formattedCitation":"(29)","plainCitation":"(29)","noteIndex":0},"citationItems":[{"id":595,"uris":["http://zotero.org/groups/5047113/items/BY3YHKE5"],"itemData":{"id":595,"type":"article-journal","abstract":"Hintergrund Ein Teil der Covid-19-Erkrankten kann über die akute Krankheitsphase hinaus von persistierenden Symptomen und langfristigen Krankheitsfolgen (Long Covid) betroffen sein, die wiederum Teilhabeieinschränkungen zur Folge haben können. Deshalb richtet sich der Blick verstärkt auf die medizinische Rehabilitation, die mit Long Covid vor Herausforderungen gestellt wird.\n\n  Methodik Es wird eine prospektive, exploratorische Beobachtungsstudie durchgeführt. Die schriftliche Befragung von Long-Covid-Rehabilitand*innen findet am Anfang und Ende der pneumologischen Rehabilitation statt. Ziel der Studie ist die Beschreibung der Reha-Inhalte und -Ziele, der subjektiven Belastungen, der sozialen und beruflichen Teilhabe sowie der gesundheitsbezogenen Veränderungen. Erhoben wurden u. a. krankheitsspezifische Symptome, Lebensqualität, Teilhabe, psychische Beeinträchtigungen, Fatigue sowie Leistungsfähigkeit.\n\n  Ergebnisse Es nahmen N=221 Long-Covid-Rehabilitand*innen im Rahmen ihres Heilverfahrens an der schriftlichen Befragung teil. Die Fragebogenerhebung zeigt am Ende der Rehabilitation bei fast allen Outcomeparametern signifikante Verbesserungen mit großem Effekt (p Schlussfolgerungen Die ersten Daten der Studie zeigen, dass Long-Covid-Patient*innen erheblichen Belastungen ausgesetzt sind. Durch die medizinische Rehabilitation erleben die Betroffenen medizinische und soziale Unterstützung und erreichen signifikante Verbesserungen in allen erfassten gesundheitsbezogenen Zielgrößen.","container-title":"Die Rehabilitation","DOI":"10.1055/a-1964-7401","ISSN":"0034-3536, 1439-1309","issue":"6","journalAbbreviation":"Rehabilitation (Stuttg)","language":"de","license":"Georg Thieme Verlag Rüdigerstraße 14, 70469 Stuttgart,                     Germany","note":"publisher: Georg Thieme Verlag","page":"359-368","source":"www.thieme-connect.com","title":"Pneumologische Rehabilitation bei Long Covid – Gesundheitliche Veränderungen am Ende der stationären Rehabilitationsmaßnahme","volume":"62","author":[{"family":"Rutsch","given":"Mercedes"},{"family":"Frommhold","given":"Jördis"},{"family":"Buhr-Schinner","given":"Heike"},{"family":"Gross","given":"Thomas"},{"family":"Schüller","given":"Per Otto"},{"family":"Deck","given":"Ruth"}],"issued":{"date-parts":[["2023",12]]}}}],"schema":"https://github.com/citation-style-language/schema/raw/master/csl-citation.json"}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(29)</w:t>
            </w:r>
            <w:r w:rsidRPr="00D127CD">
              <w:rPr>
                <w:rFonts w:ascii="Times New Roman" w:eastAsia="Times New Roman" w:hAnsi="Times New Roman" w:cs="Times New Roman"/>
                <w:b w:val="0"/>
                <w:bCs w:val="0"/>
                <w:sz w:val="20"/>
                <w:szCs w:val="20"/>
              </w:rPr>
              <w:fldChar w:fldCharType="end"/>
            </w:r>
          </w:p>
        </w:tc>
        <w:tc>
          <w:tcPr>
            <w:tcW w:w="643" w:type="pct"/>
          </w:tcPr>
          <w:p w14:paraId="1CD784D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Germany</w:t>
            </w:r>
          </w:p>
        </w:tc>
        <w:tc>
          <w:tcPr>
            <w:tcW w:w="591" w:type="pct"/>
          </w:tcPr>
          <w:p w14:paraId="1310398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Quantitative: </w:t>
            </w:r>
            <w:proofErr w:type="spellStart"/>
            <w:r w:rsidRPr="00D127CD">
              <w:rPr>
                <w:rFonts w:ascii="Times New Roman" w:eastAsia="Times New Roman" w:hAnsi="Times New Roman" w:cs="Times New Roman"/>
                <w:sz w:val="20"/>
                <w:szCs w:val="20"/>
              </w:rPr>
              <w:t>prospective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exploratory</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observational</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study</w:t>
            </w:r>
            <w:proofErr w:type="spellEnd"/>
          </w:p>
        </w:tc>
        <w:tc>
          <w:tcPr>
            <w:tcW w:w="788" w:type="pct"/>
          </w:tcPr>
          <w:p w14:paraId="707A8D9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psychological support staff</w:t>
            </w:r>
          </w:p>
        </w:tc>
        <w:tc>
          <w:tcPr>
            <w:tcW w:w="1133" w:type="pct"/>
          </w:tcPr>
          <w:p w14:paraId="289776A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Both seen as process and outcome</w:t>
            </w:r>
          </w:p>
        </w:tc>
        <w:tc>
          <w:tcPr>
            <w:tcW w:w="1012" w:type="pct"/>
          </w:tcPr>
          <w:p w14:paraId="55AFF4E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within a healthcare team</w:t>
            </w:r>
          </w:p>
        </w:tc>
      </w:tr>
      <w:tr w:rsidR="00153B0C" w:rsidRPr="00D127CD" w14:paraId="2AF4F58F"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45256791"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Singh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{"citationID":"Y1yz4ax6","properties":{"formattedCitation":"(30)","plainCitation":"(30)","noteIndex":0},"citationItems":[{"id":596,"uris":["http://zotero.org/groups/5047113/items/AKZAIV6B"],"itemData":{"id":596,"type":"article-journal","abstract":"Objective A proportion of those recovering from COVID-19 are likely to have significant and ongoing symptoms, functional impairment and psychological disturbances. There is an immediate need to develop a safe and efficient discharge process and recovery programme. Established rehabilitation programmes are well placed to deliver a programme for this group but will most likely need to be adapted for the post-COVID-19 population. The purpose of this survey was to rapidly identify the components of a post-COVID-19 rehabilitation assessment and elements of a successful rehabilitation programme that would be required to deliver a comprehensive service for those post-COVID-19 to inform service delivery.\nDesign A survey comprising a series of closed questions and a free-text comment box allowing for a qualitative analysis.\nSetting Online survey.\nParticipants Multiprofessional clinicians across specialties were invited to take part.\nResults 1031 participants responded from a broad range of specialties. There was overwhelming support for an early posthospital discharge recovery programme to advise patients about the management of fatigue (95% agreed/strongly agreed), breathlessness (94%) and mood disturbances (including symptoms of anxiety and depression, 92%). At the time point of 6–8 weeks, an assessment was considered important, focusing on a broad range of possible symptoms and supporting a return to work. Recommendations for the intervention described a holistic programme focusing on symptom management, return of function and return to employment. The free-text comments added depth to the survey and the need ‘not to reinvent the wheel’ but rather adapt well-established rehabilitation services to individually tailor needs-based care with continued learning for service development.\nConclusion The responses indicate a huge interest and the urgent need to establish a programme to support and mitigate the long-term impact of COVID-19 by optimising and individualising existing rehabilitation programmes.","container-title":"BMJ Open","DOI":"10.1136/bmjopen-2020-040213","ISSN":"2044-6055, 2044-6055","issue":"12","language":"en","license":"© Author(s) (or their employer(s)) 2020.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British Medical Journal Publishing Group\nsection: Rehabilitation medicine\nPMID: 33268418","page":"e040213","source":"bmjopen.bmj.com","title":"British Thoracic Society survey of rehabilitation to support recovery of the post-COVID-19 population","volume":"10","author":[{"family":"Singh","given":"Sally J."},{"family":"Barradell","given":"Amy C."},{"family":"Greening","given":"Neil J."},{"family":"Bolton","given":"Charlotte"},{"family":"Jenkins","given":"Gisli"},{"family":"Preston","given":"Louise"},{"family":"Hurst","given":"John R."}],"issued":{"date-parts":[["2020",12,1]]}}}],"schema":"https://github.com/citation-style-language/schema/raw/master/csl-citation.json"}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(30)</w:t>
            </w:r>
            <w:r w:rsidRPr="00D127CD">
              <w:rPr>
                <w:rFonts w:ascii="Times New Roman" w:eastAsia="Times New Roman" w:hAnsi="Times New Roman" w:cs="Times New Roman"/>
                <w:b w:val="0"/>
                <w:bCs w:val="0"/>
                <w:sz w:val="20"/>
                <w:szCs w:val="20"/>
              </w:rPr>
              <w:fldChar w:fldCharType="end"/>
            </w:r>
          </w:p>
        </w:tc>
        <w:tc>
          <w:tcPr>
            <w:tcW w:w="643" w:type="pct"/>
          </w:tcPr>
          <w:p w14:paraId="4702F75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United Kingdom</w:t>
            </w:r>
          </w:p>
        </w:tc>
        <w:tc>
          <w:tcPr>
            <w:tcW w:w="591" w:type="pct"/>
          </w:tcPr>
          <w:p w14:paraId="57D7EAB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Mixed </w:t>
            </w:r>
            <w:proofErr w:type="spellStart"/>
            <w:r w:rsidRPr="00D127CD">
              <w:rPr>
                <w:rFonts w:ascii="Times New Roman" w:eastAsia="Times New Roman" w:hAnsi="Times New Roman" w:cs="Times New Roman"/>
                <w:sz w:val="20"/>
                <w:szCs w:val="20"/>
              </w:rPr>
              <w:t>method</w:t>
            </w:r>
            <w:proofErr w:type="spellEnd"/>
          </w:p>
        </w:tc>
        <w:tc>
          <w:tcPr>
            <w:tcW w:w="788" w:type="pct"/>
          </w:tcPr>
          <w:p w14:paraId="1154896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GP, nurse, PT, SLT, dietitian</w:t>
            </w:r>
          </w:p>
        </w:tc>
        <w:tc>
          <w:tcPr>
            <w:tcW w:w="1133" w:type="pct"/>
          </w:tcPr>
          <w:p w14:paraId="7329331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Process that is part of the bigger rehabilitation program for people with PCC</w:t>
            </w:r>
          </w:p>
        </w:tc>
        <w:tc>
          <w:tcPr>
            <w:tcW w:w="1012" w:type="pct"/>
          </w:tcPr>
          <w:p w14:paraId="0E99523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 other professions in the long COVID rehabilitation team</w:t>
            </w:r>
          </w:p>
        </w:tc>
      </w:tr>
      <w:tr w:rsidR="00153B0C" w:rsidRPr="00D127CD" w14:paraId="2EFD0665"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127D2B0B"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Stapleton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{"citationID":"UvFkCsDW","properties":{"formattedCitation":"(31)","plainCitation":"(31)","noteIndex":0},"citationItems":[{"id":688,"uris":["http://zotero.org/groups/5047113/items/LM24FGR3"],"itemData":{"id":688,"type":"article-journal","abstract":"Objective \n          Fatigue is identified as one of the most prevalent and persistent problems reported by people with post COVID-19 condition that negatively impacts on everyday living and resumption of pre-COVID-19 lifestyle. A pilot occupational therapy fatigue management intervention was designed for patients presenting with post COVID-19 condition fatigue.\n          Design \n          A retrospective analysis was carried out following the delivery of the fatigue management intervention. Self-reported measures of fatigue, wellbeing, and health status were taken at baseline and repeated at two weeks post intervention. Baseline and post intervention scores were compared using nonparametric analysis.\n          Results \n          Sixty participants (73% female), median age 50.5 years (range 17 to 74), 93% reporting symptoms persisting for 12 weeks or longer, completed the fatigue management intervention. All participants reported moderate to severe fatigue impacting on everyday activity at baseline. The greatest impact of fatigue was on engagement in leisure and work activity. Statistically significant improvement in fatigue (p &lt; 0.001), wellbeing (P &lt; 0.001) and health status (P &lt; 0.001) were noted following the intervention.\n          Conclusions \n          Findings indicate the potential of occupational therapy fatigue management interventions to enable self management strategies and reduce the negative impact of fatigue among people with post COVID-19 condition.","container-title":"American Journal of Physical Medicine &amp; Rehabilitation","DOI":"10.1097/PHM.0000000000002368","ISSN":"0894-9115","language":"en-US","page":"10.1097/PHM.0000000000002368","source":"journals.lww.com","title":"Outcomes of a fatigue management intervention for people with post COVID-19 condition","author":[{"family":"Stapleton","given":"Tadhg"},{"family":"Norris","given":"Louise"},{"family":"Clancy","given":"Kathleen"},{"family":"O’Gorman","given":"Aoife"},{"family":"Bannan","given":"Ciaran"},{"family":"Kent","given":"Brian"},{"family":"Conlon","given":"Peter"},{"family":"Nadajaran","given":"Parthiban"},{"family":"Kerr","given":"Colm"},{"family":"Connolly","given":"Deirdre"}],"issued":{"date-parts":[["2023",2,1]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(31)</w:t>
            </w:r>
            <w:r w:rsidRPr="00D127CD">
              <w:rPr>
                <w:rFonts w:ascii="Times New Roman" w:eastAsia="Times New Roman" w:hAnsi="Times New Roman" w:cs="Times New Roman"/>
                <w:b w:val="0"/>
                <w:bCs w:val="0"/>
                <w:sz w:val="20"/>
                <w:szCs w:val="20"/>
              </w:rPr>
              <w:fldChar w:fldCharType="end"/>
            </w:r>
          </w:p>
        </w:tc>
        <w:tc>
          <w:tcPr>
            <w:tcW w:w="643" w:type="pct"/>
          </w:tcPr>
          <w:p w14:paraId="66E9126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Ireland</w:t>
            </w:r>
            <w:proofErr w:type="spellEnd"/>
          </w:p>
        </w:tc>
        <w:tc>
          <w:tcPr>
            <w:tcW w:w="591" w:type="pct"/>
          </w:tcPr>
          <w:p w14:paraId="16739EE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Quantitative: </w:t>
            </w:r>
            <w:proofErr w:type="spellStart"/>
            <w:r w:rsidRPr="00D127CD">
              <w:rPr>
                <w:rFonts w:ascii="Times New Roman" w:eastAsia="Times New Roman" w:hAnsi="Times New Roman" w:cs="Times New Roman"/>
                <w:sz w:val="20"/>
                <w:szCs w:val="20"/>
              </w:rPr>
              <w:t>retrospective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analysis</w:t>
            </w:r>
            <w:proofErr w:type="spellEnd"/>
          </w:p>
        </w:tc>
        <w:tc>
          <w:tcPr>
            <w:tcW w:w="788" w:type="pct"/>
          </w:tcPr>
          <w:p w14:paraId="6CA3170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respiratory specialist, PT, neurologist, psychiatrist</w:t>
            </w:r>
          </w:p>
        </w:tc>
        <w:tc>
          <w:tcPr>
            <w:tcW w:w="1133" w:type="pct"/>
          </w:tcPr>
          <w:p w14:paraId="47B8041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1012" w:type="pct"/>
          </w:tcPr>
          <w:p w14:paraId="7982EE4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153B0C" w:rsidRPr="00D127CD" w14:paraId="5F7DA506"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3BEB2570"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Taketa</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{"citationID":"NVYNLV5S","properties":{"formattedCitation":"(32)","plainCitation":"(32)","noteIndex":0},"citationItems":[{"id":585,"uris":["http://zotero.org/groups/5047113/items/R4C8FYEU"],"itemData":{"id":585,"type":"article-journal","abstract":"Coronavirus disease 2019 (COVID-19) is associated with muscle and nerve injuries as a consequence of prolonged critical illness. We report here a case of intensive care unit-acquired weakness (ICU-AW) with bilateral peroneal nerve palsy after COVID-19. A 54-year-old male with COVID-19 was transferred to our hospital. He was treated by mechanical ventilation and veno-venous extracorporeal membrane oxygenation (VV-ECMO), from which he was successfully weaned. However, by day 32 of ICU admission, he had developed generalized muscle weakness with bilateral foot drop and was diagnosed with intensive care unit-acquired weakness complicated with bilateral peroneal nerve palsy. Electrophysiological examination showed a denervation pattern in the tibialis anterior muscles, indicating that the foot drop was unlikely to recover immediately. Gait training with customized ankle-foot orthoses (AFO) and muscle-strengthening exercises were started as part of a regimen that included a stay in a convalescent rehabilitation facility and outpatient rehabilitation. Seven months after onset, he returned to work, and 18 months after onset, he had improved to the same level of activities of daily living (ADLs) as before onset. Outcome prediction by electrophysiological examination, appropriate prescription of orthoses, and continuous rehabilitative treatment that focused on locomotion contributed to the successful outcome in this case.","container-title":"Cureus","DOI":"10.7759/cureus.36566","ISSN":"2168-8184","issue":"3","language":"en","note":"publisher: Cureus","source":"www.cureus.com","title":"ICU-Acquired Weakness Complicated With Bilateral Foot Drop After Severe COVID-19: Successful Rehabilitation Approach and Long-Term Follow-Up","title-short":"ICU-Acquired Weakness Complicated With Bilateral Foot Drop After Severe COVID-19","URL":"https://www.cureus.com/articles/137308-icu-acquired-weakness-complicated-with-bilateral-foot-drop-after-severe-covid-19-successful-rehabilitation-approach-and-long-term-follow-up","volume":"15","author":[{"family":"Taketa","given":"Tomoyo"},{"family":"Uchiyama","given":"Yuki"},{"family":"Kodama","given":"Norihiko"},{"family":"Koyama","given":"Tetsuo"},{"family":"Domen","given":"Kazuhisa"},{"family":"Taketa","given":"Tomoyo"},{"family":"Uchiyama","given":"Yuki"},{"family":"Kodama","given":"Norihiko"},{"family":"Koyama","given":"Tetsuo"},{"family":"Domen","given":"Kazuhisa"}],"accessed":{"date-parts":[["2024",3,25]]},"issued":{"date-parts":[["2023",3,23]]}}}],"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(32)</w:t>
            </w:r>
            <w:r w:rsidRPr="00D127CD">
              <w:rPr>
                <w:rFonts w:ascii="Times New Roman" w:eastAsia="Times New Roman" w:hAnsi="Times New Roman" w:cs="Times New Roman"/>
                <w:b w:val="0"/>
                <w:bCs w:val="0"/>
                <w:sz w:val="20"/>
                <w:szCs w:val="20"/>
              </w:rPr>
              <w:fldChar w:fldCharType="end"/>
            </w:r>
          </w:p>
        </w:tc>
        <w:tc>
          <w:tcPr>
            <w:tcW w:w="643" w:type="pct"/>
          </w:tcPr>
          <w:p w14:paraId="4707FDD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Japan</w:t>
            </w:r>
          </w:p>
        </w:tc>
        <w:tc>
          <w:tcPr>
            <w:tcW w:w="591" w:type="pct"/>
          </w:tcPr>
          <w:p w14:paraId="18A3391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48D20278"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 SLT</w:t>
            </w:r>
          </w:p>
        </w:tc>
        <w:tc>
          <w:tcPr>
            <w:tcW w:w="1133" w:type="pct"/>
          </w:tcPr>
          <w:p w14:paraId="3BB58AA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Both seen as process and outcome i.e., performance and functional skills are being trained to return to work, which is </w:t>
            </w:r>
            <w:r w:rsidRPr="00D127CD">
              <w:rPr>
                <w:rFonts w:ascii="Times New Roman" w:eastAsia="Times New Roman" w:hAnsi="Times New Roman" w:cs="Times New Roman"/>
                <w:sz w:val="20"/>
                <w:szCs w:val="20"/>
                <w:lang w:val="en-GB"/>
              </w:rPr>
              <w:lastRenderedPageBreak/>
              <w:t xml:space="preserve">seen as a process that needs to be dealt with beyond rehabilitation and discharge </w:t>
            </w:r>
          </w:p>
        </w:tc>
        <w:tc>
          <w:tcPr>
            <w:tcW w:w="1012" w:type="pct"/>
          </w:tcPr>
          <w:p w14:paraId="3E946F4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lastRenderedPageBreak/>
              <w:t>Collaborate with the PT, conduct upper limb and ADL training during in-patient rehabilitation</w:t>
            </w:r>
          </w:p>
        </w:tc>
      </w:tr>
      <w:tr w:rsidR="00153B0C" w:rsidRPr="00D127CD" w14:paraId="26A1FED2"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7230B3CA"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Tanguay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{"citationID":"XZuQHzIx","properties":{"formattedCitation":"(33)","plainCitation":"(33)","noteIndex":0},"citationItems":[{"id":684,"uris":["http://zotero.org/groups/5047113/items/IT3PTMMC"],"itemData":{"id":684,"type":"article-journal","abstract":"Physical activity used in rehabilitation can trigger post-exertional malaise (PEM) in people with Long COVID. Concerns remain if the STOP-REST-PACE approach promoted by patient communities and professional organizations can be safely administered and contributes to return to usual activities. (1) To observe PEM over 12 weeks of telerehabilitation based on the STOP-REST-PACE approach. (2) To describe the changes in health-related quality of life (HRQoL), respiratory symptoms, fatigue and return to work. This was an observational prospective cohort of participants with Long COVID referred to a telerehabilitation service. Participants received up to 14 h of physiotherapy and occupational therapy over 12 weeks based on the STOP-REST-PACE approach. Frequency was personalized, up to two sessions weekly. An independent coordinator assessed PEM, HRQoL, respiratory symptoms, fatigue and return to work. Thirty-four participants were included and 30 completed the 12 weeks of telerehabilitation. Participants had an average of eight impairments. We found PEM in all participants at baseline. After 12 weeks, PEM remained present for 19 out of 30 participants. Respiratory symptoms significantly improved (COPD Assessment Test: 19.2 ± 7.3 vs 13.8 ± 7.7, p &lt; .001). Fatigue and HRQoL did not significantly improve (p = 0.32 and p = 0.20, respectively). Only four participants were able to work full time. PEM persisted for close to two-third of participants despite learning the STOP-REST-PACE approach through physical and occupational therapy sessions over 12 weeks. Respiratory symptoms improved, but we did not observe a difference in fatigue and HRQoL. Return to work was out of reach for most participants.","container-title":"Fatigue: Biomedicine, Health &amp; Behavior","DOI":"10.1080/21641846.2023.2222199","ISSN":"2164-1846","issue":"2-4","note":"publisher: Taylor &amp; Francis\n_eprint: https://doi.org/10.1080/21641846.2023.2222199","page":"113–128","source":"Taylor and Francis+NEJM","title":"Post-exertional malaise may persist in Long COVID despite learning STOP-REST-PACE","volume":"11","author":[{"family":"Tanguay","given":"Pamela"},{"family":"Gaboury","given":"Isabelle"},{"family":"Daigle","given":"Frédérique"},{"family":"Bhéreur","given":"Anne"},{"family":"Dubois","given":"Olivia"},{"family":"Lagueux","given":"Émilie"},{"family":"Naye","given":"Florian"},{"family":"Tousignant","given":"Michel"},{"family":"Marquis","given":"Nicole"},{"family":"Décary","given":"Simon"}],"issued":{"date-parts":[["2023",10,2]]}}}],"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(33)</w:t>
            </w:r>
            <w:r w:rsidRPr="00D127CD">
              <w:rPr>
                <w:rFonts w:ascii="Times New Roman" w:eastAsia="Times New Roman" w:hAnsi="Times New Roman" w:cs="Times New Roman"/>
                <w:b w:val="0"/>
                <w:bCs w:val="0"/>
                <w:sz w:val="20"/>
                <w:szCs w:val="20"/>
              </w:rPr>
              <w:fldChar w:fldCharType="end"/>
            </w:r>
          </w:p>
        </w:tc>
        <w:tc>
          <w:tcPr>
            <w:tcW w:w="643" w:type="pct"/>
          </w:tcPr>
          <w:p w14:paraId="516E39B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Canada</w:t>
            </w:r>
          </w:p>
        </w:tc>
        <w:tc>
          <w:tcPr>
            <w:tcW w:w="591" w:type="pct"/>
          </w:tcPr>
          <w:p w14:paraId="0CA888D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Quantitative: </w:t>
            </w:r>
            <w:proofErr w:type="spellStart"/>
            <w:r w:rsidRPr="00D127CD">
              <w:rPr>
                <w:rFonts w:ascii="Times New Roman" w:eastAsia="Times New Roman" w:hAnsi="Times New Roman" w:cs="Times New Roman"/>
                <w:sz w:val="20"/>
                <w:szCs w:val="20"/>
              </w:rPr>
              <w:t>observational</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prospective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cohort</w:t>
            </w:r>
            <w:proofErr w:type="spellEnd"/>
          </w:p>
        </w:tc>
        <w:tc>
          <w:tcPr>
            <w:tcW w:w="788" w:type="pct"/>
          </w:tcPr>
          <w:p w14:paraId="3896101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PT</w:t>
            </w:r>
          </w:p>
        </w:tc>
        <w:tc>
          <w:tcPr>
            <w:tcW w:w="1133" w:type="pct"/>
          </w:tcPr>
          <w:p w14:paraId="6FF3615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1012" w:type="pct"/>
          </w:tcPr>
          <w:p w14:paraId="66E97E5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153B0C" w:rsidRPr="00D127CD" w14:paraId="6F61BF6A"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FB97EE1" w14:textId="77777777" w:rsidR="00153B0C" w:rsidRPr="00D127CD" w:rsidRDefault="00153B0C" w:rsidP="00217E76">
            <w:pPr>
              <w:rPr>
                <w:rFonts w:ascii="Times New Roman" w:eastAsia="Times New Roman" w:hAnsi="Times New Roman" w:cs="Times New Roman"/>
                <w:b w:val="0"/>
                <w:bCs w:val="0"/>
                <w:sz w:val="20"/>
                <w:szCs w:val="20"/>
              </w:rPr>
            </w:pPr>
            <w:proofErr w:type="spellStart"/>
            <w:r w:rsidRPr="00D127CD">
              <w:rPr>
                <w:rFonts w:ascii="Times New Roman" w:eastAsia="Times New Roman" w:hAnsi="Times New Roman" w:cs="Times New Roman"/>
                <w:b w:val="0"/>
                <w:bCs w:val="0"/>
                <w:sz w:val="20"/>
                <w:szCs w:val="20"/>
              </w:rPr>
              <w:t>Törnbom</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{"citationID":"nFe0r3YE","properties":{"formattedCitation":"(34)","plainCitation":"(34)","noteIndex":0},"citationItems":[{"id":583,"uris":["http://zotero.org/groups/5047113/items/ZDJ5BCQF"],"itemData":{"id":583,"type":"article-journal","abstract":"Objective: To gain a deeper understanding of the lived experiences of patients with COVID-19, regarding rehabilitation, work and social life 6 months after hospital discharge.Design: An explorative qualitative study with individual interviews.Subjects: Patients of working age with persistent self-reported symptoms at a 3-month follow-up who had received inpatient hospital care with discharge approximately 6 months previously were purposively sampled.Methods: Semi-structured interviews were performed with 10 men and 5 women. The interviews were transcribed verbatim and analysed with inductive thematic analysis.Results: Four themes were identified: “Social support – crucial, but decreased over time”, “Varying needs of, and access to, rehabilitation”, “Returning to work after COVID-19 – crucial for future prospects” and “An overwhelming experience that essentially changed one’s personality”.Conclusion: Rehabilitation provided participants with the valuable tools for recovery, giving them hope for future recovery. Support from next of kin was highly valued, creating stronger family bonds. A new meaning and greater appreciation of life was expressed.\nLAY ABSTRACTThe aim of this study was to gain a deeper understanding of the lived experiences of COVID-19 patients regarding rehabilitation, work and social life 6 months after hospital discharge. Patients of working age with persistent self-reported symptoms at a 3-month follow-up, who had received inpatient care at hospital with discharge approximately 6 months previously, were recruited. Individual interviews were performed with 10 men and 5 women, and the interviews were analysed according to thematic analysis. The study found that the rehabilitation team provided participants with valuable tools for recovery, which made them feel they were improving and gave them hope of future recovery. Support from next of kin was highly valued, and this created stronger family bonds. Participants also expressed a new meaning to, and greater appreciation for, life.","container-title":"Journal of Rehabilitation Medicine","DOI":"10.2340/jrm.v54.2742","ISSN":"1651-2081","language":"en","license":"Copyright (c) 2022 Karin Törnbom, Marie Engwall, Hanna Persson, Annie Palstam","page":"jrm00327-jrm00327","source":"medicaljournalssweden.se","title":"Back to life: Is it possible to be myself again? A qualitative study with persons initially hospitalised due to COVID-19","title-short":"Back to life","volume":"54","author":[{"family":"Törnbom","given":"Karin"},{"family":"Engwall","given":"Marie"},{"family":"Persson","given":"Hanna C."},{"family":"Palstam","given":"Annie"}],"issued":{"date-parts":[["2022",9,9]]}}}],"schema":"https://github.com/citation-style-language/schema/raw/master/csl-citation.json"}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(34)</w:t>
            </w:r>
            <w:r w:rsidRPr="00D127CD">
              <w:rPr>
                <w:rFonts w:ascii="Times New Roman" w:eastAsia="Times New Roman" w:hAnsi="Times New Roman" w:cs="Times New Roman"/>
                <w:b w:val="0"/>
                <w:bCs w:val="0"/>
                <w:sz w:val="20"/>
                <w:szCs w:val="20"/>
              </w:rPr>
              <w:fldChar w:fldCharType="end"/>
            </w:r>
          </w:p>
        </w:tc>
        <w:tc>
          <w:tcPr>
            <w:tcW w:w="643" w:type="pct"/>
          </w:tcPr>
          <w:p w14:paraId="7A45473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Sweden</w:t>
            </w:r>
            <w:proofErr w:type="spellEnd"/>
          </w:p>
        </w:tc>
        <w:tc>
          <w:tcPr>
            <w:tcW w:w="591" w:type="pct"/>
          </w:tcPr>
          <w:p w14:paraId="4ECAF6A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Qualitative: in-</w:t>
            </w:r>
            <w:proofErr w:type="spellStart"/>
            <w:r w:rsidRPr="00D127CD">
              <w:rPr>
                <w:rFonts w:ascii="Times New Roman" w:eastAsia="Times New Roman" w:hAnsi="Times New Roman" w:cs="Times New Roman"/>
                <w:sz w:val="20"/>
                <w:szCs w:val="20"/>
              </w:rPr>
              <w:t>depth</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interviews</w:t>
            </w:r>
            <w:proofErr w:type="spellEnd"/>
          </w:p>
        </w:tc>
        <w:tc>
          <w:tcPr>
            <w:tcW w:w="788" w:type="pct"/>
          </w:tcPr>
          <w:p w14:paraId="5B6467E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GP, psychologist, PT, employer, and social insurance agent</w:t>
            </w:r>
          </w:p>
        </w:tc>
        <w:tc>
          <w:tcPr>
            <w:tcW w:w="1133" w:type="pct"/>
          </w:tcPr>
          <w:p w14:paraId="35F3454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Both seen as process and outcome i.e., returning to work was seen as a success indicator for recovery, while RTW was seen as a process that affects the whole person and the environment</w:t>
            </w:r>
          </w:p>
        </w:tc>
        <w:tc>
          <w:tcPr>
            <w:tcW w:w="1012" w:type="pct"/>
          </w:tcPr>
          <w:p w14:paraId="50B5F41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Work within a rehabilitation team, mainly supporting people with PCC after discharge especially in providing graded activities that they can do with support from family members </w:t>
            </w:r>
          </w:p>
        </w:tc>
      </w:tr>
      <w:tr w:rsidR="00153B0C" w:rsidRPr="00D127CD" w14:paraId="26E83F5E"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13F93408" w14:textId="77777777" w:rsidR="00153B0C" w:rsidRPr="00D127CD" w:rsidRDefault="00153B0C" w:rsidP="00217E76">
            <w:pPr>
              <w:rPr>
                <w:rFonts w:ascii="Times New Roman" w:eastAsia="Times New Roman" w:hAnsi="Times New Roman" w:cs="Times New Roman"/>
                <w:b w:val="0"/>
                <w:bCs w:val="0"/>
                <w:sz w:val="20"/>
                <w:szCs w:val="20"/>
                <w:lang w:val="en-GB"/>
              </w:rPr>
            </w:pPr>
            <w:proofErr w:type="spellStart"/>
            <w:r w:rsidRPr="00D127CD">
              <w:rPr>
                <w:rFonts w:ascii="Times New Roman" w:eastAsia="Times New Roman" w:hAnsi="Times New Roman" w:cs="Times New Roman"/>
                <w:b w:val="0"/>
                <w:bCs w:val="0"/>
                <w:sz w:val="20"/>
                <w:szCs w:val="20"/>
              </w:rPr>
              <w:t>Vanichkachorn</w:t>
            </w:r>
            <w:proofErr w:type="spellEnd"/>
            <w:r w:rsidRPr="00D127CD">
              <w:rPr>
                <w:rFonts w:ascii="Times New Roman" w:eastAsia="Times New Roman" w:hAnsi="Times New Roman" w:cs="Times New Roman"/>
                <w:b w:val="0"/>
                <w:bCs w:val="0"/>
                <w:sz w:val="20"/>
                <w:szCs w:val="20"/>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{"citationID":"K5rveCx1","properties":{"formattedCitation":"(35)","plainCitation":"(35)","noteIndex":0},"citationItems":[{"id":599,"uris":["http://zotero.org/groups/5047113/items/KHL27SZ9"],"itemData":{"id":599,"type":"article-journal","abstract":"Objective\nTo describe characteristics of a series of patients reporting prolonged symptoms after an infection with coronavirus disease 2019 (COVID-19).\nPatients and Methods\nThis study describes the multidisciplinary COVID-19 Activity Rehabilitation Program, established at Mayo Clinic to evaluate and treat patients with post–COVID syndrome, and reports the clinical characteristics of the first 100 patients receiving evaluation and management during the timeframe of June 1, 2020, and December 31, 2020.\nResults\nThe cohort consisted of 100 patients (mean age, 45.4±14.2 years; 68% women; mean body mass index, 30.2 kg/m2; presenting a mean of 93 days after infection). Common preexisting conditions were respiratory (23%) and mental health, including depression and/or anxiety (34%). Most (75%) had not been hospitalized for COVID-19. Common presenting symptoms ware fatigue (80%), respiratory complaints (59%), and neurological complaints (59%) followed by subjective cognitive impairment, sleep disturbance, and mental health symptoms. More than one-third of patients (34%) reported difficulties in performing basic activities of daily living. Only 1 in 3 patients had returned to unrestricted work duty at the time of the analysis. For most patients, laboratory and imaging tests showed no abnormalities or were nondiagnostic despite debilitating symptoms. Most patients required physical therapy, occupational therapy, or brain rehabilitation. Face-to</w:instrText>
            </w:r>
            <w:r w:rsidRPr="00D127CD">
              <w:rPr>
                <w:rFonts w:ascii="Times New Roman" w:eastAsia="Times New Roman" w:hAnsi="Times New Roman" w:cs="Times New Roman"/>
                <w:b w:val="0"/>
                <w:bCs w:val="0"/>
                <w:sz w:val="20"/>
                <w:szCs w:val="20"/>
                <w:lang w:val="en-GB"/>
              </w:rPr>
              <w:instrText xml:space="preserve">-face and virtual care delivery modalities were feasible.\nConclusion\nMost of the patients did not have COVID-19–related symptoms that were severe enough to require hospitalization, were younger than 65 years, and were more likely to be female, and most had no preexisting comorbidities before severe acute respiratory syndrome coronavirus 2 infection. Symptoms including mood disorders, fatigue, and perceived cognitive impairment resulted in severe negative impacts on resumption of functional and occupational activities in patients experiencing prolonged effects.","container-title":"Mayo Clinic Proceedings","DOI":"10.1016/j.mayocp.2021.04.024","ISSN":"0025-6196","issue":"7","journalAbbreviation":"Mayo Clinic Proceedings","page":"1782-1791","source":"ScienceDirect","title":"Post–COVID-19 Syndrome (Long Haul Syndrome): Description of a Multidisciplinary Clinic at Mayo Clinic and Characteristics of the Initial Patient Cohort","title-short":"Post–COVID-19 Syndrome (Long Haul Syndrome)","volume":"96","author":[{"family":"Vanichkachorn","given":"Greg"},{"family":"Newcomb","given":"Richard"},{"family":"Cowl","given":"Clayton T."},{"family":"Murad","given":"M. Hassan"},{"family":"Breeher","given":"Laura"},{"family":"Miller","given":"Sara"},{"family":"Trenary","given":"Michael"},{"family":"Neveau","given":"Daniel"},{"family":"Higgins","given":"Steven"}],"issued":{"date-parts":[["2021",7,1]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lang w:val="en-GB"/>
              </w:rPr>
              <w:t>(35)</w:t>
            </w:r>
            <w:r w:rsidRPr="00D127CD">
              <w:rPr>
                <w:rFonts w:ascii="Times New Roman" w:eastAsia="Times New Roman" w:hAnsi="Times New Roman" w:cs="Times New Roman"/>
                <w:b w:val="0"/>
                <w:bCs w:val="0"/>
                <w:sz w:val="20"/>
                <w:szCs w:val="20"/>
              </w:rPr>
              <w:fldChar w:fldCharType="end"/>
            </w:r>
          </w:p>
        </w:tc>
        <w:tc>
          <w:tcPr>
            <w:tcW w:w="643" w:type="pct"/>
          </w:tcPr>
          <w:p w14:paraId="5A4DC76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USA</w:t>
            </w:r>
          </w:p>
        </w:tc>
        <w:tc>
          <w:tcPr>
            <w:tcW w:w="591" w:type="pct"/>
          </w:tcPr>
          <w:p w14:paraId="74E6E87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Quantitative: descriptive and cohort</w:t>
            </w:r>
          </w:p>
        </w:tc>
        <w:tc>
          <w:tcPr>
            <w:tcW w:w="788" w:type="pct"/>
          </w:tcPr>
          <w:p w14:paraId="5970423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Occupational medicine specialist, PT</w:t>
            </w:r>
          </w:p>
        </w:tc>
        <w:tc>
          <w:tcPr>
            <w:tcW w:w="1133" w:type="pct"/>
          </w:tcPr>
          <w:p w14:paraId="42A8377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measures patient recovery</w:t>
            </w:r>
          </w:p>
        </w:tc>
        <w:tc>
          <w:tcPr>
            <w:tcW w:w="1012" w:type="pct"/>
          </w:tcPr>
          <w:p w14:paraId="4A652FD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Support patients on structuring daily activities, refer to occupational medicine specialist for job-specific testing and simulations, work with PT in the rehabilitation program</w:t>
            </w:r>
          </w:p>
        </w:tc>
      </w:tr>
      <w:tr w:rsidR="00153B0C" w:rsidRPr="00D127CD" w14:paraId="54D936DE"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36D3B5D7" w14:textId="77777777" w:rsidR="00153B0C" w:rsidRPr="00D127CD" w:rsidRDefault="00153B0C" w:rsidP="00217E76">
            <w:pPr>
              <w:rPr>
                <w:rFonts w:ascii="Times New Roman" w:eastAsia="Times New Roman" w:hAnsi="Times New Roman" w:cs="Times New Roman"/>
                <w:b w:val="0"/>
                <w:bCs w:val="0"/>
                <w:sz w:val="20"/>
                <w:szCs w:val="20"/>
                <w:lang w:val="en-GB"/>
              </w:rPr>
            </w:pPr>
            <w:r w:rsidRPr="00D127CD">
              <w:rPr>
                <w:rFonts w:ascii="Times New Roman" w:eastAsia="Times New Roman" w:hAnsi="Times New Roman" w:cs="Times New Roman"/>
                <w:b w:val="0"/>
                <w:bCs w:val="0"/>
                <w:sz w:val="20"/>
                <w:szCs w:val="20"/>
                <w:lang w:val="en-GB"/>
              </w:rPr>
              <w:t xml:space="preserve">Von </w:t>
            </w:r>
            <w:proofErr w:type="spellStart"/>
            <w:r w:rsidRPr="00D127CD">
              <w:rPr>
                <w:rFonts w:ascii="Times New Roman" w:eastAsia="Times New Roman" w:hAnsi="Times New Roman" w:cs="Times New Roman"/>
                <w:b w:val="0"/>
                <w:bCs w:val="0"/>
                <w:sz w:val="20"/>
                <w:szCs w:val="20"/>
                <w:lang w:val="en-GB"/>
              </w:rPr>
              <w:t>Zweck</w:t>
            </w:r>
            <w:proofErr w:type="spellEnd"/>
            <w:r w:rsidRPr="00D127CD">
              <w:rPr>
                <w:rFonts w:ascii="Times New Roman" w:eastAsia="Times New Roman" w:hAnsi="Times New Roman" w:cs="Times New Roman"/>
                <w:b w:val="0"/>
                <w:bCs w:val="0"/>
                <w:sz w:val="20"/>
                <w:szCs w:val="20"/>
                <w:lang w:val="en-GB"/>
              </w:rPr>
              <w:t xml:space="preserv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lang w:val="en-GB"/>
              </w:rPr>
              <w:instrText xml:space="preserve"> ADDIN ZOTERO_ITEM CSL_CITATION {"citationID":"V9RSGfvO","properties":{"formattedCitation":"(36)","plainCitation":"(36)","noteIndex":0},"citationItems":[{"id":621,"uris":["http://zotero.org/groups/5047113/items/6HBGM66W"],"itemData":{"id":621,"type":"article-journal","abstract":"The onset of the pandemic highlighted the need for a review of rehabilitation practices to ensure coordinated, effective, and efficient services for people affected by COVID-19. This paper reports on a global survey highlighting the delivery of occupational therapy services to people with COVID-19/post-COVID-19 condition (PCC) and makes recommendations to facilitate quality service delivery for this population. An online cross-sectional descriptive survey was developed and distributed to the global occupational therapy community via member organisations and communication channels of the World Federation of Occupational Therapists to collect information for this study. The survey obtained qualitative and quantitative data from respondents who were occupational therapists or occupational therapy assistants regarding (i) demographic characteristics, (ii) work experience with persons with COVID-19 and PCC, (iii) modes of working, (iv) education and training, (iv) occupational therapy intervention provided to persons with COVID-19 and PCC, and (v) the perceived quality of the occupational therapy services provided. Findings indicate that respondents provided a range of occupational therapy interventions for people affected by COVID-19/PCC aligned with evidence-based practice guidelines. While respondents identified a strong role for occupational therapy and generally rated their services as effective, issues related to the accessibility of their services impacted quality and user satisfaction. The study highlighted the need to advocate for access to occupational therapy to facilitate engagement in desired and needed occupations for COVID-19 survivors. Other recommendations emerging from the findings include the need to develop, disseminate, and use research evidence for guiding services for people with COVID-19/PCC, create quality service standards, and ensure the availability of necessary resources and supports such as referral pathways and screening criteria, availability of staff, training, personal protective equipment, and assistive devices and technology.","container-title":"Occupational Therapy International","DOI":"10.1155/2023/5886581","ISSN":"0966-7903","language":"en","note":"publisher: Hindawi","page":"e5886581","source":"www.hindawi.com","title":"Current Practice in Occupational Therapy for COVID-19 and Post-COVID-19 Conditions","volume":"2023","author":[{"family":"Zweck","given":"C.","non-dropping-particle":"von"},{"family":"Naidoo","given":"D."},{"family":"Govender","given":"P."},{"family":"Ledgerd","given":"R."}],"issued":{"date-parts":[["2023",5,19]]}}}],"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lang w:val="en-GB"/>
              </w:rPr>
              <w:t>(36)</w:t>
            </w:r>
            <w:r w:rsidRPr="00D127CD">
              <w:rPr>
                <w:rFonts w:ascii="Times New Roman" w:eastAsia="Times New Roman" w:hAnsi="Times New Roman" w:cs="Times New Roman"/>
                <w:b w:val="0"/>
                <w:bCs w:val="0"/>
                <w:sz w:val="20"/>
                <w:szCs w:val="20"/>
              </w:rPr>
              <w:fldChar w:fldCharType="end"/>
            </w:r>
          </w:p>
        </w:tc>
        <w:tc>
          <w:tcPr>
            <w:tcW w:w="643" w:type="pct"/>
          </w:tcPr>
          <w:p w14:paraId="72F3D7E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Multiple countries</w:t>
            </w:r>
          </w:p>
        </w:tc>
        <w:tc>
          <w:tcPr>
            <w:tcW w:w="591" w:type="pct"/>
          </w:tcPr>
          <w:p w14:paraId="0FAE170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Mixed method</w:t>
            </w:r>
          </w:p>
        </w:tc>
        <w:tc>
          <w:tcPr>
            <w:tcW w:w="788" w:type="pct"/>
          </w:tcPr>
          <w:p w14:paraId="24B723A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GP, nurse, orthotist, PT, prosthetist, rehabilitation assistant, social worker, SLT, teacher, technician, volunteer</w:t>
            </w:r>
          </w:p>
        </w:tc>
        <w:tc>
          <w:tcPr>
            <w:tcW w:w="1133" w:type="pct"/>
          </w:tcPr>
          <w:p w14:paraId="20E017B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One of the outcomes under participation in daily activities</w:t>
            </w:r>
          </w:p>
        </w:tc>
        <w:tc>
          <w:tcPr>
            <w:tcW w:w="1012" w:type="pct"/>
          </w:tcPr>
          <w:p w14:paraId="4FFA6A9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 xml:space="preserve">Facilitate a range of interventions that </w:t>
            </w:r>
            <w:proofErr w:type="spellStart"/>
            <w:r w:rsidRPr="00D127CD">
              <w:rPr>
                <w:rFonts w:ascii="Times New Roman" w:eastAsia="Times New Roman" w:hAnsi="Times New Roman" w:cs="Times New Roman"/>
                <w:sz w:val="20"/>
                <w:szCs w:val="20"/>
                <w:lang w:val="en-GB"/>
              </w:rPr>
              <w:t>suppot</w:t>
            </w:r>
            <w:proofErr w:type="spellEnd"/>
            <w:r w:rsidRPr="00D127CD">
              <w:rPr>
                <w:rFonts w:ascii="Times New Roman" w:eastAsia="Times New Roman" w:hAnsi="Times New Roman" w:cs="Times New Roman"/>
                <w:sz w:val="20"/>
                <w:szCs w:val="20"/>
                <w:lang w:val="en-GB"/>
              </w:rPr>
              <w:t xml:space="preserve"> the development of self-management skills to access and re-engage in daily activities</w:t>
            </w:r>
          </w:p>
        </w:tc>
      </w:tr>
      <w:tr w:rsidR="00153B0C" w:rsidRPr="00D127CD" w14:paraId="3D650073"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C1ACC13"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lang w:val="en-GB"/>
              </w:rPr>
              <w:t xml:space="preserve">Watters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lang w:val="en-GB"/>
              </w:rPr>
              <w:instrText xml:space="preserve"> ADDIN ZOTERO_ITEM CSL_CITATION {"citationID":"eSOXg546","properties":{"formattedCitation":"(37)","plainCitation":"(37)","noteIndex":0},"citationItems":[{"id":623,"uris":["http://zotero.org/groups/5047113/items/476NT5MP"],"itemData":{"id":623,"type":"article-journal","abstract":"Occupational therapy’s focus on functional cognition offers a distinct approach to the assessment of and intervention for occupational performance deficits that may follow coronavirus disease 2019 (COVID-19). Although the majority of people survive COVID-19, many people experience persistent functional cognitive sequelae severe enough to interfere with occupational performance. After COVID-19, people may be categorized as either (1) those who experience severe or critical illness requiring hospitalization or (2) those with mild to moderate presentations of the virus without hospitalization. A third group of those who do not have ongoing signs of active infection but who experience new, lasting, or deteriorating symptoms has begun to emerge and may represent a distinct COVID-19 long-haul syndrome. By following the Occupational Therapy Practice Framework and using established processes for occupational therapy assessment and treatment of functional cognition, occupational therapy practitioners can tailor assessments and interventions to meet clients’ needs.","container-title":"The American Journal of Occupational Therapy","DOI":"10.5014/ajot.2021.049308","ISSN":"0272-9490","issue":"Supplement_1","journalAbbreviation":"The American Journal of Occupational Therapy","page":"7511347010","source":"Silverchair","title":"A Framework for Addressing Clients’ Functional Cognitive Deficits After COVID-19","volume":"75","author":[{"family":"Watters","given":"Kelsey"},{"family":"Marks","given":"Timothy S."},{"family":"Edwards","given":"Dorothy F."},{"family":"Skidmore","given":"Elizabeth R."},{"family":"Giles","given":"Gordon Muir"}],"issued":{"date-parts":[["2021",7,27]]}}}],"schema":"https://github.com/citation-style-language/schema/raw/master/csl-citation.json"}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(37)</w:t>
            </w:r>
            <w:r w:rsidRPr="00D127CD">
              <w:rPr>
                <w:rFonts w:ascii="Times New Roman" w:eastAsia="Times New Roman" w:hAnsi="Times New Roman" w:cs="Times New Roman"/>
                <w:b w:val="0"/>
                <w:bCs w:val="0"/>
                <w:sz w:val="20"/>
                <w:szCs w:val="20"/>
              </w:rPr>
              <w:fldChar w:fldCharType="end"/>
            </w:r>
          </w:p>
        </w:tc>
        <w:tc>
          <w:tcPr>
            <w:tcW w:w="643" w:type="pct"/>
          </w:tcPr>
          <w:p w14:paraId="1B13BE2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USA</w:t>
            </w:r>
          </w:p>
        </w:tc>
        <w:tc>
          <w:tcPr>
            <w:tcW w:w="591" w:type="pct"/>
          </w:tcPr>
          <w:p w14:paraId="5F73DD4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Opinion, </w:t>
            </w:r>
            <w:proofErr w:type="spellStart"/>
            <w:r w:rsidRPr="00D127CD">
              <w:rPr>
                <w:rFonts w:ascii="Times New Roman" w:eastAsia="Times New Roman" w:hAnsi="Times New Roman" w:cs="Times New Roman"/>
                <w:sz w:val="20"/>
                <w:szCs w:val="20"/>
              </w:rPr>
              <w:t>literature</w:t>
            </w:r>
            <w:proofErr w:type="spellEnd"/>
            <w:r w:rsidRPr="00D127CD">
              <w:rPr>
                <w:rFonts w:ascii="Times New Roman" w:eastAsia="Times New Roman" w:hAnsi="Times New Roman" w:cs="Times New Roman"/>
                <w:sz w:val="20"/>
                <w:szCs w:val="20"/>
              </w:rPr>
              <w:t xml:space="preserve"> review </w:t>
            </w:r>
          </w:p>
        </w:tc>
        <w:tc>
          <w:tcPr>
            <w:tcW w:w="788" w:type="pct"/>
          </w:tcPr>
          <w:p w14:paraId="7AFCBC3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None </w:t>
            </w:r>
            <w:proofErr w:type="spellStart"/>
            <w:r w:rsidRPr="00D127CD">
              <w:rPr>
                <w:rFonts w:ascii="Times New Roman" w:eastAsia="Times New Roman" w:hAnsi="Times New Roman" w:cs="Times New Roman"/>
                <w:sz w:val="20"/>
                <w:szCs w:val="20"/>
              </w:rPr>
              <w:t>specified</w:t>
            </w:r>
            <w:proofErr w:type="spellEnd"/>
          </w:p>
        </w:tc>
        <w:tc>
          <w:tcPr>
            <w:tcW w:w="1133" w:type="pct"/>
          </w:tcPr>
          <w:p w14:paraId="4CCD788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One of the outcomes of recovery</w:t>
            </w:r>
          </w:p>
        </w:tc>
        <w:tc>
          <w:tcPr>
            <w:tcW w:w="1012" w:type="pct"/>
          </w:tcPr>
          <w:p w14:paraId="01949D59"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Support clients’ goals, understand their concerns, and validate their experiences; assist clients with cognitive deficits towards self-management in daily living; provide psychosocial support</w:t>
            </w:r>
          </w:p>
        </w:tc>
      </w:tr>
      <w:tr w:rsidR="00153B0C" w:rsidRPr="00D127CD" w14:paraId="11A617FD"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66CF208E"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Webber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{"citationID":"txLAU6AG","properties":{"formattedCitation":"(38)","plainCitation":"(38)","noteIndex":0},"citationItems":[{"id":574,"uris":["http://zotero.org/groups/5047113/items/KFRYUYC7"],"itemData":{"id":574,"type":"article-journal","abstract":"Many survivors of COVID-19 experience ongoing signs and symptoms affecting multiple body systems that impair function and negatively affect participation and quality of life. The purpose of this review was to identify and synthesize outpatient rehabilitation assessment and treatment recommendations for adults in postacute COVID-19 stages.MEDLINE (Ovid), EMBASE (Ovid), Central, CINAHL, and Scopus were searched from January 1, 2020, to December 7, 2020. Teams of 2 reviewers independently assessed study eligibility and extracted data. All study designs that included rehabilitation recommendations were included. Study design, country, study population, purpose, and rehabilitation recommendations were recorded. Select questions from the Appraisal of Guidelines for Research and Evaluation instrument were used to evaluate the quality of consensus guidelines.Forty-eight articles fit the inclusion and exclusion criteria (11 systematic reviews, 1 scoping review, 6 original research studies, 4 consensus guidelines, 26 narrative reviews, and editorials/commentaries). Recommended outcomes included exercise tolerance, respiratory function, muscle strength, and activities of daily living or functional independence. Recommended treatments included respiratory rehabilitation, exercise therapy, education, psychological support, activities of daily living and gait training, traditional Chinese medicine, and cognitive and vocational rehabilitation.There were incongruities between what is known about postacute COVID-19 and what was recommended in the literature. Given the relatively large proportion of survivors who experience ongoing symptomatic COVID-19 or post–COVID-19 syndrome, it is important to quickly develop tools for self-management and access to rehabilitation specialists in multidisciplinary teams.Physical therapists, occupational therapists, and respiratory therapists have an important role to play. Clinicians should focus on epidemiological evidence and emerging information on late sequelae of COVID-19 to inform rehabilitation programming and future research.","container-title":"Physical Therapy","DOI":"10.1093/ptj/pzab155","ISSN":"1538-6724","issue":"11","journalAbbreviation":"Physical Therapy","page":"pzab155","source":"Silverchair","title":"Apparent Discordance Between the Epidemiology of COVID-19 and Recommended Outcomes and Treatments: A Scoping Review","title-short":"Apparent Discordance Between the Epidemiology of COVID-19 and Recommended Outcomes and Treatments","volume":"101","author":[{"family":"Webber","given":"Sandra C"},{"family":"Tittlemier","given":"Brenda J"},{"family":"Loewen","given":"Hal J"}],"issued":{"date-parts":[["2021",11,1]]}}}],"schema":"https://github.com/citation-style-language/schema/raw/master/csl-citation.json"}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(38)</w:t>
            </w:r>
            <w:r w:rsidRPr="00D127CD">
              <w:rPr>
                <w:rFonts w:ascii="Times New Roman" w:eastAsia="Times New Roman" w:hAnsi="Times New Roman" w:cs="Times New Roman"/>
                <w:b w:val="0"/>
                <w:bCs w:val="0"/>
                <w:sz w:val="20"/>
                <w:szCs w:val="20"/>
              </w:rPr>
              <w:fldChar w:fldCharType="end"/>
            </w:r>
          </w:p>
        </w:tc>
        <w:tc>
          <w:tcPr>
            <w:tcW w:w="643" w:type="pct"/>
          </w:tcPr>
          <w:p w14:paraId="3320D8A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Canada</w:t>
            </w:r>
          </w:p>
        </w:tc>
        <w:tc>
          <w:tcPr>
            <w:tcW w:w="591" w:type="pct"/>
          </w:tcPr>
          <w:p w14:paraId="0E245C2F"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Evidence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synthesis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scoping</w:t>
            </w:r>
            <w:proofErr w:type="spellEnd"/>
            <w:r w:rsidRPr="00D127CD">
              <w:rPr>
                <w:rFonts w:ascii="Times New Roman" w:eastAsia="Times New Roman" w:hAnsi="Times New Roman" w:cs="Times New Roman"/>
                <w:sz w:val="20"/>
                <w:szCs w:val="20"/>
              </w:rPr>
              <w:t xml:space="preserve"> review</w:t>
            </w:r>
          </w:p>
        </w:tc>
        <w:tc>
          <w:tcPr>
            <w:tcW w:w="788" w:type="pct"/>
          </w:tcPr>
          <w:p w14:paraId="23F11E9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rPr>
              <w:t xml:space="preserve">PT, </w:t>
            </w:r>
            <w:proofErr w:type="spellStart"/>
            <w:r w:rsidRPr="00D127CD">
              <w:rPr>
                <w:rFonts w:ascii="Times New Roman" w:eastAsia="Times New Roman" w:hAnsi="Times New Roman" w:cs="Times New Roman"/>
                <w:sz w:val="20"/>
                <w:szCs w:val="20"/>
              </w:rPr>
              <w:t>respiratory</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therapist</w:t>
            </w:r>
            <w:proofErr w:type="spellEnd"/>
          </w:p>
        </w:tc>
        <w:tc>
          <w:tcPr>
            <w:tcW w:w="1133" w:type="pct"/>
          </w:tcPr>
          <w:p w14:paraId="742E499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Referred to as vocational rehabilitation</w:t>
            </w:r>
          </w:p>
        </w:tc>
        <w:tc>
          <w:tcPr>
            <w:tcW w:w="1012" w:type="pct"/>
          </w:tcPr>
          <w:p w14:paraId="2EC9E013"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Support clients in daily life activities and manage symptoms</w:t>
            </w:r>
          </w:p>
        </w:tc>
      </w:tr>
      <w:tr w:rsidR="00153B0C" w:rsidRPr="00D127CD" w14:paraId="5FA1A1AF"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2BF30BA5"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Weise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{"citationID":"RbKQReqv","properties":{"formattedCitation":"(39)","plainCitation":"(39)","noteIndex":0},"citationItems":[{"id":681,"uris":["http://zotero.org/groups/5047113/items/N8U2PX42"],"itemData":{"id":681,"type":"article-journal","abstract":"Background: Long COVID is a growing condition among individuals, with fatigue being one of the main symptoms experienced. Energy Management Education (EME) is a structured occupational therapy group intervention that aims to reduce the impact of fatigue in daily life. Methods: This study utilized focus groups to explore the experiences of individuals with post-COVID-related fatigue who participated in the EME program. Six participants engaged in discussions about the program immediately after its completion and again two months later. Additionally, five occupational therapists shared their experiences. Results: Former participants reported implementing strategies learned in the program to manage their condition effectively. They emphasized the importance of understanding fatigue and found the support provided by the peer group valuable. Occupational therapists highlighted the unique challenges faced by individuals with post-COVID-related fatigue compared to other populations with similar fatigue symptoms. Furthermore, insights were obtained regarding the ways individuals live and cope with post-COVID-related fatigue. Conclusion: EME participants were involved in a dynamic and complex occupational therapy process and were experiencing a slow change towards having more control over their daily routines. The study gathered valuable feedback and suggestions from participants and occupational therapists which can be used to optimize the EME program.","container-title":"Healthcare","DOI":"10.3390/healthcare12020150","ISSN":"2227-9032","issue":"2","language":"en","license":"http://creativecommons.org/licenses/by/3.0/","note":"number: 2\npublisher: Multidisciplinary Digital Publishing Institute","page":"150","source":"www.mdpi.com","title":"Energy Management Education in Persons with Long COVID-Related Fatigue: Insights from Focus Group Results on Occupational Therapy Approach","title-short":"Energy Management Education in Persons with Long COVID-Related Fatigue","volume":"12","author":[{"family":"Weise","given":"Andrea"},{"family":"Ott","given":"Eliane"},{"family":"Hersche","given":"Ruth"}],"issued":{"date-parts":[["2024",1]]}}}],"schema":"https://github.com/citation-style-language/schema/raw/master/csl-citation.json"}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(39)</w:t>
            </w:r>
            <w:r w:rsidRPr="00D127CD">
              <w:rPr>
                <w:rFonts w:ascii="Times New Roman" w:eastAsia="Times New Roman" w:hAnsi="Times New Roman" w:cs="Times New Roman"/>
                <w:b w:val="0"/>
                <w:bCs w:val="0"/>
                <w:sz w:val="20"/>
                <w:szCs w:val="20"/>
              </w:rPr>
              <w:fldChar w:fldCharType="end"/>
            </w:r>
          </w:p>
        </w:tc>
        <w:tc>
          <w:tcPr>
            <w:tcW w:w="643" w:type="pct"/>
          </w:tcPr>
          <w:p w14:paraId="26127E67"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Switzerland</w:t>
            </w:r>
            <w:proofErr w:type="spellEnd"/>
          </w:p>
        </w:tc>
        <w:tc>
          <w:tcPr>
            <w:tcW w:w="591" w:type="pct"/>
          </w:tcPr>
          <w:p w14:paraId="2E87F782"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Qualitative: </w:t>
            </w:r>
            <w:proofErr w:type="spellStart"/>
            <w:r w:rsidRPr="00D127CD">
              <w:rPr>
                <w:rFonts w:ascii="Times New Roman" w:eastAsia="Times New Roman" w:hAnsi="Times New Roman" w:cs="Times New Roman"/>
                <w:sz w:val="20"/>
                <w:szCs w:val="20"/>
              </w:rPr>
              <w:t>focus</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group</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interviews</w:t>
            </w:r>
            <w:proofErr w:type="spellEnd"/>
          </w:p>
        </w:tc>
        <w:tc>
          <w:tcPr>
            <w:tcW w:w="788" w:type="pct"/>
          </w:tcPr>
          <w:p w14:paraId="312EF1A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cardiologists, pulmonologists, psychologists, social workers</w:t>
            </w:r>
          </w:p>
        </w:tc>
        <w:tc>
          <w:tcPr>
            <w:tcW w:w="1133" w:type="pct"/>
          </w:tcPr>
          <w:p w14:paraId="70F9225A"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1012" w:type="pct"/>
          </w:tcPr>
          <w:p w14:paraId="20A7C79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153B0C" w:rsidRPr="00D127CD" w14:paraId="742FF320"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56C493A2"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Wiertz et al.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{"citationID":"5dRWtoGi","properties":{"formattedCitation":"(40)","plainCitation":"(40)","noteIndex":0},"citationItems":[{"id":607,"uris":["http://zotero.org/groups/5047113/items/DZZ8GZ46"],"itemData":{"id":607,"type":"article-journal","abstract":"Objectives The aim of the study was to evaluate recovery of participation in post-COVID-19 patients during the first year after intensive care unit (ICU) discharge. The secondary aim was to identify the early determinants associated with recovery of participation.\nDesign Prospective cohort study.\nSetting COVID-19 post-ICU inpatient rehabilitation in the Netherlands, during the first epidemic wave between April and July 2020, with 1-year follow-up.\nParticipants COVID-19 ICU survivors ≥18 years of age needing inpatient rehabilitation.\nMain outcome measures Participation in society was assessed by the ‘Utrecht Scale for Evaluation of Rehabilitation-Participation’ (USER-P) restrictions scale. Secondary measures of body function impairments (muscle force, pulmonary function, fatigue (Multidimensional Fatigue Inventory), breathlessness (Medical Research Council (MRC) breathlessness scale), pain (Numerical Rating Scale)), activity limitations (6-minute walking test, Patient reported outcomes measurement information system (PROMIS) 8b), personal factors (coping (Utrecht Proactive Coping Scale), anxiety and depression (Hospital Anxiety and Depression Scale), post-traumatic stress (Global Psychotrauma Screen—Post Traumatic Stress Disorder), cognitive functioning (Checklist for Cognitive Consequences after an ICU-admission)) and social factors were used. Statistical analyses: linear mixed-effects model, with recovery of participation levels as dependent variable. Patient characteristics in domains of body function, activity limitations, personal and social factors were added as independent variables.\nResults This study included 67 COVID-19 ICU survivors (mean age 62 years, 78% male). Mean USER-P restrictions scores increased over time; mean participation levels increasing from 62.0, 76.5 to 86.1 at 1, 3 and 12 months, respectively. After 1 year, 50% had not fully resumed work and restrictions were reported in physical exercise (51%), household duties (46%) and leisure activities (29%). Self-reported complaints of breathlessness and fatigue, more perceived limitations in daily life, as well as personal factors (less proactive coping style and anxiety/depression complaints) were associated with delayed recovery of participation (all p value &lt;0.05).\nConclusions This study supports the view that an integral vision of health is important when looking at the long-term consequence of post-ICU COVID-19. Personal factors such as having a less proactive coping style or mental impairments early on contribute to delayed recovery.","container-title":"BMJ Open","DOI":"10.1136/bmjopen-2022-062332","ISSN":"2044-6055, 2044-6055","issue":"11","language":"en","license":"© Author(s) (or their employer(s)) 2022.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British Medical Journal Publishing Group\nsection: Rehabilitation medicine\nPMID: 36323469","page":"e062332","source":"bmjopen.bmj.com","title":"Life after COVID-19: the road from intensive care back to living – a prospective cohort study","title-short":"Life after COVID-19","volume":"12","author":[{"family":"Wiertz","given":"Carolina M. H."},{"family":"Hemmen","given":"Bena"},{"family":"Sep","given":"Simone J. S."},{"family":"Santen","given":"Susanne","dropping-particle":"van"},{"family":"Horn","given":"Yvette Y.","dropping-particle":"van"},{"family":"Kuijk","given":"Sander M. J.","dropping-particle":"van"},{"family":"Verbunt","given":"Jeanine A."}],"issued":{"date-parts":[["2022",11,1]]}}}],"schema":"https://github.com/citation-style-language/schema/raw/master/csl-citation.json"}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(40)</w:t>
            </w:r>
            <w:r w:rsidRPr="00D127CD">
              <w:rPr>
                <w:rFonts w:ascii="Times New Roman" w:eastAsia="Times New Roman" w:hAnsi="Times New Roman" w:cs="Times New Roman"/>
                <w:b w:val="0"/>
                <w:bCs w:val="0"/>
                <w:sz w:val="20"/>
                <w:szCs w:val="20"/>
              </w:rPr>
              <w:fldChar w:fldCharType="end"/>
            </w:r>
          </w:p>
        </w:tc>
        <w:tc>
          <w:tcPr>
            <w:tcW w:w="643" w:type="pct"/>
          </w:tcPr>
          <w:p w14:paraId="4E609E9E"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Netherlands</w:t>
            </w:r>
            <w:proofErr w:type="spellEnd"/>
          </w:p>
        </w:tc>
        <w:tc>
          <w:tcPr>
            <w:tcW w:w="591" w:type="pct"/>
          </w:tcPr>
          <w:p w14:paraId="6BB1FB66"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Quantitative: </w:t>
            </w:r>
            <w:proofErr w:type="spellStart"/>
            <w:r w:rsidRPr="00D127CD">
              <w:rPr>
                <w:rFonts w:ascii="Times New Roman" w:eastAsia="Times New Roman" w:hAnsi="Times New Roman" w:cs="Times New Roman"/>
                <w:sz w:val="20"/>
                <w:szCs w:val="20"/>
              </w:rPr>
              <w:t>prospective</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exploratory</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observational</w:t>
            </w:r>
            <w:proofErr w:type="spellEnd"/>
            <w:r w:rsidRPr="00D127CD">
              <w:rPr>
                <w:rFonts w:ascii="Times New Roman" w:eastAsia="Times New Roman" w:hAnsi="Times New Roman" w:cs="Times New Roman"/>
                <w:sz w:val="20"/>
                <w:szCs w:val="20"/>
              </w:rPr>
              <w:t xml:space="preserve"> </w:t>
            </w:r>
            <w:proofErr w:type="spellStart"/>
            <w:r w:rsidRPr="00D127CD">
              <w:rPr>
                <w:rFonts w:ascii="Times New Roman" w:eastAsia="Times New Roman" w:hAnsi="Times New Roman" w:cs="Times New Roman"/>
                <w:sz w:val="20"/>
                <w:szCs w:val="20"/>
              </w:rPr>
              <w:t>study</w:t>
            </w:r>
            <w:proofErr w:type="spellEnd"/>
          </w:p>
        </w:tc>
        <w:tc>
          <w:tcPr>
            <w:tcW w:w="788" w:type="pct"/>
          </w:tcPr>
          <w:p w14:paraId="26065664"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roofErr w:type="spellStart"/>
            <w:r w:rsidRPr="00D127CD">
              <w:rPr>
                <w:rFonts w:ascii="Times New Roman" w:eastAsia="Times New Roman" w:hAnsi="Times New Roman" w:cs="Times New Roman"/>
                <w:sz w:val="20"/>
                <w:szCs w:val="20"/>
              </w:rPr>
              <w:t>Psychologist</w:t>
            </w:r>
            <w:proofErr w:type="spellEnd"/>
            <w:r w:rsidRPr="00D127CD">
              <w:rPr>
                <w:rFonts w:ascii="Times New Roman" w:eastAsia="Times New Roman" w:hAnsi="Times New Roman" w:cs="Times New Roman"/>
                <w:sz w:val="20"/>
                <w:szCs w:val="20"/>
              </w:rPr>
              <w:t>, PT, SLT</w:t>
            </w:r>
          </w:p>
        </w:tc>
        <w:tc>
          <w:tcPr>
            <w:tcW w:w="1133" w:type="pct"/>
          </w:tcPr>
          <w:p w14:paraId="5C2D082D"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measures success of rehabilitation</w:t>
            </w:r>
          </w:p>
        </w:tc>
        <w:tc>
          <w:tcPr>
            <w:tcW w:w="1012" w:type="pct"/>
          </w:tcPr>
          <w:p w14:paraId="469F9BF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Work with other professions in the long COVID rehabilitation team</w:t>
            </w:r>
          </w:p>
        </w:tc>
      </w:tr>
      <w:tr w:rsidR="00153B0C" w:rsidRPr="00D127CD" w14:paraId="60E5BD68" w14:textId="77777777" w:rsidTr="00217E76">
        <w:tc>
          <w:tcPr>
            <w:cnfStyle w:val="001000000000" w:firstRow="0" w:lastRow="0" w:firstColumn="1" w:lastColumn="0" w:oddVBand="0" w:evenVBand="0" w:oddHBand="0" w:evenHBand="0" w:firstRowFirstColumn="0" w:firstRowLastColumn="0" w:lastRowFirstColumn="0" w:lastRowLastColumn="0"/>
            <w:tcW w:w="833" w:type="pct"/>
          </w:tcPr>
          <w:p w14:paraId="6E8F17FF" w14:textId="77777777" w:rsidR="00153B0C" w:rsidRPr="00D127CD" w:rsidRDefault="00153B0C" w:rsidP="00217E76">
            <w:pPr>
              <w:rPr>
                <w:rFonts w:ascii="Times New Roman" w:eastAsia="Times New Roman" w:hAnsi="Times New Roman" w:cs="Times New Roman"/>
                <w:b w:val="0"/>
                <w:bCs w:val="0"/>
                <w:sz w:val="20"/>
                <w:szCs w:val="20"/>
              </w:rPr>
            </w:pPr>
            <w:r w:rsidRPr="00D127CD">
              <w:rPr>
                <w:rFonts w:ascii="Times New Roman" w:eastAsia="Times New Roman" w:hAnsi="Times New Roman" w:cs="Times New Roman"/>
                <w:b w:val="0"/>
                <w:bCs w:val="0"/>
                <w:sz w:val="20"/>
                <w:szCs w:val="20"/>
              </w:rPr>
              <w:t xml:space="preserve">Wilcox &amp; Frank </w:t>
            </w:r>
            <w:r w:rsidRPr="00D127CD">
              <w:rPr>
                <w:rFonts w:ascii="Times New Roman" w:eastAsia="Times New Roman" w:hAnsi="Times New Roman" w:cs="Times New Roman"/>
                <w:b w:val="0"/>
                <w:bCs w:val="0"/>
                <w:sz w:val="20"/>
                <w:szCs w:val="20"/>
              </w:rPr>
              <w:fldChar w:fldCharType="begin"/>
            </w:r>
            <w:r w:rsidRPr="00D127CD">
              <w:rPr>
                <w:rFonts w:ascii="Times New Roman" w:eastAsia="Times New Roman" w:hAnsi="Times New Roman" w:cs="Times New Roman"/>
                <w:b w:val="0"/>
                <w:bCs w:val="0"/>
                <w:sz w:val="20"/>
                <w:szCs w:val="20"/>
              </w:rPr>
              <w:instrText xml:space="preserve"> ADDIN ZOTERO_ITEM CSL_CITATION {"citationID":"0MxNKpU8","properties":{"formattedCitation":"(41)","plainCitation":"(41)","noteIndex":0},"citationItems":[{"id":630,"uris":["http://zotero.org/groups/5047113/items/D5W7J7F8"],"itemData":{"id":630,"type":"article-journal","abstract":"Prolonged symptoms from the novel coronavirus disease 2019 (COVID-19), otherwise known as long COVID, postacute sequelae of COVID-19 (PASC), or post-COVID syndrome, are affecting an increasingly high number of patients after severe, moderate, and mild acute COVID-19 infections. Using evidence-based practice strategies, this case report describes occupational therapy evaluation and treatment approaches, plan of care, and associated outcomes for one client experiencing long COVID symptoms in the outpatient setting.","container-title":"The American Journal of Occupational Therapy","DOI":"10.5014/ajot.2021.049223","ISSN":"0272-9490","issue":"Supplement_1","journalAbbreviation":"The American Journal of Occupational Therapy","page":"7511210060","source":"Silverchair","title":"Occupational Therapy for the Long Haul of Post-COVID Syndrome: A Case Report","title-short":"Occupational Therapy for the Long Haul of Post-COVID Syndrome","volume":"75","author":[{"family":"Wilcox","given":"Jamie"},{"family":"Frank","given":"Emily"}],"issued":{"date-parts":[["2021",7,12]]}}}],"schema":"https://github.com/citation-style-language/schema/raw/master/csl-citation.json"} </w:instrText>
            </w:r>
            <w:r w:rsidRPr="00D127CD">
              <w:rPr>
                <w:rFonts w:ascii="Times New Roman" w:eastAsia="Times New Roman" w:hAnsi="Times New Roman" w:cs="Times New Roman"/>
                <w:b w:val="0"/>
                <w:bCs w:val="0"/>
                <w:sz w:val="20"/>
                <w:szCs w:val="20"/>
              </w:rPr>
              <w:fldChar w:fldCharType="separate"/>
            </w:r>
            <w:r w:rsidRPr="00D127CD">
              <w:rPr>
                <w:rFonts w:ascii="Times New Roman" w:hAnsi="Times New Roman" w:cs="Times New Roman"/>
                <w:b w:val="0"/>
                <w:bCs w:val="0"/>
                <w:sz w:val="20"/>
              </w:rPr>
              <w:t>(41)</w:t>
            </w:r>
            <w:r w:rsidRPr="00D127CD">
              <w:rPr>
                <w:rFonts w:ascii="Times New Roman" w:eastAsia="Times New Roman" w:hAnsi="Times New Roman" w:cs="Times New Roman"/>
                <w:b w:val="0"/>
                <w:bCs w:val="0"/>
                <w:sz w:val="20"/>
                <w:szCs w:val="20"/>
              </w:rPr>
              <w:fldChar w:fldCharType="end"/>
            </w:r>
          </w:p>
        </w:tc>
        <w:tc>
          <w:tcPr>
            <w:tcW w:w="643" w:type="pct"/>
          </w:tcPr>
          <w:p w14:paraId="029877C5"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USA</w:t>
            </w:r>
          </w:p>
        </w:tc>
        <w:tc>
          <w:tcPr>
            <w:tcW w:w="591" w:type="pct"/>
          </w:tcPr>
          <w:p w14:paraId="2E3763DC"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 xml:space="preserve">Case </w:t>
            </w:r>
            <w:proofErr w:type="spellStart"/>
            <w:r w:rsidRPr="00D127CD">
              <w:rPr>
                <w:rFonts w:ascii="Times New Roman" w:eastAsia="Times New Roman" w:hAnsi="Times New Roman" w:cs="Times New Roman"/>
                <w:sz w:val="20"/>
                <w:szCs w:val="20"/>
              </w:rPr>
              <w:t>study</w:t>
            </w:r>
            <w:proofErr w:type="spellEnd"/>
          </w:p>
        </w:tc>
        <w:tc>
          <w:tcPr>
            <w:tcW w:w="788" w:type="pct"/>
          </w:tcPr>
          <w:p w14:paraId="1DFEB79B"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D127CD">
              <w:rPr>
                <w:rFonts w:ascii="Times New Roman" w:eastAsia="Times New Roman" w:hAnsi="Times New Roman" w:cs="Times New Roman"/>
                <w:sz w:val="20"/>
                <w:szCs w:val="20"/>
              </w:rPr>
              <w:t>GP</w:t>
            </w:r>
          </w:p>
        </w:tc>
        <w:tc>
          <w:tcPr>
            <w:tcW w:w="1133" w:type="pct"/>
          </w:tcPr>
          <w:p w14:paraId="4FD68721"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Outcome that measures success of rehabilitation</w:t>
            </w:r>
          </w:p>
        </w:tc>
        <w:tc>
          <w:tcPr>
            <w:tcW w:w="1012" w:type="pct"/>
          </w:tcPr>
          <w:p w14:paraId="740AE450" w14:textId="77777777" w:rsidR="00153B0C" w:rsidRPr="00D127CD" w:rsidRDefault="00153B0C" w:rsidP="00217E7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D127CD">
              <w:rPr>
                <w:rFonts w:ascii="Times New Roman" w:eastAsia="Times New Roman" w:hAnsi="Times New Roman" w:cs="Times New Roman"/>
                <w:sz w:val="20"/>
                <w:szCs w:val="20"/>
                <w:lang w:val="en-GB"/>
              </w:rPr>
              <w:t>Guide client through recovery including dealing with secondary consequences of occupational disengagement; facilitate health promotion, activity grading and adaptation, energy conservation, lifestyle modification; train for functional cognition</w:t>
            </w:r>
          </w:p>
        </w:tc>
      </w:tr>
    </w:tbl>
    <w:p w14:paraId="366B485F" w14:textId="77777777" w:rsidR="00153B0C" w:rsidRDefault="00153B0C" w:rsidP="00D878F4">
      <w:pPr>
        <w:spacing w:line="240" w:lineRule="auto"/>
        <w:jc w:val="both"/>
        <w:rPr>
          <w:rFonts w:ascii="Times New Roman" w:eastAsia="Times New Roman" w:hAnsi="Times New Roman" w:cs="Times New Roman"/>
          <w:sz w:val="18"/>
          <w:szCs w:val="18"/>
          <w:lang w:val="en-GB"/>
        </w:rPr>
      </w:pPr>
    </w:p>
    <w:p w14:paraId="3D40280C" w14:textId="03C84E2A" w:rsidR="00D878F4" w:rsidRPr="00D878F4" w:rsidRDefault="00D878F4" w:rsidP="00D878F4">
      <w:pPr>
        <w:spacing w:line="240" w:lineRule="auto"/>
        <w:jc w:val="both"/>
        <w:rPr>
          <w:rFonts w:ascii="Times New Roman" w:eastAsia="Times New Roman" w:hAnsi="Times New Roman" w:cs="Times New Roman"/>
          <w:sz w:val="18"/>
          <w:szCs w:val="18"/>
          <w:lang w:val="en-GB"/>
        </w:rPr>
      </w:pPr>
      <w:r w:rsidRPr="00D878F4">
        <w:rPr>
          <w:rFonts w:ascii="Times New Roman" w:eastAsia="Times New Roman" w:hAnsi="Times New Roman" w:cs="Times New Roman"/>
          <w:sz w:val="18"/>
          <w:szCs w:val="18"/>
          <w:lang w:val="en-GB"/>
        </w:rPr>
        <w:t xml:space="preserve">Abbreviations: </w:t>
      </w:r>
      <w:r w:rsidRPr="00D878F4">
        <w:rPr>
          <w:rFonts w:ascii="Times New Roman" w:hAnsi="Times New Roman" w:cs="Times New Roman"/>
          <w:sz w:val="18"/>
          <w:szCs w:val="18"/>
          <w:lang w:val="en-GB"/>
        </w:rPr>
        <w:t>OT = occupational therapist; PT = physical therapist; SLT = speech and language therapist; ADL = activities of daily living; RTW = return-to-work; GP = general physician; PCC = post-COVID condition</w:t>
      </w:r>
    </w:p>
    <w:p w14:paraId="39C539FD" w14:textId="77777777" w:rsidR="00D878F4" w:rsidRPr="00D878F4" w:rsidRDefault="00D878F4" w:rsidP="00D878F4">
      <w:pPr>
        <w:rPr>
          <w:lang w:val="en-GB"/>
        </w:rPr>
      </w:pPr>
    </w:p>
    <w:sectPr w:rsidR="00D878F4" w:rsidRPr="00D878F4" w:rsidSect="00D878F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878F4"/>
    <w:rsid w:val="00026924"/>
    <w:rsid w:val="00153B0C"/>
    <w:rsid w:val="00264AF8"/>
    <w:rsid w:val="00351217"/>
    <w:rsid w:val="003A4033"/>
    <w:rsid w:val="00660652"/>
    <w:rsid w:val="007511BA"/>
    <w:rsid w:val="00875A1B"/>
    <w:rsid w:val="009F5FA3"/>
    <w:rsid w:val="00B71A05"/>
    <w:rsid w:val="00C95E95"/>
    <w:rsid w:val="00CD2FF0"/>
    <w:rsid w:val="00D878F4"/>
    <w:rsid w:val="00EE4AC5"/>
    <w:rsid w:val="00F04D0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78B4C"/>
  <w15:docId w15:val="{97C21D8C-2B69-4369-8828-A244B7213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78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878F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D878F4"/>
    <w:pPr>
      <w:tabs>
        <w:tab w:val="center" w:pos="4536"/>
        <w:tab w:val="right" w:pos="9072"/>
      </w:tabs>
      <w:spacing w:after="0" w:line="240" w:lineRule="auto"/>
    </w:pPr>
    <w:rPr>
      <w:kern w:val="0"/>
      <w:sz w:val="24"/>
      <w:szCs w:val="24"/>
      <w:lang w:val="en-PH"/>
      <w14:ligatures w14:val="none"/>
    </w:rPr>
  </w:style>
  <w:style w:type="character" w:customStyle="1" w:styleId="HeaderChar">
    <w:name w:val="Header Char"/>
    <w:basedOn w:val="DefaultParagraphFont"/>
    <w:link w:val="Header"/>
    <w:uiPriority w:val="99"/>
    <w:rsid w:val="00D878F4"/>
    <w:rPr>
      <w:kern w:val="0"/>
      <w:sz w:val="24"/>
      <w:szCs w:val="24"/>
      <w:lang w:val="en-PH"/>
      <w14:ligatures w14:val="none"/>
    </w:rPr>
  </w:style>
  <w:style w:type="paragraph" w:styleId="ListParagraph">
    <w:name w:val="List Paragraph"/>
    <w:basedOn w:val="Normal"/>
    <w:uiPriority w:val="34"/>
    <w:qFormat/>
    <w:rsid w:val="00264A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13340</Words>
  <Characters>84048</Characters>
  <Application>Microsoft Office Word</Application>
  <DocSecurity>0</DocSecurity>
  <Lines>700</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2</cp:revision>
  <dcterms:created xsi:type="dcterms:W3CDTF">2024-04-16T12:44:00Z</dcterms:created>
  <dcterms:modified xsi:type="dcterms:W3CDTF">2024-05-22T15:56:00Z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0d9bad3-6dac-4e9a-89a3-89f3b8d247b2_Enabled">
    <vt:lpwstr>true</vt:lpwstr>
  </property>
  <property fmtid="{D5CDD505-2E9C-101B-9397-08002B2CF9AE}" pid="3" name="MSIP_Label_10d9bad3-6dac-4e9a-89a3-89f3b8d247b2_SetDate">
    <vt:lpwstr>2024-04-16T12:48:32Z</vt:lpwstr>
  </property>
  <property fmtid="{D5CDD505-2E9C-101B-9397-08002B2CF9AE}" pid="4" name="MSIP_Label_10d9bad3-6dac-4e9a-89a3-89f3b8d247b2_Method">
    <vt:lpwstr>Standard</vt:lpwstr>
  </property>
  <property fmtid="{D5CDD505-2E9C-101B-9397-08002B2CF9AE}" pid="5" name="MSIP_Label_10d9bad3-6dac-4e9a-89a3-89f3b8d247b2_Name">
    <vt:lpwstr>10d9bad3-6dac-4e9a-89a3-89f3b8d247b2</vt:lpwstr>
  </property>
  <property fmtid="{D5CDD505-2E9C-101B-9397-08002B2CF9AE}" pid="6" name="MSIP_Label_10d9bad3-6dac-4e9a-89a3-89f3b8d247b2_SiteId">
    <vt:lpwstr>5d1a9f9d-201f-4a10-b983-451cf65cbc1e</vt:lpwstr>
  </property>
  <property fmtid="{D5CDD505-2E9C-101B-9397-08002B2CF9AE}" pid="7" name="MSIP_Label_10d9bad3-6dac-4e9a-89a3-89f3b8d247b2_ActionId">
    <vt:lpwstr>574fb15e-0efd-43c0-8e2c-c0ddb51819d5</vt:lpwstr>
  </property>
  <property fmtid="{D5CDD505-2E9C-101B-9397-08002B2CF9AE}" pid="8" name="MSIP_Label_10d9bad3-6dac-4e9a-89a3-89f3b8d247b2_ContentBits">
    <vt:lpwstr>0</vt:lpwstr>
  </property>
  <property fmtid="{D5CDD505-2E9C-101B-9397-08002B2CF9AE}" pid="9" name="ZOTERO_PREF_1">
    <vt:lpwstr>&lt;data data-version="3" zotero-version="6.0.36"&gt;&lt;session id="QypWGAU0"/&gt;&lt;style id="http://www.zotero.org/styles/vancouver" locale="en-GB" hasBibliography="1" bibliographyStyleHasBeenSet="0"/&gt;&lt;prefs&gt;&lt;pref name="fieldType" value="Field"/&gt;&lt;/prefs&gt;&lt;/data&gt;</vt:lpwstr>
  </property>
</Properties>
</file>