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8D946" w14:textId="4E4E1BB5" w:rsidR="00C059E9" w:rsidRPr="00C059E9" w:rsidRDefault="00C059E9" w:rsidP="00C059E9">
      <w:pPr>
        <w:pStyle w:val="Heading2"/>
        <w:rPr>
          <w:rFonts w:asciiTheme="minorHAnsi" w:hAnsiTheme="minorHAnsi" w:cstheme="minorHAnsi"/>
          <w:b/>
          <w:bCs/>
          <w:lang w:val="es-ES_tradnl"/>
        </w:rPr>
      </w:pPr>
      <w:proofErr w:type="spellStart"/>
      <w:r w:rsidRPr="00C059E9">
        <w:rPr>
          <w:rFonts w:asciiTheme="minorHAnsi" w:hAnsiTheme="minorHAnsi" w:cstheme="minorHAnsi"/>
          <w:b/>
          <w:bCs/>
          <w:lang w:val="es-ES_tradnl"/>
        </w:rPr>
        <w:t>Supplementary</w:t>
      </w:r>
      <w:proofErr w:type="spellEnd"/>
      <w:r w:rsidRPr="00C059E9">
        <w:rPr>
          <w:rFonts w:asciiTheme="minorHAnsi" w:hAnsiTheme="minorHAnsi" w:cstheme="minorHAnsi"/>
          <w:b/>
          <w:bCs/>
          <w:lang w:val="es-ES_tradnl"/>
        </w:rPr>
        <w:t xml:space="preserve"> Material</w:t>
      </w:r>
    </w:p>
    <w:p w14:paraId="70C430D6" w14:textId="77777777" w:rsidR="00C059E9" w:rsidRPr="00C059E9" w:rsidRDefault="00C059E9" w:rsidP="00C059E9">
      <w:pPr>
        <w:pStyle w:val="Heading2"/>
        <w:rPr>
          <w:rFonts w:asciiTheme="minorHAnsi" w:hAnsiTheme="minorHAnsi" w:cstheme="minorHAnsi"/>
          <w:b/>
          <w:bCs/>
          <w:color w:val="2D4F8E" w:themeColor="accent1" w:themeShade="B5"/>
          <w:sz w:val="32"/>
          <w:szCs w:val="32"/>
        </w:rPr>
      </w:pPr>
      <w:bookmarkStart w:id="0" w:name="Authors"/>
      <w:bookmarkStart w:id="1" w:name="Title"/>
      <w:bookmarkStart w:id="2" w:name="Abstract"/>
      <w:bookmarkEnd w:id="0"/>
      <w:bookmarkEnd w:id="1"/>
      <w:bookmarkEnd w:id="2"/>
      <w:r w:rsidRPr="00C059E9">
        <w:rPr>
          <w:rFonts w:asciiTheme="minorHAnsi" w:hAnsiTheme="minorHAnsi" w:cstheme="minorHAnsi"/>
          <w:b/>
          <w:bCs/>
          <w:color w:val="2D4F8E" w:themeColor="accent1" w:themeShade="B5"/>
          <w:sz w:val="32"/>
          <w:szCs w:val="32"/>
        </w:rPr>
        <w:t xml:space="preserve">Socioeconomic status and vaccination coverage against COVID-19 in schools in the Metropolitan Area of Santiago, Chile: Longitudinal observational study </w:t>
      </w:r>
    </w:p>
    <w:p w14:paraId="47EAC01C" w14:textId="299CD8F4" w:rsidR="004B3B7C" w:rsidRDefault="00000000">
      <w:pPr>
        <w:spacing w:after="3" w:line="265" w:lineRule="auto"/>
        <w:jc w:val="center"/>
      </w:pPr>
      <w:r>
        <w:br w:type="page"/>
      </w:r>
    </w:p>
    <w:p w14:paraId="13D8D2FC" w14:textId="77777777" w:rsidR="004B3B7C" w:rsidRDefault="00000000">
      <w:pPr>
        <w:spacing w:after="366" w:line="259" w:lineRule="auto"/>
        <w:ind w:left="61" w:firstLine="0"/>
        <w:jc w:val="left"/>
      </w:pPr>
      <w:r>
        <w:rPr>
          <w:noProof/>
        </w:rPr>
        <w:lastRenderedPageBreak/>
        <w:drawing>
          <wp:inline distT="0" distB="0" distL="0" distR="0" wp14:anchorId="732E5ED3" wp14:editId="54F8BBF0">
            <wp:extent cx="5532121" cy="5532120"/>
            <wp:effectExtent l="0" t="0" r="0" b="0"/>
            <wp:docPr id="45149" name="Picture 45149"/>
            <wp:cNvGraphicFramePr/>
            <a:graphic xmlns:a="http://schemas.openxmlformats.org/drawingml/2006/main">
              <a:graphicData uri="http://schemas.openxmlformats.org/drawingml/2006/picture">
                <pic:pic xmlns:pic="http://schemas.openxmlformats.org/drawingml/2006/picture">
                  <pic:nvPicPr>
                    <pic:cNvPr id="45149" name="Picture 45149"/>
                    <pic:cNvPicPr/>
                  </pic:nvPicPr>
                  <pic:blipFill>
                    <a:blip r:embed="rId6"/>
                    <a:stretch>
                      <a:fillRect/>
                    </a:stretch>
                  </pic:blipFill>
                  <pic:spPr>
                    <a:xfrm>
                      <a:off x="0" y="0"/>
                      <a:ext cx="5532121" cy="5532120"/>
                    </a:xfrm>
                    <a:prstGeom prst="rect">
                      <a:avLst/>
                    </a:prstGeom>
                  </pic:spPr>
                </pic:pic>
              </a:graphicData>
            </a:graphic>
          </wp:inline>
        </w:drawing>
      </w:r>
    </w:p>
    <w:p w14:paraId="0022C034" w14:textId="77777777" w:rsidR="004B3B7C" w:rsidRDefault="00000000">
      <w:pPr>
        <w:ind w:left="-5" w:right="-15"/>
      </w:pPr>
      <w:r>
        <w:t>Figure S1: Correlation between different socioeconomic status (SES) indices in the Metropolitan Area of Santiago, Chile. A correlation between all SES indices is shown coupled with Spearman’s rank correlation coefficient and its p-value.</w:t>
      </w:r>
    </w:p>
    <w:p w14:paraId="3190C483"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515AF858"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616DA007"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4DFD2995"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6B32B46F"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3E4E55B1"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791613F3"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5BA69ED0"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60219FA1"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62926F81"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11FFA0E1"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1C2F518E"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0551694D"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2A4B08E0"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6BDF8D9D" w14:textId="77777777" w:rsidR="00C059E9" w:rsidRDefault="00C059E9">
      <w:pPr>
        <w:tabs>
          <w:tab w:val="center" w:pos="3947"/>
        </w:tabs>
        <w:spacing w:after="0" w:line="259" w:lineRule="auto"/>
        <w:ind w:left="0" w:firstLine="0"/>
        <w:jc w:val="left"/>
        <w:rPr>
          <w:rFonts w:ascii="Arial" w:eastAsia="Arial" w:hAnsi="Arial" w:cs="Arial"/>
          <w:b/>
          <w:color w:val="262626"/>
          <w:sz w:val="15"/>
        </w:rPr>
      </w:pPr>
    </w:p>
    <w:p w14:paraId="50343646" w14:textId="1BA0335F" w:rsidR="004B3B7C" w:rsidRDefault="00000000">
      <w:pPr>
        <w:tabs>
          <w:tab w:val="center" w:pos="3947"/>
        </w:tabs>
        <w:spacing w:after="0" w:line="259" w:lineRule="auto"/>
        <w:ind w:left="0" w:firstLine="0"/>
        <w:jc w:val="left"/>
      </w:pPr>
      <w:r>
        <w:rPr>
          <w:rFonts w:ascii="Arial" w:eastAsia="Arial" w:hAnsi="Arial" w:cs="Arial"/>
          <w:b/>
          <w:color w:val="262626"/>
          <w:sz w:val="15"/>
        </w:rPr>
        <w:lastRenderedPageBreak/>
        <w:t>A</w:t>
      </w:r>
      <w:r>
        <w:rPr>
          <w:rFonts w:ascii="Arial" w:eastAsia="Arial" w:hAnsi="Arial" w:cs="Arial"/>
          <w:b/>
          <w:color w:val="262626"/>
          <w:sz w:val="15"/>
        </w:rPr>
        <w:tab/>
        <w:t>B</w:t>
      </w:r>
    </w:p>
    <w:p w14:paraId="7E12FBC9" w14:textId="77777777" w:rsidR="004B3B7C" w:rsidRDefault="00000000">
      <w:pPr>
        <w:spacing w:after="345" w:line="259" w:lineRule="auto"/>
        <w:ind w:left="192" w:firstLine="0"/>
        <w:jc w:val="left"/>
      </w:pPr>
      <w:r>
        <w:rPr>
          <w:noProof/>
        </w:rPr>
        <w:drawing>
          <wp:inline distT="0" distB="0" distL="0" distR="0" wp14:anchorId="654EC69E" wp14:editId="1A2692D6">
            <wp:extent cx="5477257" cy="3072384"/>
            <wp:effectExtent l="0" t="0" r="0" b="0"/>
            <wp:docPr id="45151" name="Picture 45151"/>
            <wp:cNvGraphicFramePr/>
            <a:graphic xmlns:a="http://schemas.openxmlformats.org/drawingml/2006/main">
              <a:graphicData uri="http://schemas.openxmlformats.org/drawingml/2006/picture">
                <pic:pic xmlns:pic="http://schemas.openxmlformats.org/drawingml/2006/picture">
                  <pic:nvPicPr>
                    <pic:cNvPr id="45151" name="Picture 45151"/>
                    <pic:cNvPicPr/>
                  </pic:nvPicPr>
                  <pic:blipFill>
                    <a:blip r:embed="rId7"/>
                    <a:stretch>
                      <a:fillRect/>
                    </a:stretch>
                  </pic:blipFill>
                  <pic:spPr>
                    <a:xfrm>
                      <a:off x="0" y="0"/>
                      <a:ext cx="5477257" cy="3072384"/>
                    </a:xfrm>
                    <a:prstGeom prst="rect">
                      <a:avLst/>
                    </a:prstGeom>
                  </pic:spPr>
                </pic:pic>
              </a:graphicData>
            </a:graphic>
          </wp:inline>
        </w:drawing>
      </w:r>
    </w:p>
    <w:p w14:paraId="39524CE0" w14:textId="77777777" w:rsidR="004B3B7C" w:rsidRDefault="00000000">
      <w:pPr>
        <w:ind w:left="-5" w:right="-15"/>
      </w:pPr>
      <w:r>
        <w:t xml:space="preserve">Figure S2: Correlation between school vaccination coverage and SES indices in the MA of Santiago, Chile as of Nov 15, 2021. Panel A), municipalities are colored according to their school vaccination coverage and their Community Development Index (CDI) in a Bivariate Map. Municipalities are numbered according to their rank in CDI from higher to lower values. The color coding is shown adjacent to the map using a 3 by 3 matrix, where the CDI increases from left to right and the vaccination coverage increases from bottom to top. The values are grouped into three levels. The number labeled in each municipality is sorted by decreasing ranking according to the CDI, a follows: 1, Providencia; 2, Las Condes; 3, Santiago; 4, Vitacura; 5, Lo Barnechea; 6, Nun˜oa; 7, San Miguel;˜ 8, La Reina; 9, Maipu´; 10, La Florida; 11, Quilicura; 12, Huechuraba; 13, Pudahuel; 14, La Cisterna; 15, Macul; 16, Independencia; 17, Puente Alto; 18, Recoleta; 19, Quinta Normal; 20, Pen˜alol´en; 21, Estaci´on Central; 22, San Bernardo; 23, Cerrillos; 24, Renca; 25, San Joaqu´ın; 26, Pedro Aguirre Cerda; 27, Conchal´ı; 28, El Bosque; 29, San Ram´on; 30, La Granja; 31, Lo Prado; 32, Lo Espejo; 33, Cerro Navia; 34, La Pintana. (B) The correlation value between nine SES Indexes and the median school vaccination coverage was evaluated in the 34 municipalities of the Metropolitan Area of Santiago, Chile. </w:t>
      </w:r>
      <w:r>
        <w:rPr>
          <w:i/>
        </w:rPr>
        <w:t xml:space="preserve">ρ </w:t>
      </w:r>
      <w:r>
        <w:t>= Spearman’s rank correlation coefficient; p = p-value.</w:t>
      </w:r>
    </w:p>
    <w:p w14:paraId="255BF4C9" w14:textId="77777777" w:rsidR="004B3B7C" w:rsidRDefault="00000000">
      <w:pPr>
        <w:spacing w:after="342" w:line="259" w:lineRule="auto"/>
        <w:ind w:left="19" w:firstLine="0"/>
        <w:jc w:val="left"/>
      </w:pPr>
      <w:r>
        <w:rPr>
          <w:noProof/>
        </w:rPr>
        <w:lastRenderedPageBreak/>
        <w:drawing>
          <wp:inline distT="0" distB="0" distL="0" distR="0" wp14:anchorId="54DBE3BF" wp14:editId="12BD0595">
            <wp:extent cx="5586985" cy="3133344"/>
            <wp:effectExtent l="0" t="0" r="0" b="0"/>
            <wp:docPr id="45153" name="Picture 45153"/>
            <wp:cNvGraphicFramePr/>
            <a:graphic xmlns:a="http://schemas.openxmlformats.org/drawingml/2006/main">
              <a:graphicData uri="http://schemas.openxmlformats.org/drawingml/2006/picture">
                <pic:pic xmlns:pic="http://schemas.openxmlformats.org/drawingml/2006/picture">
                  <pic:nvPicPr>
                    <pic:cNvPr id="45153" name="Picture 45153"/>
                    <pic:cNvPicPr/>
                  </pic:nvPicPr>
                  <pic:blipFill>
                    <a:blip r:embed="rId8"/>
                    <a:stretch>
                      <a:fillRect/>
                    </a:stretch>
                  </pic:blipFill>
                  <pic:spPr>
                    <a:xfrm>
                      <a:off x="0" y="0"/>
                      <a:ext cx="5586985" cy="3133344"/>
                    </a:xfrm>
                    <a:prstGeom prst="rect">
                      <a:avLst/>
                    </a:prstGeom>
                  </pic:spPr>
                </pic:pic>
              </a:graphicData>
            </a:graphic>
          </wp:inline>
        </w:drawing>
      </w:r>
    </w:p>
    <w:p w14:paraId="53CA7A77" w14:textId="77777777" w:rsidR="004B3B7C" w:rsidRDefault="00000000">
      <w:pPr>
        <w:ind w:left="-5" w:right="-15"/>
      </w:pPr>
      <w:r>
        <w:t xml:space="preserve">Figure S3: Correlation between school vaccination coverage and SES indices in the MA of Santiago, Chile as of Mar 1st, 2022. Panel A), municipalities are colored according to their school vaccination coverage and their Community Development Index (CDI) in a Bivariate Map. Municipalities are numbered according to their rank in CDI from higher to lower values. The color coding is shown adjacent to the map using a 3 by 3 matrix, where the CDI increases from left to right and the vaccination coverage increases from bottom to top. The values are grouped into three levels. The number labeled in each municipality is sorted by decreasing ranking according to the CDI, a follows: 1, Providencia; 2, Las Condes; 3, Santiago; 4, Vitacura; 5, Lo Barnechea; 6, Nun˜oa; 7, San Miguel;˜ 8, La Reina; 9, Maipu´; 10, La Florida; 11, Quilicura; 12, Huechuraba; 13, Pudahuel; 14, La Cisterna; 15, Macul; 16, Independencia; 17, Puente Alto; 18, Recoleta; 19, Quinta Normal; 20, Pen˜alol´en; 21, Estaci´on Central; 22, San Bernardo; 23, Cerrillos; 24, Renca; 25, San Joaqu´ın; 26, Pedro Aguirre Cerda; 27, Conchal´ı; 28, El Bosque; 29, San Ram´on; 30, La Granja; 31, Lo Prado; 32, Lo Espejo; 33, Cerro Navia; 34, La Pintana. (B) The correlation value between nine SES Indexes and the median school vaccination coverage was evaluated in the 34 municipalities of the Metropolitan Area of Santiago, Chile. </w:t>
      </w:r>
      <w:r>
        <w:rPr>
          <w:i/>
        </w:rPr>
        <w:t xml:space="preserve">ρ </w:t>
      </w:r>
      <w:r>
        <w:t>= Spearman’s rank correlation coefficient; p = p-value.</w:t>
      </w:r>
    </w:p>
    <w:p w14:paraId="19C910F5" w14:textId="77777777" w:rsidR="004B3B7C" w:rsidRDefault="00000000">
      <w:pPr>
        <w:spacing w:after="456" w:line="259" w:lineRule="auto"/>
        <w:ind w:left="179" w:firstLine="0"/>
        <w:jc w:val="left"/>
      </w:pPr>
      <w:r>
        <w:rPr>
          <w:noProof/>
        </w:rPr>
        <w:lastRenderedPageBreak/>
        <w:drawing>
          <wp:inline distT="0" distB="0" distL="0" distR="0" wp14:anchorId="788BEDE2" wp14:editId="2B31DF41">
            <wp:extent cx="5391913" cy="2645664"/>
            <wp:effectExtent l="0" t="0" r="0" b="0"/>
            <wp:docPr id="45155" name="Picture 45155"/>
            <wp:cNvGraphicFramePr/>
            <a:graphic xmlns:a="http://schemas.openxmlformats.org/drawingml/2006/main">
              <a:graphicData uri="http://schemas.openxmlformats.org/drawingml/2006/picture">
                <pic:pic xmlns:pic="http://schemas.openxmlformats.org/drawingml/2006/picture">
                  <pic:nvPicPr>
                    <pic:cNvPr id="45155" name="Picture 45155"/>
                    <pic:cNvPicPr/>
                  </pic:nvPicPr>
                  <pic:blipFill>
                    <a:blip r:embed="rId9"/>
                    <a:stretch>
                      <a:fillRect/>
                    </a:stretch>
                  </pic:blipFill>
                  <pic:spPr>
                    <a:xfrm>
                      <a:off x="0" y="0"/>
                      <a:ext cx="5391913" cy="2645664"/>
                    </a:xfrm>
                    <a:prstGeom prst="rect">
                      <a:avLst/>
                    </a:prstGeom>
                  </pic:spPr>
                </pic:pic>
              </a:graphicData>
            </a:graphic>
          </wp:inline>
        </w:drawing>
      </w:r>
    </w:p>
    <w:p w14:paraId="519C45CB" w14:textId="77777777" w:rsidR="004B3B7C" w:rsidRDefault="00000000">
      <w:pPr>
        <w:ind w:left="-5" w:right="-15"/>
      </w:pPr>
      <w:r>
        <w:t xml:space="preserve">Figure S4: Correlation between school vaccination coverage and SES indices in Chile as of May 26, 2022. The correlation value between eight SES Indexes and the median school vaccination coverage was evaluated in the 345 municipalities of Chile. Each blue point represents one municipality. </w:t>
      </w:r>
      <w:r>
        <w:rPr>
          <w:i/>
        </w:rPr>
        <w:t xml:space="preserve">ρ </w:t>
      </w:r>
      <w:r>
        <w:t>= Spearman’s rank correlation coefficient; p = p-value. When considering the whole country, no correlations become evident. In contrast, when analyzing the MA of Santiago, Chile (see main text), several correlations between vaccination coverage and SES appear strongly, suggesting that municipalities in the MA of Santiago, Chile, are highly segregated by SES.</w:t>
      </w:r>
    </w:p>
    <w:sectPr w:rsidR="004B3B7C">
      <w:headerReference w:type="even" r:id="rId10"/>
      <w:headerReference w:type="default" r:id="rId11"/>
      <w:footerReference w:type="even" r:id="rId12"/>
      <w:footerReference w:type="default" r:id="rId13"/>
      <w:headerReference w:type="first" r:id="rId14"/>
      <w:footerReference w:type="first" r:id="rId15"/>
      <w:pgSz w:w="12240" w:h="15840"/>
      <w:pgMar w:top="1931" w:right="1701" w:bottom="1106" w:left="1701" w:header="720" w:footer="4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958D7F" w14:textId="77777777" w:rsidR="0051389B" w:rsidRDefault="0051389B">
      <w:pPr>
        <w:spacing w:after="0" w:line="240" w:lineRule="auto"/>
      </w:pPr>
      <w:r>
        <w:separator/>
      </w:r>
    </w:p>
  </w:endnote>
  <w:endnote w:type="continuationSeparator" w:id="0">
    <w:p w14:paraId="47417407" w14:textId="77777777" w:rsidR="0051389B" w:rsidRDefault="00513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ADE61" w14:textId="77777777" w:rsidR="004B3B7C"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73509" w14:textId="77777777" w:rsidR="004B3B7C"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CE0DE" w14:textId="77777777" w:rsidR="004B3B7C"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B696CF" w14:textId="77777777" w:rsidR="0051389B" w:rsidRDefault="0051389B">
      <w:pPr>
        <w:spacing w:after="0" w:line="304" w:lineRule="auto"/>
        <w:ind w:left="276" w:right="4631" w:firstLine="8"/>
        <w:jc w:val="left"/>
      </w:pPr>
      <w:r>
        <w:separator/>
      </w:r>
    </w:p>
  </w:footnote>
  <w:footnote w:type="continuationSeparator" w:id="0">
    <w:p w14:paraId="16AA26D6" w14:textId="77777777" w:rsidR="0051389B" w:rsidRDefault="0051389B">
      <w:pPr>
        <w:spacing w:after="0" w:line="304" w:lineRule="auto"/>
        <w:ind w:left="276" w:right="4631" w:firstLine="8"/>
        <w:jc w:val="left"/>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2CCC1" w14:textId="77777777" w:rsidR="004B3B7C" w:rsidRDefault="00000000">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26400C7B" wp14:editId="022B8AFA">
              <wp:simplePos x="0" y="0"/>
              <wp:positionH relativeFrom="page">
                <wp:posOffset>4595989</wp:posOffset>
              </wp:positionH>
              <wp:positionV relativeFrom="page">
                <wp:posOffset>3495957</wp:posOffset>
              </wp:positionV>
              <wp:extent cx="1837011" cy="1230856"/>
              <wp:effectExtent l="0" t="0" r="0" b="0"/>
              <wp:wrapNone/>
              <wp:docPr id="45182" name="Group 45182"/>
              <wp:cNvGraphicFramePr/>
              <a:graphic xmlns:a="http://schemas.openxmlformats.org/drawingml/2006/main">
                <a:graphicData uri="http://schemas.microsoft.com/office/word/2010/wordprocessingGroup">
                  <wpg:wgp>
                    <wpg:cNvGrpSpPr/>
                    <wpg:grpSpPr>
                      <a:xfrm>
                        <a:off x="0" y="0"/>
                        <a:ext cx="1837011" cy="1230856"/>
                        <a:chOff x="0" y="0"/>
                        <a:chExt cx="1837011" cy="1230856"/>
                      </a:xfrm>
                    </wpg:grpSpPr>
                    <wps:wsp>
                      <wps:cNvPr id="45183" name="Shape 45183"/>
                      <wps:cNvSpPr/>
                      <wps:spPr>
                        <a:xfrm>
                          <a:off x="37230" y="0"/>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s:wsp>
                      <wps:cNvPr id="45184" name="Shape 45184"/>
                      <wps:cNvSpPr/>
                      <wps:spPr>
                        <a:xfrm>
                          <a:off x="0" y="18533"/>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s:wsp>
                      <wps:cNvPr id="45185" name="Shape 45185"/>
                      <wps:cNvSpPr/>
                      <wps:spPr>
                        <a:xfrm>
                          <a:off x="1107553" y="70764"/>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s:wsp>
                      <wps:cNvPr id="45186" name="Shape 45186"/>
                      <wps:cNvSpPr/>
                      <wps:spPr>
                        <a:xfrm>
                          <a:off x="48418" y="1076187"/>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3464" cap="flat">
                          <a:round/>
                        </a:ln>
                      </wps:spPr>
                      <wps:style>
                        <a:lnRef idx="1">
                          <a:srgbClr val="4C72B0"/>
                        </a:lnRef>
                        <a:fillRef idx="1">
                          <a:srgbClr val="4C72B0"/>
                        </a:fillRef>
                        <a:effectRef idx="0">
                          <a:scrgbClr r="0" g="0" b="0"/>
                        </a:effectRef>
                        <a:fontRef idx="none"/>
                      </wps:style>
                      <wps:bodyPr/>
                    </wps:wsp>
                    <wps:wsp>
                      <wps:cNvPr id="45187" name="Shape 45187"/>
                      <wps:cNvSpPr/>
                      <wps:spPr>
                        <a:xfrm>
                          <a:off x="1517484" y="1135944"/>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3464" cap="flat">
                          <a:round/>
                        </a:ln>
                      </wps:spPr>
                      <wps:style>
                        <a:lnRef idx="1">
                          <a:srgbClr val="4C72B0"/>
                        </a:lnRef>
                        <a:fillRef idx="1">
                          <a:srgbClr val="4C72B0"/>
                        </a:fillRef>
                        <a:effectRef idx="0">
                          <a:scrgbClr r="0" g="0" b="0"/>
                        </a:effectRef>
                        <a:fontRef idx="none"/>
                      </wps:style>
                      <wps:bodyPr/>
                    </wps:wsp>
                    <wps:wsp>
                      <wps:cNvPr id="45189" name="Shape 45189"/>
                      <wps:cNvSpPr/>
                      <wps:spPr>
                        <a:xfrm>
                          <a:off x="1826056" y="1219901"/>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s:wsp>
                      <wps:cNvPr id="45188" name="Shape 45188"/>
                      <wps:cNvSpPr/>
                      <wps:spPr>
                        <a:xfrm>
                          <a:off x="1517484" y="1135944"/>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g:wgp>
                </a:graphicData>
              </a:graphic>
            </wp:anchor>
          </w:drawing>
        </mc:Choice>
        <mc:Fallback xmlns:a="http://schemas.openxmlformats.org/drawingml/2006/main">
          <w:pict>
            <v:group id="Group 45182" style="width:144.647pt;height:96.9178pt;position:absolute;z-index:-2147483648;mso-position-horizontal-relative:page;mso-position-horizontal:absolute;margin-left:361.889pt;mso-position-vertical-relative:page;margin-top:275.272pt;" coordsize="18370,12308">
              <v:shape id="Shape 45183" style="position:absolute;width:109;height:109;left:372;top:0;"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shape id="Shape 45184" style="position:absolute;width:109;height:109;left:0;top:185;"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shape id="Shape 45185" style="position:absolute;width:109;height:109;left:11075;top:707;"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shape id="Shape 45186" style="position:absolute;width:109;height:109;left:484;top:10761;" coordsize="10955,10955" path="m5478,0c6930,0,8324,577,9351,1605c10378,2632,10955,4025,10955,5478c10955,6930,10378,8324,9351,9351c8324,10378,6930,10955,5478,10955c4025,10955,2632,10378,1605,9351c577,8324,0,6930,0,5478c0,4025,577,2632,1605,1605c2632,577,4025,0,5478,0x">
                <v:stroke weight="0.27278pt" endcap="flat" joinstyle="round" on="true" color="#4c72b0"/>
                <v:fill on="true" color="#4c72b0"/>
              </v:shape>
              <v:shape id="Shape 45187" style="position:absolute;width:109;height:109;left:15174;top:11359;" coordsize="10955,10955" path="m5478,0c6930,0,8324,577,9351,1605c10378,2632,10955,4025,10955,5478c10955,6930,10378,8324,9351,9351c8324,10378,6930,10955,5478,10955c4025,10955,2632,10378,1605,9351c577,8324,0,6930,0,5478c0,4025,577,2632,1605,1605c2632,577,4025,0,5478,0x">
                <v:stroke weight="0.27278pt" endcap="flat" joinstyle="round" on="true" color="#4c72b0"/>
                <v:fill on="true" color="#4c72b0"/>
              </v:shape>
              <v:shape id="Shape 45189" style="position:absolute;width:109;height:109;left:18260;top:12199;"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shape id="Shape 45188" style="position:absolute;width:109;height:109;left:15174;top:11359;"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8F6CB" w14:textId="77777777" w:rsidR="004B3B7C" w:rsidRDefault="00000000">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B7F4673" wp14:editId="3CBE9B5F">
              <wp:simplePos x="0" y="0"/>
              <wp:positionH relativeFrom="page">
                <wp:posOffset>4595989</wp:posOffset>
              </wp:positionH>
              <wp:positionV relativeFrom="page">
                <wp:posOffset>3495957</wp:posOffset>
              </wp:positionV>
              <wp:extent cx="1837011" cy="1230856"/>
              <wp:effectExtent l="0" t="0" r="0" b="0"/>
              <wp:wrapNone/>
              <wp:docPr id="45167" name="Group 45167"/>
              <wp:cNvGraphicFramePr/>
              <a:graphic xmlns:a="http://schemas.openxmlformats.org/drawingml/2006/main">
                <a:graphicData uri="http://schemas.microsoft.com/office/word/2010/wordprocessingGroup">
                  <wpg:wgp>
                    <wpg:cNvGrpSpPr/>
                    <wpg:grpSpPr>
                      <a:xfrm>
                        <a:off x="0" y="0"/>
                        <a:ext cx="1837011" cy="1230856"/>
                        <a:chOff x="0" y="0"/>
                        <a:chExt cx="1837011" cy="1230856"/>
                      </a:xfrm>
                    </wpg:grpSpPr>
                    <wps:wsp>
                      <wps:cNvPr id="45168" name="Shape 45168"/>
                      <wps:cNvSpPr/>
                      <wps:spPr>
                        <a:xfrm>
                          <a:off x="37230" y="0"/>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s:wsp>
                      <wps:cNvPr id="45169" name="Shape 45169"/>
                      <wps:cNvSpPr/>
                      <wps:spPr>
                        <a:xfrm>
                          <a:off x="0" y="18533"/>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s:wsp>
                      <wps:cNvPr id="45170" name="Shape 45170"/>
                      <wps:cNvSpPr/>
                      <wps:spPr>
                        <a:xfrm>
                          <a:off x="1107553" y="70764"/>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s:wsp>
                      <wps:cNvPr id="45171" name="Shape 45171"/>
                      <wps:cNvSpPr/>
                      <wps:spPr>
                        <a:xfrm>
                          <a:off x="48418" y="1076187"/>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3464" cap="flat">
                          <a:round/>
                        </a:ln>
                      </wps:spPr>
                      <wps:style>
                        <a:lnRef idx="1">
                          <a:srgbClr val="4C72B0"/>
                        </a:lnRef>
                        <a:fillRef idx="1">
                          <a:srgbClr val="4C72B0"/>
                        </a:fillRef>
                        <a:effectRef idx="0">
                          <a:scrgbClr r="0" g="0" b="0"/>
                        </a:effectRef>
                        <a:fontRef idx="none"/>
                      </wps:style>
                      <wps:bodyPr/>
                    </wps:wsp>
                    <wps:wsp>
                      <wps:cNvPr id="45172" name="Shape 45172"/>
                      <wps:cNvSpPr/>
                      <wps:spPr>
                        <a:xfrm>
                          <a:off x="1517484" y="1135944"/>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3464" cap="flat">
                          <a:round/>
                        </a:ln>
                      </wps:spPr>
                      <wps:style>
                        <a:lnRef idx="1">
                          <a:srgbClr val="4C72B0"/>
                        </a:lnRef>
                        <a:fillRef idx="1">
                          <a:srgbClr val="4C72B0"/>
                        </a:fillRef>
                        <a:effectRef idx="0">
                          <a:scrgbClr r="0" g="0" b="0"/>
                        </a:effectRef>
                        <a:fontRef idx="none"/>
                      </wps:style>
                      <wps:bodyPr/>
                    </wps:wsp>
                    <wps:wsp>
                      <wps:cNvPr id="45174" name="Shape 45174"/>
                      <wps:cNvSpPr/>
                      <wps:spPr>
                        <a:xfrm>
                          <a:off x="1826056" y="1219901"/>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s:wsp>
                      <wps:cNvPr id="45173" name="Shape 45173"/>
                      <wps:cNvSpPr/>
                      <wps:spPr>
                        <a:xfrm>
                          <a:off x="1517484" y="1135944"/>
                          <a:ext cx="10955" cy="10955"/>
                        </a:xfrm>
                        <a:custGeom>
                          <a:avLst/>
                          <a:gdLst/>
                          <a:ahLst/>
                          <a:cxnLst/>
                          <a:rect l="0" t="0" r="0" b="0"/>
                          <a:pathLst>
                            <a:path w="10955" h="10955">
                              <a:moveTo>
                                <a:pt x="5478" y="0"/>
                              </a:moveTo>
                              <a:cubicBezTo>
                                <a:pt x="6930" y="0"/>
                                <a:pt x="8324" y="577"/>
                                <a:pt x="9351" y="1605"/>
                              </a:cubicBezTo>
                              <a:cubicBezTo>
                                <a:pt x="10378" y="2632"/>
                                <a:pt x="10955" y="4025"/>
                                <a:pt x="10955" y="5478"/>
                              </a:cubicBezTo>
                              <a:cubicBezTo>
                                <a:pt x="10955" y="6930"/>
                                <a:pt x="10378" y="8324"/>
                                <a:pt x="9351" y="9351"/>
                              </a:cubicBezTo>
                              <a:cubicBezTo>
                                <a:pt x="8324" y="10378"/>
                                <a:pt x="6930" y="10955"/>
                                <a:pt x="5478" y="10955"/>
                              </a:cubicBezTo>
                              <a:cubicBezTo>
                                <a:pt x="4025" y="10955"/>
                                <a:pt x="2632" y="10378"/>
                                <a:pt x="1605" y="9351"/>
                              </a:cubicBezTo>
                              <a:cubicBezTo>
                                <a:pt x="577" y="8324"/>
                                <a:pt x="0" y="6930"/>
                                <a:pt x="0" y="5478"/>
                              </a:cubicBezTo>
                              <a:cubicBezTo>
                                <a:pt x="0" y="4025"/>
                                <a:pt x="577" y="2632"/>
                                <a:pt x="1605" y="1605"/>
                              </a:cubicBezTo>
                              <a:cubicBezTo>
                                <a:pt x="2632" y="577"/>
                                <a:pt x="4025" y="0"/>
                                <a:pt x="5478" y="0"/>
                              </a:cubicBezTo>
                              <a:close/>
                            </a:path>
                          </a:pathLst>
                        </a:custGeom>
                        <a:ln w="876" cap="flat">
                          <a:round/>
                        </a:ln>
                      </wps:spPr>
                      <wps:style>
                        <a:lnRef idx="1">
                          <a:srgbClr val="FFFFFF"/>
                        </a:lnRef>
                        <a:fillRef idx="1">
                          <a:srgbClr val="4C72B0"/>
                        </a:fillRef>
                        <a:effectRef idx="0">
                          <a:scrgbClr r="0" g="0" b="0"/>
                        </a:effectRef>
                        <a:fontRef idx="none"/>
                      </wps:style>
                      <wps:bodyPr/>
                    </wps:wsp>
                  </wpg:wgp>
                </a:graphicData>
              </a:graphic>
            </wp:anchor>
          </w:drawing>
        </mc:Choice>
        <mc:Fallback xmlns:a="http://schemas.openxmlformats.org/drawingml/2006/main">
          <w:pict>
            <v:group id="Group 45167" style="width:144.647pt;height:96.9178pt;position:absolute;z-index:-2147483648;mso-position-horizontal-relative:page;mso-position-horizontal:absolute;margin-left:361.889pt;mso-position-vertical-relative:page;margin-top:275.272pt;" coordsize="18370,12308">
              <v:shape id="Shape 45168" style="position:absolute;width:109;height:109;left:372;top:0;"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shape id="Shape 45169" style="position:absolute;width:109;height:109;left:0;top:185;"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shape id="Shape 45170" style="position:absolute;width:109;height:109;left:11075;top:707;"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shape id="Shape 45171" style="position:absolute;width:109;height:109;left:484;top:10761;" coordsize="10955,10955" path="m5478,0c6930,0,8324,577,9351,1605c10378,2632,10955,4025,10955,5478c10955,6930,10378,8324,9351,9351c8324,10378,6930,10955,5478,10955c4025,10955,2632,10378,1605,9351c577,8324,0,6930,0,5478c0,4025,577,2632,1605,1605c2632,577,4025,0,5478,0x">
                <v:stroke weight="0.27278pt" endcap="flat" joinstyle="round" on="true" color="#4c72b0"/>
                <v:fill on="true" color="#4c72b0"/>
              </v:shape>
              <v:shape id="Shape 45172" style="position:absolute;width:109;height:109;left:15174;top:11359;" coordsize="10955,10955" path="m5478,0c6930,0,8324,577,9351,1605c10378,2632,10955,4025,10955,5478c10955,6930,10378,8324,9351,9351c8324,10378,6930,10955,5478,10955c4025,10955,2632,10378,1605,9351c577,8324,0,6930,0,5478c0,4025,577,2632,1605,1605c2632,577,4025,0,5478,0x">
                <v:stroke weight="0.27278pt" endcap="flat" joinstyle="round" on="true" color="#4c72b0"/>
                <v:fill on="true" color="#4c72b0"/>
              </v:shape>
              <v:shape id="Shape 45174" style="position:absolute;width:109;height:109;left:18260;top:12199;"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shape id="Shape 45173" style="position:absolute;width:109;height:109;left:15174;top:11359;" coordsize="10955,10955" path="m5478,0c6930,0,8324,577,9351,1605c10378,2632,10955,4025,10955,5478c10955,6930,10378,8324,9351,9351c8324,10378,6930,10955,5478,10955c4025,10955,2632,10378,1605,9351c577,8324,0,6930,0,5478c0,4025,577,2632,1605,1605c2632,577,4025,0,5478,0x">
                <v:stroke weight="0.0690085pt" endcap="flat" joinstyle="round" on="true" color="#ffffff"/>
                <v:fill on="true" color="#4c72b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13A69" w14:textId="77777777" w:rsidR="004B3B7C" w:rsidRDefault="00000000">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775B6413" wp14:editId="081B2192">
              <wp:simplePos x="0" y="0"/>
              <wp:positionH relativeFrom="page">
                <wp:posOffset>0</wp:posOffset>
              </wp:positionH>
              <wp:positionV relativeFrom="page">
                <wp:posOffset>0</wp:posOffset>
              </wp:positionV>
              <wp:extent cx="1" cy="1"/>
              <wp:effectExtent l="0" t="0" r="0" b="0"/>
              <wp:wrapNone/>
              <wp:docPr id="45159" name="Group 4515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45159" style="width:7.87402e-05pt;height:7.87402e-05pt;position:absolute;z-index:-2147483648;mso-position-horizontal-relative:page;mso-position-horizontal:absolute;margin-left:0pt;mso-position-vertical-relative:page;margin-top:0pt;" coordsize="0,0"/>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B7C"/>
    <w:rsid w:val="004B3B7C"/>
    <w:rsid w:val="0051389B"/>
    <w:rsid w:val="00C059E9"/>
  </w:rsids>
  <m:mathPr>
    <m:mathFont m:val="Cambria Math"/>
    <m:brkBin m:val="before"/>
    <m:brkBinSub m:val="--"/>
    <m:smallFrac m:val="0"/>
    <m:dispDef/>
    <m:lMargin m:val="0"/>
    <m:rMargin m:val="0"/>
    <m:defJc m:val="centerGroup"/>
    <m:wrapIndent m:val="1440"/>
    <m:intLim m:val="subSup"/>
    <m:naryLim m:val="undOvr"/>
  </m:mathPr>
  <w:themeFontLang w:val="en-CL"/>
  <w:clrSchemeMapping w:bg1="light1" w:t1="dark1" w:bg2="light2" w:t2="dark2" w:accent1="accent1" w:accent2="accent2" w:accent3="accent3" w:accent4="accent4" w:accent5="accent5" w:accent6="accent6" w:hyperlink="hyperlink" w:followedHyperlink="followedHyperlink"/>
  <w:decimalSymbol w:val=","/>
  <w:listSeparator w:val=","/>
  <w14:docId w14:val="6D14C01E"/>
  <w15:docId w15:val="{D73AAD91-8A23-4F48-A058-AB6987408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75" w:line="248" w:lineRule="auto"/>
      <w:ind w:left="10" w:hanging="10"/>
      <w:jc w:val="both"/>
    </w:pPr>
    <w:rPr>
      <w:rFonts w:ascii="Cambria" w:eastAsia="Cambria" w:hAnsi="Cambria" w:cs="Cambria"/>
      <w:color w:val="000000"/>
      <w:sz w:val="20"/>
    </w:rPr>
  </w:style>
  <w:style w:type="paragraph" w:styleId="Heading1">
    <w:name w:val="heading 1"/>
    <w:next w:val="Normal"/>
    <w:link w:val="Heading1Char"/>
    <w:uiPriority w:val="9"/>
    <w:qFormat/>
    <w:pPr>
      <w:keepNext/>
      <w:keepLines/>
      <w:spacing w:line="259" w:lineRule="auto"/>
      <w:ind w:left="10" w:hanging="10"/>
      <w:jc w:val="center"/>
      <w:outlineLvl w:val="0"/>
    </w:pPr>
    <w:rPr>
      <w:rFonts w:ascii="Cambria" w:eastAsia="Cambria" w:hAnsi="Cambria" w:cs="Cambria"/>
      <w:color w:val="000000"/>
      <w:sz w:val="34"/>
    </w:rPr>
  </w:style>
  <w:style w:type="paragraph" w:styleId="Heading2">
    <w:name w:val="heading 2"/>
    <w:basedOn w:val="Normal"/>
    <w:next w:val="Normal"/>
    <w:link w:val="Heading2Char"/>
    <w:uiPriority w:val="9"/>
    <w:semiHidden/>
    <w:unhideWhenUsed/>
    <w:qFormat/>
    <w:rsid w:val="00C059E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color w:val="000000"/>
      <w:sz w:val="34"/>
    </w:rPr>
  </w:style>
  <w:style w:type="paragraph" w:customStyle="1" w:styleId="footnotedescription">
    <w:name w:val="footnote description"/>
    <w:next w:val="Normal"/>
    <w:link w:val="footnotedescriptionChar"/>
    <w:hidden/>
    <w:pPr>
      <w:spacing w:line="304" w:lineRule="auto"/>
      <w:ind w:left="276" w:right="4631" w:firstLine="8"/>
    </w:pPr>
    <w:rPr>
      <w:rFonts w:ascii="Cambria" w:eastAsia="Cambria" w:hAnsi="Cambria" w:cs="Cambria"/>
      <w:color w:val="000000"/>
      <w:sz w:val="16"/>
    </w:rPr>
  </w:style>
  <w:style w:type="character" w:customStyle="1" w:styleId="footnotedescriptionChar">
    <w:name w:val="footnote description Char"/>
    <w:link w:val="footnotedescription"/>
    <w:rPr>
      <w:rFonts w:ascii="Cambria" w:eastAsia="Cambria" w:hAnsi="Cambria" w:cs="Cambria"/>
      <w:color w:val="000000"/>
      <w:sz w:val="16"/>
    </w:rPr>
  </w:style>
  <w:style w:type="character" w:customStyle="1" w:styleId="footnotemark">
    <w:name w:val="footnote mark"/>
    <w:hidden/>
    <w:rPr>
      <w:rFonts w:ascii="Calibri" w:eastAsia="Calibri" w:hAnsi="Calibri" w:cs="Calibri"/>
      <w:color w:val="000000"/>
      <w:sz w:val="16"/>
      <w:vertAlign w:val="superscript"/>
    </w:rPr>
  </w:style>
  <w:style w:type="character" w:customStyle="1" w:styleId="Heading2Char">
    <w:name w:val="Heading 2 Char"/>
    <w:basedOn w:val="DefaultParagraphFont"/>
    <w:link w:val="Heading2"/>
    <w:uiPriority w:val="9"/>
    <w:semiHidden/>
    <w:rsid w:val="00C059E9"/>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C059E9"/>
    <w:rPr>
      <w:sz w:val="18"/>
      <w:szCs w:val="18"/>
    </w:rPr>
  </w:style>
  <w:style w:type="paragraph" w:styleId="CommentText">
    <w:name w:val="annotation text"/>
    <w:basedOn w:val="Normal"/>
    <w:link w:val="CommentTextChar"/>
    <w:uiPriority w:val="99"/>
    <w:semiHidden/>
    <w:unhideWhenUsed/>
    <w:rsid w:val="00C059E9"/>
    <w:pPr>
      <w:spacing w:after="0" w:line="240" w:lineRule="auto"/>
      <w:ind w:left="0" w:firstLine="0"/>
      <w:jc w:val="left"/>
    </w:pPr>
    <w:rPr>
      <w:rFonts w:ascii="Times New Roman" w:eastAsia="Times New Roman" w:hAnsi="Times New Roman" w:cs="Times New Roman"/>
      <w:color w:val="auto"/>
      <w:sz w:val="24"/>
    </w:rPr>
  </w:style>
  <w:style w:type="character" w:customStyle="1" w:styleId="CommentTextChar">
    <w:name w:val="Comment Text Char"/>
    <w:basedOn w:val="DefaultParagraphFont"/>
    <w:link w:val="CommentText"/>
    <w:uiPriority w:val="99"/>
    <w:semiHidden/>
    <w:rsid w:val="00C059E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595</Words>
  <Characters>3396</Characters>
  <Application>Microsoft Office Word</Application>
  <DocSecurity>0</DocSecurity>
  <Lines>28</Lines>
  <Paragraphs>7</Paragraphs>
  <ScaleCrop>false</ScaleCrop>
  <Company/>
  <LinksUpToDate>false</LinksUpToDate>
  <CharactersWithSpaces>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César Ravello Serrano</dc:creator>
  <cp:keywords/>
  <cp:lastModifiedBy>César Ravello Serrano</cp:lastModifiedBy>
  <cp:revision>2</cp:revision>
  <dcterms:created xsi:type="dcterms:W3CDTF">2023-04-11T19:31:00Z</dcterms:created>
  <dcterms:modified xsi:type="dcterms:W3CDTF">2023-04-11T19:31:00Z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f4e9a4a-eb20-4aad-9a64-8872817c1a6f_Enabled">
    <vt:lpwstr>true</vt:lpwstr>
  </property>
  <property fmtid="{D5CDD505-2E9C-101B-9397-08002B2CF9AE}" pid="3" name="MSIP_Label_9f4e9a4a-eb20-4aad-9a64-8872817c1a6f_SetDate">
    <vt:lpwstr>2023-04-11T19:31:37Z</vt:lpwstr>
  </property>
  <property fmtid="{D5CDD505-2E9C-101B-9397-08002B2CF9AE}" pid="4" name="MSIP_Label_9f4e9a4a-eb20-4aad-9a64-8872817c1a6f_Method">
    <vt:lpwstr>Standard</vt:lpwstr>
  </property>
  <property fmtid="{D5CDD505-2E9C-101B-9397-08002B2CF9AE}" pid="5" name="MSIP_Label_9f4e9a4a-eb20-4aad-9a64-8872817c1a6f_Name">
    <vt:lpwstr>defa4170-0d19-0005-0004-bc88714345d2</vt:lpwstr>
  </property>
  <property fmtid="{D5CDD505-2E9C-101B-9397-08002B2CF9AE}" pid="6" name="MSIP_Label_9f4e9a4a-eb20-4aad-9a64-8872817c1a6f_SiteId">
    <vt:lpwstr>7a599002-001c-432c-846e-1ddca9f6b299</vt:lpwstr>
  </property>
  <property fmtid="{D5CDD505-2E9C-101B-9397-08002B2CF9AE}" pid="7" name="MSIP_Label_9f4e9a4a-eb20-4aad-9a64-8872817c1a6f_ActionId">
    <vt:lpwstr>21d8504b-c56a-4ab0-9c85-b0a69ff50e81</vt:lpwstr>
  </property>
  <property fmtid="{D5CDD505-2E9C-101B-9397-08002B2CF9AE}" pid="8" name="MSIP_Label_9f4e9a4a-eb20-4aad-9a64-8872817c1a6f_ContentBits">
    <vt:lpwstr>0</vt:lpwstr>
  </property>
</Properties>
</file>