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57DD76" w14:textId="77777777" w:rsidR="002A60A8" w:rsidRPr="008607B6" w:rsidRDefault="002A60A8" w:rsidP="002A60A8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Tables</w:t>
      </w:r>
    </w:p>
    <w:p w14:paraId="38D7BE3A" w14:textId="77777777" w:rsidR="002A60A8" w:rsidRPr="00F2154A" w:rsidRDefault="002A60A8" w:rsidP="002A60A8">
      <w:pPr>
        <w:spacing w:line="240" w:lineRule="auto"/>
        <w:jc w:val="both"/>
        <w:rPr>
          <w:rFonts w:ascii="Times New Roman" w:hAnsi="Times New Roman" w:cs="Times New Roman"/>
        </w:rPr>
      </w:pPr>
      <w:r w:rsidRPr="00F2154A">
        <w:rPr>
          <w:rFonts w:ascii="Times New Roman" w:hAnsi="Times New Roman" w:cs="Times New Roman"/>
          <w:b/>
          <w:bCs/>
        </w:rPr>
        <w:t xml:space="preserve">Table 1| Lhcx1 dependence of various physiological parameters in </w:t>
      </w:r>
      <w:r w:rsidRPr="00F2154A">
        <w:rPr>
          <w:rFonts w:ascii="Times New Roman" w:hAnsi="Times New Roman" w:cs="Times New Roman"/>
          <w:b/>
          <w:bCs/>
          <w:i/>
          <w:iCs/>
        </w:rPr>
        <w:t>Phaeodactylum tricornutum</w:t>
      </w:r>
      <w:r w:rsidRPr="00F2154A">
        <w:rPr>
          <w:rFonts w:ascii="Times New Roman" w:hAnsi="Times New Roman" w:cs="Times New Roman"/>
        </w:rPr>
        <w:t xml:space="preserve">. </w:t>
      </w:r>
      <w:r w:rsidRPr="00F2154A">
        <w:rPr>
          <w:rFonts w:ascii="Times New Roman" w:hAnsi="Times New Roman" w:cs="Times New Roman"/>
          <w:lang w:val="en-GB"/>
        </w:rPr>
        <w:t>Outcomes of linear regression tests for various physiological parameters vs. [Lhcx1], in wildtype (Pt2) and Lhcx1 mutant strains grown under either low light (LL) or intermittent light (IL) conditions</w:t>
      </w:r>
      <w:r w:rsidRPr="00F2154A">
        <w:rPr>
          <w:rFonts w:ascii="Times New Roman" w:hAnsi="Times New Roman" w:cs="Times New Roman"/>
        </w:rPr>
        <w:t xml:space="preserve">. Significant </w:t>
      </w:r>
      <w:r w:rsidRPr="00F2154A">
        <w:rPr>
          <w:rFonts w:ascii="Times New Roman" w:hAnsi="Times New Roman" w:cs="Times New Roman"/>
          <w:i/>
          <w:iCs/>
        </w:rPr>
        <w:t>p.</w:t>
      </w:r>
      <w:r w:rsidRPr="00F2154A">
        <w:rPr>
          <w:rFonts w:ascii="Times New Roman" w:hAnsi="Times New Roman" w:cs="Times New Roman"/>
        </w:rPr>
        <w:t xml:space="preserve">value&lt;0.05 are underlined in green and </w:t>
      </w:r>
      <w:r w:rsidRPr="00F2154A">
        <w:rPr>
          <w:rFonts w:ascii="Times New Roman" w:hAnsi="Times New Roman" w:cs="Times New Roman"/>
          <w:i/>
          <w:iCs/>
        </w:rPr>
        <w:t xml:space="preserve">N </w:t>
      </w:r>
      <w:r w:rsidRPr="00F2154A">
        <w:rPr>
          <w:rFonts w:ascii="Times New Roman" w:hAnsi="Times New Roman" w:cs="Times New Roman"/>
        </w:rPr>
        <w:t xml:space="preserve">is the number of strains accessed for a given parameter. Parameters for which one growth condition is underlined in blue, indicate that the mean of this parameter was significantly higher under this growth condition than the other (ANOVA-test, </w:t>
      </w:r>
      <w:r w:rsidRPr="00F2154A">
        <w:rPr>
          <w:rFonts w:ascii="Times New Roman" w:hAnsi="Times New Roman" w:cs="Times New Roman"/>
          <w:i/>
          <w:iCs/>
        </w:rPr>
        <w:t>p.</w:t>
      </w:r>
      <w:r w:rsidRPr="00F2154A">
        <w:rPr>
          <w:rFonts w:ascii="Times New Roman" w:hAnsi="Times New Roman" w:cs="Times New Roman"/>
        </w:rPr>
        <w:t>value&lt;0.05, see Fig. S2). The growth rate (</w:t>
      </w:r>
      <w:r w:rsidRPr="00F2154A">
        <w:rPr>
          <w:rFonts w:ascii="Times New Roman" w:hAnsi="Times New Roman" w:cs="Times New Roman"/>
          <w:i/>
          <w:iCs/>
        </w:rPr>
        <w:t>µ</w:t>
      </w:r>
      <w:r w:rsidRPr="00F2154A">
        <w:rPr>
          <w:rFonts w:ascii="Times New Roman" w:hAnsi="Times New Roman" w:cs="Times New Roman"/>
        </w:rPr>
        <w:t>) for IL strains was not measured, xanthophyll pigments (XP) comprises diadinoxanthin (DD) plus diatoxanthin (DT), the de-epoxidation sate (DES) is calculated as DT/(DD+DT), the sigmoidicity parameter for nonphotochemical quenching (NPQ) induction (</w:t>
      </w:r>
      <w:r w:rsidRPr="00F2154A">
        <w:rPr>
          <w:rFonts w:ascii="Times New Roman" w:hAnsi="Times New Roman" w:cs="Times New Roman"/>
          <w:i/>
          <w:iCs/>
        </w:rPr>
        <w:t>n</w:t>
      </w:r>
      <w:r w:rsidRPr="00F2154A">
        <w:rPr>
          <w:rFonts w:ascii="Times New Roman" w:hAnsi="Times New Roman" w:cs="Times New Roman"/>
        </w:rPr>
        <w:t xml:space="preserve">) is globally fitted across all strains for LL (see Table S1) so its dependency to [Lhcx1] could not be tested, </w:t>
      </w:r>
      <w:r w:rsidRPr="00F2154A">
        <w:rPr>
          <w:rFonts w:ascii="Times New Roman" w:hAnsi="Times New Roman" w:cs="Times New Roman"/>
          <w:lang w:val="en-GB"/>
        </w:rPr>
        <w:t>details on total biological replicates and mean ± SD for each strain and growth conditions are found in Table S1.</w:t>
      </w:r>
    </w:p>
    <w:tbl>
      <w:tblPr>
        <w:tblpPr w:leftFromText="180" w:rightFromText="180" w:vertAnchor="page" w:horzAnchor="margin" w:tblpY="5251"/>
        <w:tblW w:w="84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40"/>
        <w:gridCol w:w="940"/>
        <w:gridCol w:w="1560"/>
        <w:gridCol w:w="740"/>
        <w:gridCol w:w="1020"/>
        <w:gridCol w:w="740"/>
        <w:gridCol w:w="940"/>
        <w:gridCol w:w="720"/>
      </w:tblGrid>
      <w:tr w:rsidR="002A60A8" w:rsidRPr="005F3F13" w14:paraId="2E94F057" w14:textId="77777777" w:rsidTr="00E54B9F">
        <w:trPr>
          <w:trHeight w:val="171"/>
        </w:trPr>
        <w:tc>
          <w:tcPr>
            <w:tcW w:w="1740" w:type="dxa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9800D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Physiological process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2496A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Parameter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7476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Growth condition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B9A88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Slope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411E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y</w:t>
            </w:r>
            <w:r w:rsidRPr="005F3F1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-intercept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F6AC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R</w:t>
            </w:r>
            <w:r w:rsidRPr="005F3F13">
              <w:rPr>
                <w:rFonts w:ascii="Arial" w:eastAsia="Times New Roman" w:hAnsi="Arial" w:cs="Arial"/>
                <w:b/>
                <w:bCs/>
                <w:color w:val="000000"/>
                <w:kern w:val="24"/>
                <w:position w:val="4"/>
                <w:sz w:val="14"/>
                <w:szCs w:val="14"/>
                <w:vertAlign w:val="superscript"/>
                <w:lang w:eastAsia="en-CA"/>
                <w14:ligatures w14:val="none"/>
              </w:rPr>
              <w:t>2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F9C5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p.</w:t>
            </w:r>
            <w:r w:rsidRPr="005F3F1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value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4CDBB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N</w:t>
            </w:r>
          </w:p>
        </w:tc>
      </w:tr>
      <w:tr w:rsidR="002A60A8" w:rsidRPr="005F3F13" w14:paraId="3E1D40DC" w14:textId="77777777" w:rsidTr="00E54B9F">
        <w:trPr>
          <w:trHeight w:val="185"/>
        </w:trPr>
        <w:tc>
          <w:tcPr>
            <w:tcW w:w="1740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507AF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 xml:space="preserve">Growth </w:t>
            </w:r>
          </w:p>
        </w:tc>
        <w:tc>
          <w:tcPr>
            <w:tcW w:w="940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94826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µ</w:t>
            </w:r>
          </w:p>
        </w:tc>
        <w:tc>
          <w:tcPr>
            <w:tcW w:w="1560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B0A8D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07CF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-0.03</w:t>
            </w:r>
          </w:p>
        </w:tc>
        <w:tc>
          <w:tcPr>
            <w:tcW w:w="1020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7F7D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0.30</w:t>
            </w:r>
          </w:p>
        </w:tc>
        <w:tc>
          <w:tcPr>
            <w:tcW w:w="740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BA53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0.22</w:t>
            </w:r>
          </w:p>
        </w:tc>
        <w:tc>
          <w:tcPr>
            <w:tcW w:w="940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EB62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0.09</w:t>
            </w:r>
          </w:p>
        </w:tc>
        <w:tc>
          <w:tcPr>
            <w:tcW w:w="720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DE6D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14</w:t>
            </w:r>
          </w:p>
        </w:tc>
      </w:tr>
      <w:tr w:rsidR="002A60A8" w:rsidRPr="005F3F13" w14:paraId="6288C2D2" w14:textId="77777777" w:rsidTr="00E54B9F">
        <w:trPr>
          <w:trHeight w:val="146"/>
        </w:trPr>
        <w:tc>
          <w:tcPr>
            <w:tcW w:w="17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4E1CB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PSII Fluorescence</w:t>
            </w:r>
          </w:p>
        </w:tc>
        <w:tc>
          <w:tcPr>
            <w:tcW w:w="94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FE4A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F</w:t>
            </w:r>
            <w:r w:rsidRPr="005F3F13">
              <w:rPr>
                <w:rFonts w:ascii="Arial" w:eastAsia="Times New Roman" w:hAnsi="Arial" w:cs="Arial"/>
                <w:i/>
                <w:iCs/>
                <w:color w:val="000000"/>
                <w:kern w:val="24"/>
                <w:position w:val="-3"/>
                <w:sz w:val="12"/>
                <w:szCs w:val="12"/>
                <w:vertAlign w:val="subscript"/>
                <w:lang w:eastAsia="en-CA"/>
                <w14:ligatures w14:val="none"/>
              </w:rPr>
              <w:t>V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/</w:t>
            </w:r>
            <w:r w:rsidRPr="005F3F13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F</w:t>
            </w:r>
            <w:r w:rsidRPr="005F3F13">
              <w:rPr>
                <w:rFonts w:ascii="Arial" w:eastAsia="Times New Roman" w:hAnsi="Arial" w:cs="Arial"/>
                <w:i/>
                <w:iCs/>
                <w:color w:val="000000"/>
                <w:kern w:val="24"/>
                <w:position w:val="-3"/>
                <w:sz w:val="12"/>
                <w:szCs w:val="12"/>
                <w:vertAlign w:val="subscript"/>
                <w:lang w:eastAsia="en-CA"/>
                <w14:ligatures w14:val="none"/>
              </w:rPr>
              <w:t>M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9DC3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E2DA0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2C10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-0.01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3901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0.68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ABF4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0.05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9F91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0.45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5B47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14</w:t>
            </w:r>
          </w:p>
        </w:tc>
      </w:tr>
      <w:tr w:rsidR="002A60A8" w:rsidRPr="005F3F13" w14:paraId="4B1BC32C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A6D5B8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261CF1C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321C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41A3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-0.02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DEBD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0.61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3E9F9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CDB3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39158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14</w:t>
            </w:r>
          </w:p>
        </w:tc>
      </w:tr>
      <w:tr w:rsidR="002A60A8" w:rsidRPr="005F3F13" w14:paraId="52445DD7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1B3F89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1285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val="el-GR" w:eastAsia="en-CA"/>
                <w14:ligatures w14:val="none"/>
              </w:rPr>
              <w:t>σ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PSII</w:t>
            </w:r>
          </w:p>
        </w:tc>
        <w:tc>
          <w:tcPr>
            <w:tcW w:w="156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9DC3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6371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CBD9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-2.19E-04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1CE9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EC84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1.58E-05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519D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D17B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14</w:t>
            </w:r>
          </w:p>
        </w:tc>
      </w:tr>
      <w:tr w:rsidR="002A60A8" w:rsidRPr="005F3F13" w14:paraId="14648CDB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D0D314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3E752B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1B05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77AD0A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6168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0.23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AFC40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C20D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44F5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7</w:t>
            </w:r>
          </w:p>
        </w:tc>
      </w:tr>
      <w:tr w:rsidR="002A60A8" w:rsidRPr="005F3F13" w14:paraId="608A408C" w14:textId="77777777" w:rsidTr="00E54B9F">
        <w:trPr>
          <w:trHeight w:val="146"/>
        </w:trPr>
        <w:tc>
          <w:tcPr>
            <w:tcW w:w="17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C75A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Light-harvesting pigments</w:t>
            </w:r>
          </w:p>
        </w:tc>
        <w:tc>
          <w:tcPr>
            <w:tcW w:w="94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9E460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FX/Chl a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9DC3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B21F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2307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-2.33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9ACA4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34.93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EFFB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0.05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4642D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0.66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3C64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6</w:t>
            </w:r>
          </w:p>
        </w:tc>
      </w:tr>
      <w:tr w:rsidR="002A60A8" w:rsidRPr="005F3F13" w14:paraId="6262CD6A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DB21E3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BAFD1F1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15C12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09EC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-1.98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F84AC8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28.71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9924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C98EA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2FF8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9</w:t>
            </w:r>
          </w:p>
        </w:tc>
      </w:tr>
      <w:tr w:rsidR="002A60A8" w:rsidRPr="005F3F13" w14:paraId="3A10A651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F4BC1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9E25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Chl c/Chl 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9DC3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CD20F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37AF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-1.91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1136C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11.56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6EB94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0.38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C7660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14CE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6</w:t>
            </w:r>
          </w:p>
        </w:tc>
      </w:tr>
      <w:tr w:rsidR="002A60A8" w:rsidRPr="005F3F13" w14:paraId="6BEF7C4E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94E30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C95C54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7FB0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950BD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-0.78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3EC9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8.14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8C44F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FE7EA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0ADFD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9</w:t>
            </w:r>
          </w:p>
        </w:tc>
      </w:tr>
      <w:tr w:rsidR="002A60A8" w:rsidRPr="005F3F13" w14:paraId="57BAB17F" w14:textId="77777777" w:rsidTr="00E54B9F">
        <w:trPr>
          <w:trHeight w:val="146"/>
        </w:trPr>
        <w:tc>
          <w:tcPr>
            <w:tcW w:w="17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09B6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Photoprotective pigments</w:t>
            </w:r>
          </w:p>
        </w:tc>
        <w:tc>
          <w:tcPr>
            <w:tcW w:w="94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7450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XP/Chl a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0836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EAA90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5.63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2387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3.59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DD2B7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0.85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A105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0.01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26AE0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6</w:t>
            </w:r>
          </w:p>
        </w:tc>
      </w:tr>
      <w:tr w:rsidR="002A60A8" w:rsidRPr="005F3F13" w14:paraId="1A904A1B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382FBA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68BC8A9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9DC3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DF048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7E1C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3.04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D979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8.67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ED3ED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0A6C8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5.59E-05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5B170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9</w:t>
            </w:r>
          </w:p>
        </w:tc>
      </w:tr>
      <w:tr w:rsidR="002A60A8" w:rsidRPr="005F3F13" w14:paraId="434AAD5B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77B55E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59C8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val="el-GR" w:eastAsia="en-CA"/>
                <w14:ligatures w14:val="none"/>
              </w:rPr>
              <w:t>β-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car./Chl 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02EEE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3605D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-0.61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4D130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2.49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39EC9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621A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560AD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6</w:t>
            </w:r>
          </w:p>
        </w:tc>
      </w:tr>
      <w:tr w:rsidR="002A60A8" w:rsidRPr="005F3F13" w14:paraId="79F05192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E9541A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C2D54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73DF1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2144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-0.76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1A87D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2.83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9871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0.68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3F983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ED4A2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9</w:t>
            </w:r>
          </w:p>
        </w:tc>
      </w:tr>
      <w:tr w:rsidR="002A60A8" w:rsidRPr="005F3F13" w14:paraId="393A17E9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63EA9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E8D2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XP/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val="el-GR" w:eastAsia="en-CA"/>
                <w14:ligatures w14:val="none"/>
              </w:rPr>
              <w:t>β-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car.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8A982A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C728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2.94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C274D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1.43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9471A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0.81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998F8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8.75E-04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6E4AD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6</w:t>
            </w:r>
          </w:p>
        </w:tc>
      </w:tr>
      <w:tr w:rsidR="002A60A8" w:rsidRPr="005F3F13" w14:paraId="1747860A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B41E83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034B67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9DC3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7070A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9EA66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2.74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1F722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2.92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2C50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D1958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3.28E-03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23E9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9</w:t>
            </w:r>
          </w:p>
        </w:tc>
      </w:tr>
      <w:tr w:rsidR="002A60A8" w:rsidRPr="005F3F13" w14:paraId="310D1175" w14:textId="77777777" w:rsidTr="00E54B9F">
        <w:trPr>
          <w:trHeight w:val="146"/>
        </w:trPr>
        <w:tc>
          <w:tcPr>
            <w:tcW w:w="17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EDF20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 xml:space="preserve">NPQ induction </w:t>
            </w:r>
          </w:p>
        </w:tc>
        <w:tc>
          <w:tcPr>
            <w:tcW w:w="94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B639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NPQ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position w:val="-3"/>
                <w:sz w:val="12"/>
                <w:szCs w:val="12"/>
                <w:vertAlign w:val="subscript"/>
                <w:lang w:eastAsia="en-CA"/>
                <w14:ligatures w14:val="none"/>
              </w:rPr>
              <w:t>M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9732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34EF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13.20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997BF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0.38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34FCC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0.97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266E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1.69E-10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1FCD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14</w:t>
            </w:r>
          </w:p>
        </w:tc>
      </w:tr>
      <w:tr w:rsidR="002A60A8" w:rsidRPr="005F3F13" w14:paraId="740880E0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637112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AF5A8E3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CF52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353668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11.97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4DC7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AB34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FC6072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4.53E-10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0CAAF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14</w:t>
            </w:r>
          </w:p>
        </w:tc>
      </w:tr>
      <w:tr w:rsidR="002A60A8" w:rsidRPr="005F3F13" w14:paraId="65326572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4510D5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36DC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E50NPQ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85B0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97B5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275.64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E1B0A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133.86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70255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4C10F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F497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11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position w:val="4"/>
                <w:sz w:val="12"/>
                <w:szCs w:val="12"/>
                <w:vertAlign w:val="superscript"/>
                <w:lang w:eastAsia="en-CA"/>
                <w14:ligatures w14:val="none"/>
              </w:rPr>
              <w:t>a</w:t>
            </w:r>
          </w:p>
        </w:tc>
      </w:tr>
      <w:tr w:rsidR="002A60A8" w:rsidRPr="005F3F13" w14:paraId="4A0828AB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6AB2FC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14EF4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EC59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8E77A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433.48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07CE2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193.85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3CDAF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0.86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6756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4.07E-05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9317E2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11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position w:val="4"/>
                <w:sz w:val="12"/>
                <w:szCs w:val="12"/>
                <w:vertAlign w:val="superscript"/>
                <w:lang w:eastAsia="en-CA"/>
                <w14:ligatures w14:val="none"/>
              </w:rPr>
              <w:t>a</w:t>
            </w:r>
          </w:p>
        </w:tc>
      </w:tr>
      <w:tr w:rsidR="002A60A8" w:rsidRPr="005F3F13" w14:paraId="04C4342C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0D13CB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D2D4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n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NPQ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E2700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AB05AA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-2.07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51C5A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3.87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DA17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8BE0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1.26E-04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F0448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11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position w:val="4"/>
                <w:sz w:val="12"/>
                <w:szCs w:val="12"/>
                <w:vertAlign w:val="superscript"/>
                <w:lang w:eastAsia="en-CA"/>
                <w14:ligatures w14:val="none"/>
              </w:rPr>
              <w:t>a</w:t>
            </w:r>
          </w:p>
        </w:tc>
      </w:tr>
      <w:tr w:rsidR="002A60A8" w:rsidRPr="005F3F13" w14:paraId="77AD2D0C" w14:textId="77777777" w:rsidTr="00E54B9F">
        <w:trPr>
          <w:trHeight w:val="146"/>
        </w:trPr>
        <w:tc>
          <w:tcPr>
            <w:tcW w:w="17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232C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NPQ vs. XP (induction)</w:t>
            </w:r>
          </w:p>
        </w:tc>
        <w:tc>
          <w:tcPr>
            <w:tcW w:w="94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320DDA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a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(NPQ/DES)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A21DD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1E192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0.27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37600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0.11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CAD8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0.97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4A404D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4.34E-04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91BA8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6</w:t>
            </w:r>
          </w:p>
        </w:tc>
      </w:tr>
      <w:tr w:rsidR="002A60A8" w:rsidRPr="005F3F13" w14:paraId="009C04E7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A6100F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2C2DC1B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2A452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68D3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C48D5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6F957F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6D22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2.93E-03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7946C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9</w:t>
            </w:r>
          </w:p>
        </w:tc>
      </w:tr>
      <w:tr w:rsidR="002A60A8" w:rsidRPr="005F3F13" w14:paraId="4E175033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74BA87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24B81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a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(NPQ/DT)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82BA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F1D2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4.71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D39B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B898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B6EEE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4.48E-07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81A5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6</w:t>
            </w:r>
          </w:p>
        </w:tc>
      </w:tr>
      <w:tr w:rsidR="002A60A8" w:rsidRPr="005F3F13" w14:paraId="646E16BC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6C9123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08D909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B08B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9EAD0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1.85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81E62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68582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CC07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7.46E-06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F7E5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9</w:t>
            </w:r>
          </w:p>
        </w:tc>
      </w:tr>
      <w:tr w:rsidR="002A60A8" w:rsidRPr="005F3F13" w14:paraId="641F96A4" w14:textId="77777777" w:rsidTr="00E54B9F">
        <w:trPr>
          <w:trHeight w:val="146"/>
        </w:trPr>
        <w:tc>
          <w:tcPr>
            <w:tcW w:w="1740" w:type="dxa"/>
            <w:vMerge w:val="restar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B094E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eastAsia="en-CA"/>
                <w14:ligatures w14:val="none"/>
              </w:rPr>
              <w:t>NPQ vs. XP (relaxation)</w:t>
            </w:r>
          </w:p>
        </w:tc>
        <w:tc>
          <w:tcPr>
            <w:tcW w:w="94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0DB7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a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(NPQ/DES)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02DE4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ED262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0.27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DD3A9F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0.18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ED62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0.98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A81B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1.27E-04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E2FE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6</w:t>
            </w:r>
          </w:p>
        </w:tc>
      </w:tr>
      <w:tr w:rsidR="002A60A8" w:rsidRPr="005F3F13" w14:paraId="42F30084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AE2EB7E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E711969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E8CCC7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4BCE6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F656D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2BDF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EB5D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8.01E-05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32F1C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9</w:t>
            </w:r>
          </w:p>
        </w:tc>
      </w:tr>
      <w:tr w:rsidR="002A60A8" w:rsidRPr="005F3F13" w14:paraId="6F56ABF4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F679C65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E7C3BB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a</w: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(NPQ/DT)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CAC4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LL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A2DB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4.32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853A3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DA115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0.91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968B1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3.24E-03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1FB6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6</w:t>
            </w:r>
          </w:p>
        </w:tc>
      </w:tr>
      <w:tr w:rsidR="002A60A8" w:rsidRPr="005F3F13" w14:paraId="144F593E" w14:textId="77777777" w:rsidTr="00E54B9F">
        <w:trPr>
          <w:trHeight w:val="14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B0FB469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4891B40" w14:textId="77777777" w:rsidR="002A60A8" w:rsidRPr="005F3F13" w:rsidRDefault="002A60A8" w:rsidP="00E54B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E750E0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IL</w:t>
            </w:r>
          </w:p>
        </w:tc>
        <w:tc>
          <w:tcPr>
            <w:tcW w:w="740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66710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1.31</w:t>
            </w:r>
          </w:p>
        </w:tc>
        <w:tc>
          <w:tcPr>
            <w:tcW w:w="1020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C8172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2804E5">
              <w:rPr>
                <w:rFonts w:ascii="Times New Roman" w:hAnsi="Times New Roman" w:cs="Times New Roman"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4FAFDC" wp14:editId="3E1A82F5">
                      <wp:simplePos x="0" y="0"/>
                      <wp:positionH relativeFrom="margin">
                        <wp:posOffset>-3171825</wp:posOffset>
                      </wp:positionH>
                      <wp:positionV relativeFrom="paragraph">
                        <wp:posOffset>120650</wp:posOffset>
                      </wp:positionV>
                      <wp:extent cx="5278755" cy="368935"/>
                      <wp:effectExtent l="0" t="0" r="0" b="0"/>
                      <wp:wrapNone/>
                      <wp:docPr id="1578060522" name="Text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78755" cy="3689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txbx>
                              <w:txbxContent>
                                <w:p w14:paraId="28F2CD7F" w14:textId="77777777" w:rsidR="002A60A8" w:rsidRDefault="002A60A8" w:rsidP="002A60A8">
                                  <w:pPr>
                                    <w:jc w:val="both"/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 xml:space="preserve">Abbreviations: Dark-acclimated maximum quantum yield of PSII; 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kern w:val="24"/>
                                      <w:position w:val="-3"/>
                                      <w:sz w:val="12"/>
                                      <w:szCs w:val="12"/>
                                      <w:vertAlign w:val="subscript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kern w:val="24"/>
                                      <w:position w:val="-3"/>
                                      <w:sz w:val="12"/>
                                      <w:szCs w:val="12"/>
                                      <w:vertAlign w:val="subscript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 xml:space="preserve">, PSII functional cross-section; 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  <w:lang w:val="el-GR"/>
                                    </w:rPr>
                                    <w:t>σ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 xml:space="preserve">PSII, Fucoxanthin; FX, 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  <w:lang w:val="el-GR"/>
                                    </w:rPr>
                                    <w:t>β</w:t>
                                  </w:r>
                                  <w:r w:rsidRPr="002804E5"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 xml:space="preserve">-carotene, 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  <w:lang w:val="el-GR"/>
                                    </w:rPr>
                                    <w:t>β</w:t>
                                  </w:r>
                                  <w:r w:rsidRPr="002804E5"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>-c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>ar., Fitted extrapolated maximal</w:t>
                                  </w:r>
                                  <w:r w:rsidRPr="002804E5"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 xml:space="preserve"> NPQ; NPQ</w:t>
                                  </w:r>
                                  <w:r w:rsidRPr="002804E5"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position w:val="-3"/>
                                      <w:sz w:val="12"/>
                                      <w:szCs w:val="12"/>
                                      <w:vertAlign w:val="subscript"/>
                                    </w:rPr>
                                    <w:t>M</w:t>
                                  </w:r>
                                  <w:r w:rsidRPr="002804E5"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>, Light intensity for half-saturation of NPQ; E50NPQ,</w:t>
                                  </w:r>
                                </w:p>
                                <w:p w14:paraId="05C25968" w14:textId="77777777" w:rsidR="002A60A8" w:rsidRPr="002804E5" w:rsidRDefault="002A60A8" w:rsidP="002A60A8">
                                  <w:pPr>
                                    <w:jc w:val="both"/>
                                    <w:rPr>
                                      <w:rFonts w:ascii="Arial" w:eastAsiaTheme="minorEastAsia" w:hAnsi="Arial" w:cs="Arial"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</w:pPr>
                                  <w:r w:rsidRPr="002804E5"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12"/>
                                      <w:szCs w:val="12"/>
                                    </w:rPr>
                                    <w:t>a: For three strains with relative [Lhcx1] ≈ 0, NPQ fitted parameters were removed from the linear regressions because NPQ induction was null.</w:t>
                                  </w:r>
                                </w:p>
                              </w:txbxContent>
                            </wps:txbx>
                            <wps:bodyPr wrap="square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A4FAFD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2" o:spid="_x0000_s1026" type="#_x0000_t202" style="position:absolute;left:0;text-align:left;margin-left:-249.75pt;margin-top:9.5pt;width:415.65pt;height:29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" fillcolor="white [3212]" stroked="f">
                      <v:textbox style="mso-fit-shape-to-text:t">
                        <w:txbxContent>
                          <w:p w14:paraId="28F2CD7F" w14:textId="77777777" w:rsidR="002A60A8" w:rsidRDefault="002A60A8" w:rsidP="002A60A8">
                            <w:pPr>
                              <w:jc w:val="both"/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Abbreviations: Dark-acclimated maximum quantum yield of PSII; 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position w:val="-3"/>
                                <w:sz w:val="12"/>
                                <w:szCs w:val="12"/>
                                <w:vertAlign w:val="subscript"/>
                              </w:rPr>
                              <w:t>V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position w:val="-3"/>
                                <w:sz w:val="12"/>
                                <w:szCs w:val="12"/>
                                <w:vertAlign w:val="subscript"/>
                              </w:rPr>
                              <w:t>M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, PSII functional cross-section; 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  <w:lang w:val="el-GR"/>
                              </w:rPr>
                              <w:t>σ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PSII, Fucoxanthin; FX, 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  <w:lang w:val="el-GR"/>
                              </w:rPr>
                              <w:t>β</w:t>
                            </w:r>
                            <w:r w:rsidRPr="002804E5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-carotene, 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  <w:lang w:val="el-GR"/>
                              </w:rPr>
                              <w:t>β</w:t>
                            </w:r>
                            <w:r w:rsidRPr="002804E5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-c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ar., Fitted extrapolated maximal</w:t>
                            </w:r>
                            <w:r w:rsidRPr="002804E5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 NPQ; NPQ</w:t>
                            </w:r>
                            <w:r w:rsidRPr="002804E5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position w:val="-3"/>
                                <w:sz w:val="12"/>
                                <w:szCs w:val="12"/>
                                <w:vertAlign w:val="subscript"/>
                              </w:rPr>
                              <w:t>M</w:t>
                            </w:r>
                            <w:r w:rsidRPr="002804E5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, Light intensity for half-saturation of NPQ; E50NPQ,</w:t>
                            </w:r>
                          </w:p>
                          <w:p w14:paraId="05C25968" w14:textId="77777777" w:rsidR="002A60A8" w:rsidRPr="002804E5" w:rsidRDefault="002A60A8" w:rsidP="002A60A8">
                            <w:pPr>
                              <w:jc w:val="both"/>
                              <w:rPr>
                                <w:rFonts w:ascii="Arial" w:eastAsiaTheme="minorEastAsia" w:hAnsi="Arial" w:cs="Arial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</w:pPr>
                            <w:r w:rsidRPr="002804E5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a: For three strains with relative [Lhcx1] ≈ 0, NPQ fitted parameters were removed from the linear regressions because NPQ induction was null.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0.26</w:t>
            </w:r>
          </w:p>
        </w:tc>
        <w:tc>
          <w:tcPr>
            <w:tcW w:w="740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EA179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0.87</w:t>
            </w:r>
          </w:p>
        </w:tc>
        <w:tc>
          <w:tcPr>
            <w:tcW w:w="940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55522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2.59E-04</w:t>
            </w:r>
          </w:p>
        </w:tc>
        <w:tc>
          <w:tcPr>
            <w:tcW w:w="720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FC4D8" w14:textId="77777777" w:rsidR="002A60A8" w:rsidRPr="005F3F13" w:rsidRDefault="002A60A8" w:rsidP="00E54B9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CA"/>
                <w14:ligatures w14:val="none"/>
              </w:rPr>
            </w:pPr>
            <w:r w:rsidRPr="005F3F13">
              <w:rPr>
                <w:rFonts w:ascii="Arial" w:eastAsia="Times New Roman" w:hAnsi="Arial" w:cs="Arial"/>
                <w:color w:val="000000"/>
                <w:kern w:val="24"/>
                <w:sz w:val="12"/>
                <w:szCs w:val="12"/>
                <w:lang w:eastAsia="en-CA"/>
                <w14:ligatures w14:val="none"/>
              </w:rPr>
              <w:t>9</w:t>
            </w:r>
          </w:p>
        </w:tc>
      </w:tr>
    </w:tbl>
    <w:p w14:paraId="431F5549" w14:textId="77777777" w:rsidR="002A60A8" w:rsidRDefault="002A60A8" w:rsidP="002A60A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417A4BB" w14:textId="77777777" w:rsidR="002A60A8" w:rsidRDefault="002A60A8" w:rsidP="002A6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A175594" w14:textId="77777777" w:rsidR="002A60A8" w:rsidRDefault="002A60A8" w:rsidP="002A6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C3AD8B9" w14:textId="77777777" w:rsidR="002A60A8" w:rsidRDefault="002A60A8" w:rsidP="002A6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898EF65" w14:textId="77777777" w:rsidR="002A60A8" w:rsidRDefault="002A60A8" w:rsidP="002A6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E24ECC0" w14:textId="77777777" w:rsidR="002A60A8" w:rsidRDefault="002A60A8" w:rsidP="002A6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99B73A3" w14:textId="77777777" w:rsidR="002A60A8" w:rsidRDefault="002A60A8" w:rsidP="002A6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BB03803" w14:textId="77777777" w:rsidR="002A60A8" w:rsidRDefault="002A60A8" w:rsidP="002A6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261B86A" w14:textId="77777777" w:rsidR="002A60A8" w:rsidRDefault="002A60A8" w:rsidP="002A6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9EC6E82" w14:textId="77777777" w:rsidR="002A60A8" w:rsidRDefault="002A60A8" w:rsidP="002A6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E584D51" w14:textId="77777777" w:rsidR="002A60A8" w:rsidRDefault="002A60A8" w:rsidP="002A6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5FFD8B5" w14:textId="77777777" w:rsidR="00755780" w:rsidRDefault="00755780"/>
    <w:sectPr w:rsidR="00755780" w:rsidSect="002A60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0A8"/>
    <w:rsid w:val="002A60A8"/>
    <w:rsid w:val="00331A6B"/>
    <w:rsid w:val="005F40B0"/>
    <w:rsid w:val="00755780"/>
    <w:rsid w:val="00857596"/>
    <w:rsid w:val="00BA5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C3E70"/>
  <w15:chartTrackingRefBased/>
  <w15:docId w15:val="{9602B8E0-A406-460E-8AC0-3B7EB39D5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0A8"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60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0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0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0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0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0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0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0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0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0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0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0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0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0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0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0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0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0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0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A6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0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A60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0A8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A60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0A8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2A60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0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0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0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1997</Characters>
  <Application>Microsoft Office Word</Application>
  <DocSecurity>0</DocSecurity>
  <Lines>16</Lines>
  <Paragraphs>4</Paragraphs>
  <ScaleCrop>false</ScaleCrop>
  <Company>Springer Nature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2024-06-27T13:15:00Z</dcterms:created>
  <dcterms:modified xsi:type="dcterms:W3CDTF">2024-06-27T13:16:00Z</dcterms:modified>
</cp:coreProperties>
</file>