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A8340D" w14:textId="77777777" w:rsidR="00C56676" w:rsidRDefault="00C56676" w:rsidP="00C56676">
      <w:pPr>
        <w:pStyle w:val="Heading1"/>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Appendices</w:t>
      </w:r>
    </w:p>
    <w:p w14:paraId="01E1CC11" w14:textId="77777777" w:rsidR="00C56676" w:rsidRDefault="00C56676" w:rsidP="00C56676"/>
    <w:p w14:paraId="4E5E4685" w14:textId="77777777" w:rsidR="00C56676" w:rsidRDefault="00C56676" w:rsidP="00C56676">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Appendix 1. PRISMA 2020 checklist</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010"/>
        <w:gridCol w:w="465"/>
        <w:gridCol w:w="5160"/>
        <w:gridCol w:w="1230"/>
      </w:tblGrid>
      <w:tr w:rsidR="00C56676" w14:paraId="1C65ED3F" w14:textId="77777777" w:rsidTr="00581227">
        <w:trPr>
          <w:trHeight w:val="810"/>
        </w:trPr>
        <w:tc>
          <w:tcPr>
            <w:tcW w:w="2010" w:type="dxa"/>
            <w:tcBorders>
              <w:top w:val="single" w:sz="7" w:space="0" w:color="000000"/>
              <w:left w:val="single" w:sz="7" w:space="0" w:color="000000"/>
              <w:bottom w:val="single" w:sz="7" w:space="0" w:color="000000"/>
              <w:right w:val="nil"/>
            </w:tcBorders>
            <w:shd w:val="clear" w:color="auto" w:fill="63639A"/>
            <w:tcMar>
              <w:top w:w="0" w:type="dxa"/>
              <w:left w:w="0" w:type="dxa"/>
              <w:bottom w:w="0" w:type="dxa"/>
              <w:right w:w="0" w:type="dxa"/>
            </w:tcMar>
          </w:tcPr>
          <w:p w14:paraId="11C44BD1" w14:textId="77777777" w:rsidR="00C56676" w:rsidRDefault="00C56676" w:rsidP="00581227">
            <w:pPr>
              <w:pStyle w:val="Heading2"/>
              <w:spacing w:before="100" w:after="100"/>
              <w:ind w:left="100" w:right="100"/>
              <w:jc w:val="both"/>
              <w:rPr>
                <w:rFonts w:ascii="Times New Roman" w:eastAsia="Times New Roman" w:hAnsi="Times New Roman" w:cs="Times New Roman"/>
                <w:color w:val="FFFFFF"/>
                <w:sz w:val="18"/>
                <w:szCs w:val="18"/>
              </w:rPr>
            </w:pPr>
            <w:r>
              <w:rPr>
                <w:rFonts w:ascii="Times New Roman" w:eastAsia="Times New Roman" w:hAnsi="Times New Roman" w:cs="Times New Roman"/>
                <w:color w:val="FFFFFF"/>
                <w:sz w:val="18"/>
                <w:szCs w:val="18"/>
              </w:rPr>
              <w:lastRenderedPageBreak/>
              <w:t>Topic</w:t>
            </w:r>
          </w:p>
        </w:tc>
        <w:tc>
          <w:tcPr>
            <w:tcW w:w="465" w:type="dxa"/>
            <w:tcBorders>
              <w:top w:val="single" w:sz="7" w:space="0" w:color="000000"/>
              <w:left w:val="nil"/>
              <w:bottom w:val="single" w:sz="7" w:space="0" w:color="000000"/>
              <w:right w:val="nil"/>
            </w:tcBorders>
            <w:shd w:val="clear" w:color="auto" w:fill="63639A"/>
            <w:tcMar>
              <w:top w:w="0" w:type="dxa"/>
              <w:left w:w="0" w:type="dxa"/>
              <w:bottom w:w="0" w:type="dxa"/>
              <w:right w:w="0" w:type="dxa"/>
            </w:tcMar>
          </w:tcPr>
          <w:p w14:paraId="329D3FD5" w14:textId="77777777" w:rsidR="00C56676" w:rsidRDefault="00C56676" w:rsidP="00581227">
            <w:pPr>
              <w:pStyle w:val="Heading2"/>
              <w:spacing w:before="100" w:after="100"/>
              <w:ind w:left="100" w:right="100"/>
              <w:jc w:val="center"/>
              <w:rPr>
                <w:rFonts w:ascii="Times New Roman" w:eastAsia="Times New Roman" w:hAnsi="Times New Roman" w:cs="Times New Roman"/>
                <w:color w:val="FFFFFF"/>
                <w:sz w:val="18"/>
                <w:szCs w:val="18"/>
              </w:rPr>
            </w:pPr>
            <w:r>
              <w:rPr>
                <w:rFonts w:ascii="Times New Roman" w:eastAsia="Times New Roman" w:hAnsi="Times New Roman" w:cs="Times New Roman"/>
                <w:color w:val="FFFFFF"/>
                <w:sz w:val="18"/>
                <w:szCs w:val="18"/>
              </w:rPr>
              <w:t>No.</w:t>
            </w:r>
          </w:p>
        </w:tc>
        <w:tc>
          <w:tcPr>
            <w:tcW w:w="5160" w:type="dxa"/>
            <w:tcBorders>
              <w:top w:val="single" w:sz="7" w:space="0" w:color="000000"/>
              <w:left w:val="nil"/>
              <w:bottom w:val="single" w:sz="7" w:space="0" w:color="000000"/>
              <w:right w:val="nil"/>
            </w:tcBorders>
            <w:shd w:val="clear" w:color="auto" w:fill="63639A"/>
            <w:tcMar>
              <w:top w:w="0" w:type="dxa"/>
              <w:left w:w="0" w:type="dxa"/>
              <w:bottom w:w="0" w:type="dxa"/>
              <w:right w:w="0" w:type="dxa"/>
            </w:tcMar>
          </w:tcPr>
          <w:p w14:paraId="55A69CFA" w14:textId="77777777" w:rsidR="00C56676" w:rsidRDefault="00C56676" w:rsidP="00581227">
            <w:pPr>
              <w:pStyle w:val="Heading2"/>
              <w:spacing w:before="100" w:after="100"/>
              <w:ind w:left="100" w:right="100"/>
              <w:jc w:val="both"/>
              <w:rPr>
                <w:rFonts w:ascii="Times New Roman" w:eastAsia="Times New Roman" w:hAnsi="Times New Roman" w:cs="Times New Roman"/>
                <w:color w:val="FFFFFF"/>
                <w:sz w:val="18"/>
                <w:szCs w:val="18"/>
              </w:rPr>
            </w:pPr>
            <w:r>
              <w:rPr>
                <w:rFonts w:ascii="Times New Roman" w:eastAsia="Times New Roman" w:hAnsi="Times New Roman" w:cs="Times New Roman"/>
                <w:color w:val="FFFFFF"/>
                <w:sz w:val="18"/>
                <w:szCs w:val="18"/>
              </w:rPr>
              <w:t>Item</w:t>
            </w:r>
          </w:p>
        </w:tc>
        <w:tc>
          <w:tcPr>
            <w:tcW w:w="1230" w:type="dxa"/>
            <w:tcBorders>
              <w:top w:val="single" w:sz="7" w:space="0" w:color="000000"/>
              <w:left w:val="nil"/>
              <w:bottom w:val="single" w:sz="7" w:space="0" w:color="000000"/>
              <w:right w:val="single" w:sz="7" w:space="0" w:color="000000"/>
            </w:tcBorders>
            <w:shd w:val="clear" w:color="auto" w:fill="63639A"/>
            <w:tcMar>
              <w:top w:w="0" w:type="dxa"/>
              <w:left w:w="0" w:type="dxa"/>
              <w:bottom w:w="0" w:type="dxa"/>
              <w:right w:w="0" w:type="dxa"/>
            </w:tcMar>
          </w:tcPr>
          <w:p w14:paraId="73E11169" w14:textId="77777777" w:rsidR="00C56676" w:rsidRDefault="00C56676" w:rsidP="00581227">
            <w:pPr>
              <w:pStyle w:val="Heading2"/>
              <w:spacing w:before="100" w:after="100"/>
              <w:ind w:left="100" w:right="100"/>
              <w:jc w:val="center"/>
              <w:rPr>
                <w:rFonts w:ascii="Times New Roman" w:eastAsia="Times New Roman" w:hAnsi="Times New Roman" w:cs="Times New Roman"/>
                <w:color w:val="FFFFFF"/>
                <w:sz w:val="18"/>
                <w:szCs w:val="18"/>
              </w:rPr>
            </w:pPr>
            <w:r>
              <w:rPr>
                <w:rFonts w:ascii="Times New Roman" w:eastAsia="Times New Roman" w:hAnsi="Times New Roman" w:cs="Times New Roman"/>
                <w:color w:val="FFFFFF"/>
                <w:sz w:val="18"/>
                <w:szCs w:val="18"/>
              </w:rPr>
              <w:t>Location where item is reported</w:t>
            </w:r>
          </w:p>
        </w:tc>
      </w:tr>
      <w:tr w:rsidR="00C56676" w14:paraId="6DF6C6E7" w14:textId="77777777" w:rsidTr="00581227">
        <w:trPr>
          <w:trHeight w:val="480"/>
        </w:trPr>
        <w:tc>
          <w:tcPr>
            <w:tcW w:w="2010" w:type="dxa"/>
            <w:tcBorders>
              <w:top w:val="nil"/>
              <w:left w:val="single" w:sz="7" w:space="0" w:color="000000"/>
              <w:bottom w:val="nil"/>
              <w:right w:val="nil"/>
            </w:tcBorders>
            <w:shd w:val="clear" w:color="auto" w:fill="FFFFCC"/>
            <w:tcMar>
              <w:top w:w="0" w:type="dxa"/>
              <w:left w:w="0" w:type="dxa"/>
              <w:bottom w:w="0" w:type="dxa"/>
              <w:right w:w="0" w:type="dxa"/>
            </w:tcMar>
          </w:tcPr>
          <w:p w14:paraId="0D4B465B"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TITLE</w:t>
            </w:r>
          </w:p>
        </w:tc>
        <w:tc>
          <w:tcPr>
            <w:tcW w:w="465" w:type="dxa"/>
            <w:tcBorders>
              <w:top w:val="nil"/>
              <w:left w:val="nil"/>
              <w:bottom w:val="nil"/>
              <w:right w:val="nil"/>
            </w:tcBorders>
            <w:shd w:val="clear" w:color="auto" w:fill="FFFFCC"/>
            <w:tcMar>
              <w:top w:w="0" w:type="dxa"/>
              <w:left w:w="0" w:type="dxa"/>
              <w:bottom w:w="0" w:type="dxa"/>
              <w:right w:w="0" w:type="dxa"/>
            </w:tcMar>
          </w:tcPr>
          <w:p w14:paraId="1BD6DAF1" w14:textId="77777777" w:rsidR="00C56676" w:rsidRDefault="00C56676" w:rsidP="00581227">
            <w:pPr>
              <w:pStyle w:val="Heading2"/>
              <w:spacing w:before="100" w:after="100"/>
              <w:ind w:left="100" w:right="100"/>
              <w:jc w:val="center"/>
              <w:rPr>
                <w:rFonts w:ascii="Cambria" w:eastAsia="Cambria" w:hAnsi="Cambria" w:cs="Cambria"/>
              </w:rPr>
            </w:pPr>
            <w:r>
              <w:rPr>
                <w:rFonts w:ascii="Cambria" w:eastAsia="Cambria" w:hAnsi="Cambria" w:cs="Cambria"/>
              </w:rPr>
              <w:t xml:space="preserve"> </w:t>
            </w:r>
          </w:p>
        </w:tc>
        <w:tc>
          <w:tcPr>
            <w:tcW w:w="5160" w:type="dxa"/>
            <w:tcBorders>
              <w:top w:val="nil"/>
              <w:left w:val="nil"/>
              <w:bottom w:val="nil"/>
              <w:right w:val="nil"/>
            </w:tcBorders>
            <w:shd w:val="clear" w:color="auto" w:fill="FFFFCC"/>
            <w:tcMar>
              <w:top w:w="0" w:type="dxa"/>
              <w:left w:w="0" w:type="dxa"/>
              <w:bottom w:w="0" w:type="dxa"/>
              <w:right w:w="0" w:type="dxa"/>
            </w:tcMar>
          </w:tcPr>
          <w:p w14:paraId="1C9A06C7" w14:textId="77777777" w:rsidR="00C56676" w:rsidRDefault="00C56676" w:rsidP="00581227">
            <w:pPr>
              <w:pStyle w:val="Heading2"/>
              <w:spacing w:before="100" w:after="100"/>
              <w:ind w:left="100" w:right="100"/>
              <w:jc w:val="both"/>
              <w:rPr>
                <w:rFonts w:ascii="Cambria" w:eastAsia="Cambria" w:hAnsi="Cambria" w:cs="Cambria"/>
              </w:rPr>
            </w:pPr>
            <w:r>
              <w:rPr>
                <w:rFonts w:ascii="Cambria" w:eastAsia="Cambria" w:hAnsi="Cambria" w:cs="Cambria"/>
              </w:rPr>
              <w:t xml:space="preserve"> </w:t>
            </w:r>
          </w:p>
        </w:tc>
        <w:tc>
          <w:tcPr>
            <w:tcW w:w="1230" w:type="dxa"/>
            <w:tcBorders>
              <w:top w:val="nil"/>
              <w:left w:val="nil"/>
              <w:bottom w:val="nil"/>
              <w:right w:val="single" w:sz="7" w:space="0" w:color="000000"/>
            </w:tcBorders>
            <w:shd w:val="clear" w:color="auto" w:fill="FFFFCC"/>
            <w:tcMar>
              <w:top w:w="0" w:type="dxa"/>
              <w:left w:w="0" w:type="dxa"/>
              <w:bottom w:w="0" w:type="dxa"/>
              <w:right w:w="0" w:type="dxa"/>
            </w:tcMar>
          </w:tcPr>
          <w:p w14:paraId="5C02AEBF" w14:textId="77777777" w:rsidR="00C56676" w:rsidRDefault="00C56676" w:rsidP="00581227">
            <w:pPr>
              <w:pStyle w:val="Heading2"/>
              <w:spacing w:before="100" w:after="100"/>
              <w:ind w:left="100" w:right="100"/>
              <w:jc w:val="center"/>
              <w:rPr>
                <w:rFonts w:ascii="Cambria" w:eastAsia="Cambria" w:hAnsi="Cambria" w:cs="Cambria"/>
              </w:rPr>
            </w:pPr>
            <w:r>
              <w:rPr>
                <w:rFonts w:ascii="Cambria" w:eastAsia="Cambria" w:hAnsi="Cambria" w:cs="Cambria"/>
              </w:rPr>
              <w:t xml:space="preserve"> </w:t>
            </w:r>
          </w:p>
        </w:tc>
      </w:tr>
      <w:tr w:rsidR="00C56676" w14:paraId="0BA9FC9F" w14:textId="77777777" w:rsidTr="00581227">
        <w:trPr>
          <w:trHeight w:val="405"/>
        </w:trPr>
        <w:tc>
          <w:tcPr>
            <w:tcW w:w="2010" w:type="dxa"/>
            <w:tcBorders>
              <w:top w:val="nil"/>
              <w:left w:val="single" w:sz="7" w:space="0" w:color="000000"/>
              <w:bottom w:val="nil"/>
              <w:right w:val="nil"/>
            </w:tcBorders>
            <w:shd w:val="clear" w:color="auto" w:fill="FFFFFF"/>
            <w:tcMar>
              <w:top w:w="0" w:type="dxa"/>
              <w:left w:w="0" w:type="dxa"/>
              <w:bottom w:w="0" w:type="dxa"/>
              <w:right w:w="0" w:type="dxa"/>
            </w:tcMar>
          </w:tcPr>
          <w:p w14:paraId="2F396CE0"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Title</w:t>
            </w:r>
          </w:p>
        </w:tc>
        <w:tc>
          <w:tcPr>
            <w:tcW w:w="465" w:type="dxa"/>
            <w:tcBorders>
              <w:top w:val="nil"/>
              <w:left w:val="nil"/>
              <w:bottom w:val="nil"/>
              <w:right w:val="nil"/>
            </w:tcBorders>
            <w:shd w:val="clear" w:color="auto" w:fill="FFFFFF"/>
            <w:tcMar>
              <w:top w:w="0" w:type="dxa"/>
              <w:left w:w="0" w:type="dxa"/>
              <w:bottom w:w="0" w:type="dxa"/>
              <w:right w:w="0" w:type="dxa"/>
            </w:tcMar>
          </w:tcPr>
          <w:p w14:paraId="4912A903"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160" w:type="dxa"/>
            <w:tcBorders>
              <w:top w:val="nil"/>
              <w:left w:val="nil"/>
              <w:bottom w:val="nil"/>
              <w:right w:val="nil"/>
            </w:tcBorders>
            <w:shd w:val="clear" w:color="auto" w:fill="FFFFFF"/>
            <w:tcMar>
              <w:top w:w="0" w:type="dxa"/>
              <w:left w:w="0" w:type="dxa"/>
              <w:bottom w:w="0" w:type="dxa"/>
              <w:right w:w="0" w:type="dxa"/>
            </w:tcMar>
          </w:tcPr>
          <w:p w14:paraId="6BEAB78C"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Identify the report as a systematic review.</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26905F6F"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title page</w:t>
            </w:r>
          </w:p>
        </w:tc>
      </w:tr>
      <w:tr w:rsidR="00C56676" w14:paraId="7C172411" w14:textId="77777777" w:rsidTr="00581227">
        <w:trPr>
          <w:trHeight w:val="480"/>
        </w:trPr>
        <w:tc>
          <w:tcPr>
            <w:tcW w:w="2010" w:type="dxa"/>
            <w:tcBorders>
              <w:top w:val="nil"/>
              <w:left w:val="single" w:sz="7" w:space="0" w:color="000000"/>
              <w:bottom w:val="nil"/>
              <w:right w:val="nil"/>
            </w:tcBorders>
            <w:shd w:val="clear" w:color="auto" w:fill="FFFFCC"/>
            <w:tcMar>
              <w:top w:w="0" w:type="dxa"/>
              <w:left w:w="0" w:type="dxa"/>
              <w:bottom w:w="0" w:type="dxa"/>
              <w:right w:w="0" w:type="dxa"/>
            </w:tcMar>
          </w:tcPr>
          <w:p w14:paraId="134D0454"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ABSTRACT</w:t>
            </w:r>
          </w:p>
        </w:tc>
        <w:tc>
          <w:tcPr>
            <w:tcW w:w="465" w:type="dxa"/>
            <w:tcBorders>
              <w:top w:val="nil"/>
              <w:left w:val="nil"/>
              <w:bottom w:val="nil"/>
              <w:right w:val="nil"/>
            </w:tcBorders>
            <w:shd w:val="clear" w:color="auto" w:fill="FFFFCC"/>
            <w:tcMar>
              <w:top w:w="0" w:type="dxa"/>
              <w:left w:w="0" w:type="dxa"/>
              <w:bottom w:w="0" w:type="dxa"/>
              <w:right w:w="0" w:type="dxa"/>
            </w:tcMar>
          </w:tcPr>
          <w:p w14:paraId="0CABD692" w14:textId="77777777" w:rsidR="00C56676" w:rsidRDefault="00C56676" w:rsidP="00581227">
            <w:pPr>
              <w:pStyle w:val="Heading2"/>
              <w:spacing w:before="100" w:after="100"/>
              <w:ind w:left="100" w:right="100"/>
              <w:jc w:val="center"/>
              <w:rPr>
                <w:rFonts w:ascii="Cambria" w:eastAsia="Cambria" w:hAnsi="Cambria" w:cs="Cambria"/>
              </w:rPr>
            </w:pPr>
            <w:r>
              <w:rPr>
                <w:rFonts w:ascii="Cambria" w:eastAsia="Cambria" w:hAnsi="Cambria" w:cs="Cambria"/>
              </w:rPr>
              <w:t xml:space="preserve"> </w:t>
            </w:r>
          </w:p>
        </w:tc>
        <w:tc>
          <w:tcPr>
            <w:tcW w:w="5160" w:type="dxa"/>
            <w:tcBorders>
              <w:top w:val="nil"/>
              <w:left w:val="nil"/>
              <w:bottom w:val="nil"/>
              <w:right w:val="nil"/>
            </w:tcBorders>
            <w:shd w:val="clear" w:color="auto" w:fill="FFFFCC"/>
            <w:tcMar>
              <w:top w:w="0" w:type="dxa"/>
              <w:left w:w="0" w:type="dxa"/>
              <w:bottom w:w="0" w:type="dxa"/>
              <w:right w:w="0" w:type="dxa"/>
            </w:tcMar>
          </w:tcPr>
          <w:p w14:paraId="37536087" w14:textId="77777777" w:rsidR="00C56676" w:rsidRDefault="00C56676" w:rsidP="00581227">
            <w:pPr>
              <w:pStyle w:val="Heading2"/>
              <w:spacing w:before="100" w:after="100"/>
              <w:ind w:left="100" w:right="100"/>
              <w:jc w:val="both"/>
              <w:rPr>
                <w:rFonts w:ascii="Cambria" w:eastAsia="Cambria" w:hAnsi="Cambria" w:cs="Cambria"/>
              </w:rPr>
            </w:pPr>
            <w:r>
              <w:rPr>
                <w:rFonts w:ascii="Cambria" w:eastAsia="Cambria" w:hAnsi="Cambria" w:cs="Cambria"/>
              </w:rPr>
              <w:t xml:space="preserve"> </w:t>
            </w:r>
          </w:p>
        </w:tc>
        <w:tc>
          <w:tcPr>
            <w:tcW w:w="1230" w:type="dxa"/>
            <w:tcBorders>
              <w:top w:val="nil"/>
              <w:left w:val="nil"/>
              <w:bottom w:val="nil"/>
              <w:right w:val="single" w:sz="7" w:space="0" w:color="000000"/>
            </w:tcBorders>
            <w:shd w:val="clear" w:color="auto" w:fill="FFFFCC"/>
            <w:tcMar>
              <w:top w:w="0" w:type="dxa"/>
              <w:left w:w="0" w:type="dxa"/>
              <w:bottom w:w="0" w:type="dxa"/>
              <w:right w:w="0" w:type="dxa"/>
            </w:tcMar>
          </w:tcPr>
          <w:p w14:paraId="14AAEB72" w14:textId="77777777" w:rsidR="00C56676" w:rsidRDefault="00C56676" w:rsidP="00581227">
            <w:pPr>
              <w:pStyle w:val="Heading2"/>
              <w:spacing w:before="100" w:after="100"/>
              <w:ind w:left="100" w:right="100"/>
              <w:jc w:val="center"/>
              <w:rPr>
                <w:rFonts w:ascii="Cambria" w:eastAsia="Cambria" w:hAnsi="Cambria" w:cs="Cambria"/>
              </w:rPr>
            </w:pPr>
            <w:r>
              <w:rPr>
                <w:rFonts w:ascii="Cambria" w:eastAsia="Cambria" w:hAnsi="Cambria" w:cs="Cambria"/>
              </w:rPr>
              <w:t xml:space="preserve"> </w:t>
            </w:r>
          </w:p>
        </w:tc>
      </w:tr>
      <w:tr w:rsidR="00C56676" w14:paraId="57FC4F0E" w14:textId="77777777" w:rsidTr="00581227">
        <w:trPr>
          <w:trHeight w:val="480"/>
        </w:trPr>
        <w:tc>
          <w:tcPr>
            <w:tcW w:w="2010" w:type="dxa"/>
            <w:tcBorders>
              <w:top w:val="nil"/>
              <w:left w:val="single" w:sz="7" w:space="0" w:color="000000"/>
              <w:bottom w:val="nil"/>
              <w:right w:val="nil"/>
            </w:tcBorders>
            <w:shd w:val="clear" w:color="auto" w:fill="FFFFFF"/>
            <w:tcMar>
              <w:top w:w="0" w:type="dxa"/>
              <w:left w:w="0" w:type="dxa"/>
              <w:bottom w:w="0" w:type="dxa"/>
              <w:right w:w="0" w:type="dxa"/>
            </w:tcMar>
          </w:tcPr>
          <w:p w14:paraId="1ECF8E19"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Abstract</w:t>
            </w:r>
          </w:p>
        </w:tc>
        <w:tc>
          <w:tcPr>
            <w:tcW w:w="465" w:type="dxa"/>
            <w:tcBorders>
              <w:top w:val="nil"/>
              <w:left w:val="nil"/>
              <w:bottom w:val="nil"/>
              <w:right w:val="nil"/>
            </w:tcBorders>
            <w:shd w:val="clear" w:color="auto" w:fill="FFFFFF"/>
            <w:tcMar>
              <w:top w:w="0" w:type="dxa"/>
              <w:left w:w="0" w:type="dxa"/>
              <w:bottom w:w="0" w:type="dxa"/>
              <w:right w:w="0" w:type="dxa"/>
            </w:tcMar>
          </w:tcPr>
          <w:p w14:paraId="1B8B1A8B"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5160" w:type="dxa"/>
            <w:tcBorders>
              <w:top w:val="nil"/>
              <w:left w:val="nil"/>
              <w:bottom w:val="nil"/>
              <w:right w:val="nil"/>
            </w:tcBorders>
            <w:shd w:val="clear" w:color="auto" w:fill="FFFFFF"/>
            <w:tcMar>
              <w:top w:w="0" w:type="dxa"/>
              <w:left w:w="0" w:type="dxa"/>
              <w:bottom w:w="0" w:type="dxa"/>
              <w:right w:w="0" w:type="dxa"/>
            </w:tcMar>
          </w:tcPr>
          <w:p w14:paraId="42860895"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See the PRISMA 2020 for Abstracts checklist</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2B041DE9" w14:textId="77777777" w:rsidR="00C56676" w:rsidRDefault="00C56676" w:rsidP="00581227">
            <w:pPr>
              <w:pStyle w:val="Heading2"/>
              <w:spacing w:before="100" w:after="100"/>
              <w:ind w:left="100" w:right="100"/>
              <w:jc w:val="center"/>
              <w:rPr>
                <w:rFonts w:ascii="Cambria" w:eastAsia="Cambria" w:hAnsi="Cambria" w:cs="Cambria"/>
              </w:rPr>
            </w:pPr>
            <w:r>
              <w:rPr>
                <w:rFonts w:ascii="Cambria" w:eastAsia="Cambria" w:hAnsi="Cambria" w:cs="Cambria"/>
              </w:rPr>
              <w:t xml:space="preserve"> </w:t>
            </w:r>
          </w:p>
        </w:tc>
      </w:tr>
      <w:tr w:rsidR="00C56676" w14:paraId="31851DB5" w14:textId="77777777" w:rsidTr="00581227">
        <w:trPr>
          <w:trHeight w:val="480"/>
        </w:trPr>
        <w:tc>
          <w:tcPr>
            <w:tcW w:w="2010" w:type="dxa"/>
            <w:tcBorders>
              <w:top w:val="nil"/>
              <w:left w:val="single" w:sz="7" w:space="0" w:color="000000"/>
              <w:bottom w:val="nil"/>
              <w:right w:val="nil"/>
            </w:tcBorders>
            <w:shd w:val="clear" w:color="auto" w:fill="FFFFCC"/>
            <w:tcMar>
              <w:top w:w="0" w:type="dxa"/>
              <w:left w:w="0" w:type="dxa"/>
              <w:bottom w:w="0" w:type="dxa"/>
              <w:right w:w="0" w:type="dxa"/>
            </w:tcMar>
          </w:tcPr>
          <w:p w14:paraId="0571BD02"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INTRODUCTION</w:t>
            </w:r>
          </w:p>
        </w:tc>
        <w:tc>
          <w:tcPr>
            <w:tcW w:w="465" w:type="dxa"/>
            <w:tcBorders>
              <w:top w:val="nil"/>
              <w:left w:val="nil"/>
              <w:bottom w:val="nil"/>
              <w:right w:val="nil"/>
            </w:tcBorders>
            <w:shd w:val="clear" w:color="auto" w:fill="FFFFCC"/>
            <w:tcMar>
              <w:top w:w="0" w:type="dxa"/>
              <w:left w:w="0" w:type="dxa"/>
              <w:bottom w:w="0" w:type="dxa"/>
              <w:right w:w="0" w:type="dxa"/>
            </w:tcMar>
          </w:tcPr>
          <w:p w14:paraId="776C9EEF" w14:textId="77777777" w:rsidR="00C56676" w:rsidRDefault="00C56676" w:rsidP="00581227">
            <w:pPr>
              <w:pStyle w:val="Heading2"/>
              <w:spacing w:before="100" w:after="100"/>
              <w:ind w:left="100" w:right="100"/>
              <w:jc w:val="center"/>
              <w:rPr>
                <w:rFonts w:ascii="Cambria" w:eastAsia="Cambria" w:hAnsi="Cambria" w:cs="Cambria"/>
              </w:rPr>
            </w:pPr>
            <w:r>
              <w:rPr>
                <w:rFonts w:ascii="Cambria" w:eastAsia="Cambria" w:hAnsi="Cambria" w:cs="Cambria"/>
              </w:rPr>
              <w:t xml:space="preserve"> </w:t>
            </w:r>
          </w:p>
        </w:tc>
        <w:tc>
          <w:tcPr>
            <w:tcW w:w="5160" w:type="dxa"/>
            <w:tcBorders>
              <w:top w:val="nil"/>
              <w:left w:val="nil"/>
              <w:bottom w:val="nil"/>
              <w:right w:val="nil"/>
            </w:tcBorders>
            <w:shd w:val="clear" w:color="auto" w:fill="FFFFCC"/>
            <w:tcMar>
              <w:top w:w="0" w:type="dxa"/>
              <w:left w:w="0" w:type="dxa"/>
              <w:bottom w:w="0" w:type="dxa"/>
              <w:right w:w="0" w:type="dxa"/>
            </w:tcMar>
          </w:tcPr>
          <w:p w14:paraId="1D1A3348" w14:textId="77777777" w:rsidR="00C56676" w:rsidRDefault="00C56676" w:rsidP="00581227">
            <w:pPr>
              <w:pStyle w:val="Heading2"/>
              <w:spacing w:before="100" w:after="100"/>
              <w:ind w:left="100" w:right="100"/>
              <w:jc w:val="both"/>
              <w:rPr>
                <w:rFonts w:ascii="Cambria" w:eastAsia="Cambria" w:hAnsi="Cambria" w:cs="Cambria"/>
              </w:rPr>
            </w:pPr>
            <w:r>
              <w:rPr>
                <w:rFonts w:ascii="Cambria" w:eastAsia="Cambria" w:hAnsi="Cambria" w:cs="Cambria"/>
              </w:rPr>
              <w:t xml:space="preserve"> </w:t>
            </w:r>
          </w:p>
        </w:tc>
        <w:tc>
          <w:tcPr>
            <w:tcW w:w="1230" w:type="dxa"/>
            <w:tcBorders>
              <w:top w:val="nil"/>
              <w:left w:val="nil"/>
              <w:bottom w:val="nil"/>
              <w:right w:val="single" w:sz="7" w:space="0" w:color="000000"/>
            </w:tcBorders>
            <w:shd w:val="clear" w:color="auto" w:fill="FFFFCC"/>
            <w:tcMar>
              <w:top w:w="0" w:type="dxa"/>
              <w:left w:w="0" w:type="dxa"/>
              <w:bottom w:w="0" w:type="dxa"/>
              <w:right w:w="0" w:type="dxa"/>
            </w:tcMar>
          </w:tcPr>
          <w:p w14:paraId="112E1FC2" w14:textId="77777777" w:rsidR="00C56676" w:rsidRDefault="00C56676" w:rsidP="00581227">
            <w:pPr>
              <w:pStyle w:val="Heading2"/>
              <w:spacing w:before="100" w:after="100"/>
              <w:ind w:left="100" w:right="100"/>
              <w:jc w:val="center"/>
              <w:rPr>
                <w:rFonts w:ascii="Cambria" w:eastAsia="Cambria" w:hAnsi="Cambria" w:cs="Cambria"/>
              </w:rPr>
            </w:pPr>
            <w:r>
              <w:rPr>
                <w:rFonts w:ascii="Cambria" w:eastAsia="Cambria" w:hAnsi="Cambria" w:cs="Cambria"/>
              </w:rPr>
              <w:t xml:space="preserve"> </w:t>
            </w:r>
          </w:p>
        </w:tc>
      </w:tr>
      <w:tr w:rsidR="00C56676" w14:paraId="4896D3FB" w14:textId="77777777" w:rsidTr="00581227">
        <w:trPr>
          <w:trHeight w:val="600"/>
        </w:trPr>
        <w:tc>
          <w:tcPr>
            <w:tcW w:w="2010" w:type="dxa"/>
            <w:tcBorders>
              <w:top w:val="nil"/>
              <w:left w:val="single" w:sz="7" w:space="0" w:color="000000"/>
              <w:bottom w:val="nil"/>
              <w:right w:val="nil"/>
            </w:tcBorders>
            <w:shd w:val="clear" w:color="auto" w:fill="FFFFFF"/>
            <w:tcMar>
              <w:top w:w="0" w:type="dxa"/>
              <w:left w:w="0" w:type="dxa"/>
              <w:bottom w:w="0" w:type="dxa"/>
              <w:right w:w="0" w:type="dxa"/>
            </w:tcMar>
          </w:tcPr>
          <w:p w14:paraId="5AD1867D"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Rationale</w:t>
            </w:r>
          </w:p>
        </w:tc>
        <w:tc>
          <w:tcPr>
            <w:tcW w:w="465" w:type="dxa"/>
            <w:tcBorders>
              <w:top w:val="nil"/>
              <w:left w:val="nil"/>
              <w:bottom w:val="nil"/>
              <w:right w:val="nil"/>
            </w:tcBorders>
            <w:shd w:val="clear" w:color="auto" w:fill="FFFFFF"/>
            <w:tcMar>
              <w:top w:w="0" w:type="dxa"/>
              <w:left w:w="0" w:type="dxa"/>
              <w:bottom w:w="0" w:type="dxa"/>
              <w:right w:w="0" w:type="dxa"/>
            </w:tcMar>
          </w:tcPr>
          <w:p w14:paraId="33214C2B"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5160" w:type="dxa"/>
            <w:tcBorders>
              <w:top w:val="nil"/>
              <w:left w:val="nil"/>
              <w:bottom w:val="nil"/>
              <w:right w:val="nil"/>
            </w:tcBorders>
            <w:shd w:val="clear" w:color="auto" w:fill="FFFFFF"/>
            <w:tcMar>
              <w:top w:w="0" w:type="dxa"/>
              <w:left w:w="0" w:type="dxa"/>
              <w:bottom w:w="0" w:type="dxa"/>
              <w:right w:w="0" w:type="dxa"/>
            </w:tcMar>
          </w:tcPr>
          <w:p w14:paraId="1F73D089"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Describe the rationale for the review in the context of existing knowledge.</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3913D31D"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2</w:t>
            </w:r>
          </w:p>
        </w:tc>
      </w:tr>
      <w:tr w:rsidR="00C56676" w14:paraId="1B22E19E" w14:textId="77777777" w:rsidTr="00581227">
        <w:trPr>
          <w:trHeight w:val="600"/>
        </w:trPr>
        <w:tc>
          <w:tcPr>
            <w:tcW w:w="2010" w:type="dxa"/>
            <w:tcBorders>
              <w:top w:val="nil"/>
              <w:left w:val="single" w:sz="7" w:space="0" w:color="000000"/>
              <w:bottom w:val="nil"/>
              <w:right w:val="nil"/>
            </w:tcBorders>
            <w:shd w:val="clear" w:color="auto" w:fill="FFFFFF"/>
            <w:tcMar>
              <w:top w:w="0" w:type="dxa"/>
              <w:left w:w="0" w:type="dxa"/>
              <w:bottom w:w="0" w:type="dxa"/>
              <w:right w:w="0" w:type="dxa"/>
            </w:tcMar>
          </w:tcPr>
          <w:p w14:paraId="5D4F12DB"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Objectives</w:t>
            </w:r>
          </w:p>
        </w:tc>
        <w:tc>
          <w:tcPr>
            <w:tcW w:w="465" w:type="dxa"/>
            <w:tcBorders>
              <w:top w:val="nil"/>
              <w:left w:val="nil"/>
              <w:bottom w:val="nil"/>
              <w:right w:val="nil"/>
            </w:tcBorders>
            <w:shd w:val="clear" w:color="auto" w:fill="FFFFFF"/>
            <w:tcMar>
              <w:top w:w="0" w:type="dxa"/>
              <w:left w:w="0" w:type="dxa"/>
              <w:bottom w:w="0" w:type="dxa"/>
              <w:right w:w="0" w:type="dxa"/>
            </w:tcMar>
          </w:tcPr>
          <w:p w14:paraId="3D93511F"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5160" w:type="dxa"/>
            <w:tcBorders>
              <w:top w:val="nil"/>
              <w:left w:val="nil"/>
              <w:bottom w:val="nil"/>
              <w:right w:val="nil"/>
            </w:tcBorders>
            <w:shd w:val="clear" w:color="auto" w:fill="FFFFFF"/>
            <w:tcMar>
              <w:top w:w="0" w:type="dxa"/>
              <w:left w:w="0" w:type="dxa"/>
              <w:bottom w:w="0" w:type="dxa"/>
              <w:right w:w="0" w:type="dxa"/>
            </w:tcMar>
          </w:tcPr>
          <w:p w14:paraId="579BEBE0"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Provide an explicit statement of the objective(s) or question(s) the review addresses.</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13B4D382"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2</w:t>
            </w:r>
          </w:p>
        </w:tc>
      </w:tr>
      <w:tr w:rsidR="00C56676" w14:paraId="7D678AC4" w14:textId="77777777" w:rsidTr="00581227">
        <w:trPr>
          <w:trHeight w:val="480"/>
        </w:trPr>
        <w:tc>
          <w:tcPr>
            <w:tcW w:w="2010" w:type="dxa"/>
            <w:tcBorders>
              <w:top w:val="nil"/>
              <w:left w:val="single" w:sz="7" w:space="0" w:color="000000"/>
              <w:bottom w:val="nil"/>
              <w:right w:val="nil"/>
            </w:tcBorders>
            <w:shd w:val="clear" w:color="auto" w:fill="FFFFCC"/>
            <w:tcMar>
              <w:top w:w="0" w:type="dxa"/>
              <w:left w:w="0" w:type="dxa"/>
              <w:bottom w:w="0" w:type="dxa"/>
              <w:right w:w="0" w:type="dxa"/>
            </w:tcMar>
          </w:tcPr>
          <w:p w14:paraId="24363780"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METHODS</w:t>
            </w:r>
          </w:p>
        </w:tc>
        <w:tc>
          <w:tcPr>
            <w:tcW w:w="465" w:type="dxa"/>
            <w:tcBorders>
              <w:top w:val="nil"/>
              <w:left w:val="nil"/>
              <w:bottom w:val="nil"/>
              <w:right w:val="nil"/>
            </w:tcBorders>
            <w:shd w:val="clear" w:color="auto" w:fill="FFFFCC"/>
            <w:tcMar>
              <w:top w:w="0" w:type="dxa"/>
              <w:left w:w="0" w:type="dxa"/>
              <w:bottom w:w="0" w:type="dxa"/>
              <w:right w:w="0" w:type="dxa"/>
            </w:tcMar>
          </w:tcPr>
          <w:p w14:paraId="4EFBFFD1" w14:textId="77777777" w:rsidR="00C56676" w:rsidRDefault="00C56676" w:rsidP="00581227">
            <w:pPr>
              <w:pStyle w:val="Heading2"/>
              <w:spacing w:before="100" w:after="100"/>
              <w:ind w:left="100" w:right="100"/>
              <w:jc w:val="center"/>
              <w:rPr>
                <w:rFonts w:ascii="Cambria" w:eastAsia="Cambria" w:hAnsi="Cambria" w:cs="Cambria"/>
              </w:rPr>
            </w:pPr>
            <w:r>
              <w:rPr>
                <w:rFonts w:ascii="Cambria" w:eastAsia="Cambria" w:hAnsi="Cambria" w:cs="Cambria"/>
              </w:rPr>
              <w:t xml:space="preserve"> </w:t>
            </w:r>
          </w:p>
        </w:tc>
        <w:tc>
          <w:tcPr>
            <w:tcW w:w="5160" w:type="dxa"/>
            <w:tcBorders>
              <w:top w:val="nil"/>
              <w:left w:val="nil"/>
              <w:bottom w:val="nil"/>
              <w:right w:val="nil"/>
            </w:tcBorders>
            <w:shd w:val="clear" w:color="auto" w:fill="FFFFCC"/>
            <w:tcMar>
              <w:top w:w="0" w:type="dxa"/>
              <w:left w:w="0" w:type="dxa"/>
              <w:bottom w:w="0" w:type="dxa"/>
              <w:right w:w="0" w:type="dxa"/>
            </w:tcMar>
          </w:tcPr>
          <w:p w14:paraId="3491D85B" w14:textId="77777777" w:rsidR="00C56676" w:rsidRDefault="00C56676" w:rsidP="00581227">
            <w:pPr>
              <w:pStyle w:val="Heading2"/>
              <w:spacing w:before="100" w:after="100"/>
              <w:ind w:left="100" w:right="100"/>
              <w:jc w:val="both"/>
              <w:rPr>
                <w:rFonts w:ascii="Cambria" w:eastAsia="Cambria" w:hAnsi="Cambria" w:cs="Cambria"/>
              </w:rPr>
            </w:pPr>
            <w:r>
              <w:rPr>
                <w:rFonts w:ascii="Cambria" w:eastAsia="Cambria" w:hAnsi="Cambria" w:cs="Cambria"/>
              </w:rPr>
              <w:t xml:space="preserve"> </w:t>
            </w:r>
          </w:p>
        </w:tc>
        <w:tc>
          <w:tcPr>
            <w:tcW w:w="1230" w:type="dxa"/>
            <w:tcBorders>
              <w:top w:val="nil"/>
              <w:left w:val="nil"/>
              <w:bottom w:val="nil"/>
              <w:right w:val="single" w:sz="7" w:space="0" w:color="000000"/>
            </w:tcBorders>
            <w:shd w:val="clear" w:color="auto" w:fill="FFFFCC"/>
            <w:tcMar>
              <w:top w:w="0" w:type="dxa"/>
              <w:left w:w="0" w:type="dxa"/>
              <w:bottom w:w="0" w:type="dxa"/>
              <w:right w:w="0" w:type="dxa"/>
            </w:tcMar>
          </w:tcPr>
          <w:p w14:paraId="5A25F652" w14:textId="77777777" w:rsidR="00C56676" w:rsidRDefault="00C56676" w:rsidP="00581227">
            <w:pPr>
              <w:pStyle w:val="Heading2"/>
              <w:spacing w:before="100" w:after="100"/>
              <w:ind w:left="100" w:right="100"/>
              <w:jc w:val="center"/>
              <w:rPr>
                <w:rFonts w:ascii="Cambria" w:eastAsia="Cambria" w:hAnsi="Cambria" w:cs="Cambria"/>
              </w:rPr>
            </w:pPr>
            <w:r>
              <w:rPr>
                <w:rFonts w:ascii="Cambria" w:eastAsia="Cambria" w:hAnsi="Cambria" w:cs="Cambria"/>
              </w:rPr>
              <w:t xml:space="preserve"> </w:t>
            </w:r>
          </w:p>
        </w:tc>
      </w:tr>
      <w:tr w:rsidR="00C56676" w14:paraId="768B15A3" w14:textId="77777777" w:rsidTr="00581227">
        <w:trPr>
          <w:trHeight w:val="600"/>
        </w:trPr>
        <w:tc>
          <w:tcPr>
            <w:tcW w:w="2010" w:type="dxa"/>
            <w:tcBorders>
              <w:top w:val="nil"/>
              <w:left w:val="single" w:sz="7" w:space="0" w:color="000000"/>
              <w:bottom w:val="nil"/>
              <w:right w:val="nil"/>
            </w:tcBorders>
            <w:shd w:val="clear" w:color="auto" w:fill="FFFFFF"/>
            <w:tcMar>
              <w:top w:w="0" w:type="dxa"/>
              <w:left w:w="0" w:type="dxa"/>
              <w:bottom w:w="0" w:type="dxa"/>
              <w:right w:w="0" w:type="dxa"/>
            </w:tcMar>
          </w:tcPr>
          <w:p w14:paraId="08437F63"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Eligibility criteria</w:t>
            </w:r>
          </w:p>
        </w:tc>
        <w:tc>
          <w:tcPr>
            <w:tcW w:w="465" w:type="dxa"/>
            <w:tcBorders>
              <w:top w:val="nil"/>
              <w:left w:val="nil"/>
              <w:bottom w:val="nil"/>
              <w:right w:val="nil"/>
            </w:tcBorders>
            <w:shd w:val="clear" w:color="auto" w:fill="FFFFFF"/>
            <w:tcMar>
              <w:top w:w="0" w:type="dxa"/>
              <w:left w:w="0" w:type="dxa"/>
              <w:bottom w:w="0" w:type="dxa"/>
              <w:right w:w="0" w:type="dxa"/>
            </w:tcMar>
          </w:tcPr>
          <w:p w14:paraId="207AA7F2"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5160" w:type="dxa"/>
            <w:tcBorders>
              <w:top w:val="nil"/>
              <w:left w:val="nil"/>
              <w:bottom w:val="nil"/>
              <w:right w:val="nil"/>
            </w:tcBorders>
            <w:shd w:val="clear" w:color="auto" w:fill="FFFFFF"/>
            <w:tcMar>
              <w:top w:w="0" w:type="dxa"/>
              <w:left w:w="0" w:type="dxa"/>
              <w:bottom w:w="0" w:type="dxa"/>
              <w:right w:w="0" w:type="dxa"/>
            </w:tcMar>
          </w:tcPr>
          <w:p w14:paraId="1C89C47C"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Specify the inclusion and exclusion criteria for the review and how studies were grouped for the syntheses.</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6C438D28"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2 and appendix 2</w:t>
            </w:r>
          </w:p>
        </w:tc>
      </w:tr>
      <w:tr w:rsidR="00C56676" w14:paraId="4C85C391" w14:textId="77777777" w:rsidTr="00581227">
        <w:trPr>
          <w:trHeight w:val="795"/>
        </w:trPr>
        <w:tc>
          <w:tcPr>
            <w:tcW w:w="2010" w:type="dxa"/>
            <w:tcBorders>
              <w:top w:val="nil"/>
              <w:left w:val="single" w:sz="7" w:space="0" w:color="000000"/>
              <w:bottom w:val="nil"/>
              <w:right w:val="nil"/>
            </w:tcBorders>
            <w:shd w:val="clear" w:color="auto" w:fill="FFFFFF"/>
            <w:tcMar>
              <w:top w:w="0" w:type="dxa"/>
              <w:left w:w="0" w:type="dxa"/>
              <w:bottom w:w="0" w:type="dxa"/>
              <w:right w:w="0" w:type="dxa"/>
            </w:tcMar>
          </w:tcPr>
          <w:p w14:paraId="50CA13D0"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Information sources</w:t>
            </w:r>
          </w:p>
        </w:tc>
        <w:tc>
          <w:tcPr>
            <w:tcW w:w="465" w:type="dxa"/>
            <w:tcBorders>
              <w:top w:val="nil"/>
              <w:left w:val="nil"/>
              <w:bottom w:val="nil"/>
              <w:right w:val="nil"/>
            </w:tcBorders>
            <w:shd w:val="clear" w:color="auto" w:fill="FFFFFF"/>
            <w:tcMar>
              <w:top w:w="0" w:type="dxa"/>
              <w:left w:w="0" w:type="dxa"/>
              <w:bottom w:w="0" w:type="dxa"/>
              <w:right w:w="0" w:type="dxa"/>
            </w:tcMar>
          </w:tcPr>
          <w:p w14:paraId="7366E74E"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5160" w:type="dxa"/>
            <w:tcBorders>
              <w:top w:val="nil"/>
              <w:left w:val="nil"/>
              <w:bottom w:val="nil"/>
              <w:right w:val="nil"/>
            </w:tcBorders>
            <w:shd w:val="clear" w:color="auto" w:fill="FFFFFF"/>
            <w:tcMar>
              <w:top w:w="0" w:type="dxa"/>
              <w:left w:w="0" w:type="dxa"/>
              <w:bottom w:w="0" w:type="dxa"/>
              <w:right w:w="0" w:type="dxa"/>
            </w:tcMar>
          </w:tcPr>
          <w:p w14:paraId="4DC485E2"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Specify all databases, registers, websites, organisations, reference lists and other sources searched or consulted to identify studies. Specify the date when each source was last searched or consulted.</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07511455"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2</w:t>
            </w:r>
          </w:p>
        </w:tc>
      </w:tr>
      <w:tr w:rsidR="00C56676" w14:paraId="7F87CF41" w14:textId="77777777" w:rsidTr="00581227">
        <w:trPr>
          <w:trHeight w:val="600"/>
        </w:trPr>
        <w:tc>
          <w:tcPr>
            <w:tcW w:w="2010" w:type="dxa"/>
            <w:tcBorders>
              <w:top w:val="nil"/>
              <w:left w:val="single" w:sz="7" w:space="0" w:color="000000"/>
              <w:bottom w:val="nil"/>
              <w:right w:val="nil"/>
            </w:tcBorders>
            <w:shd w:val="clear" w:color="auto" w:fill="FFFFFF"/>
            <w:tcMar>
              <w:top w:w="0" w:type="dxa"/>
              <w:left w:w="0" w:type="dxa"/>
              <w:bottom w:w="0" w:type="dxa"/>
              <w:right w:w="0" w:type="dxa"/>
            </w:tcMar>
          </w:tcPr>
          <w:p w14:paraId="42AC5E7A"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Search strategy</w:t>
            </w:r>
          </w:p>
        </w:tc>
        <w:tc>
          <w:tcPr>
            <w:tcW w:w="465" w:type="dxa"/>
            <w:tcBorders>
              <w:top w:val="nil"/>
              <w:left w:val="nil"/>
              <w:bottom w:val="nil"/>
              <w:right w:val="nil"/>
            </w:tcBorders>
            <w:shd w:val="clear" w:color="auto" w:fill="FFFFFF"/>
            <w:tcMar>
              <w:top w:w="0" w:type="dxa"/>
              <w:left w:w="0" w:type="dxa"/>
              <w:bottom w:w="0" w:type="dxa"/>
              <w:right w:w="0" w:type="dxa"/>
            </w:tcMar>
          </w:tcPr>
          <w:p w14:paraId="69B14F20"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5160" w:type="dxa"/>
            <w:tcBorders>
              <w:top w:val="nil"/>
              <w:left w:val="nil"/>
              <w:bottom w:val="nil"/>
              <w:right w:val="nil"/>
            </w:tcBorders>
            <w:shd w:val="clear" w:color="auto" w:fill="FFFFFF"/>
            <w:tcMar>
              <w:top w:w="0" w:type="dxa"/>
              <w:left w:w="0" w:type="dxa"/>
              <w:bottom w:w="0" w:type="dxa"/>
              <w:right w:w="0" w:type="dxa"/>
            </w:tcMar>
          </w:tcPr>
          <w:p w14:paraId="5235728A"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Present the full search strategies for all databases, registers and websites, including any filters and limits used.</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6777F1E5"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3 and appendix 3</w:t>
            </w:r>
          </w:p>
        </w:tc>
      </w:tr>
      <w:tr w:rsidR="00C56676" w14:paraId="626C3968" w14:textId="77777777" w:rsidTr="00581227">
        <w:trPr>
          <w:trHeight w:val="1200"/>
        </w:trPr>
        <w:tc>
          <w:tcPr>
            <w:tcW w:w="2010" w:type="dxa"/>
            <w:tcBorders>
              <w:top w:val="nil"/>
              <w:left w:val="single" w:sz="7" w:space="0" w:color="000000"/>
              <w:bottom w:val="nil"/>
              <w:right w:val="nil"/>
            </w:tcBorders>
            <w:shd w:val="clear" w:color="auto" w:fill="FFFFFF"/>
            <w:tcMar>
              <w:top w:w="0" w:type="dxa"/>
              <w:left w:w="0" w:type="dxa"/>
              <w:bottom w:w="0" w:type="dxa"/>
              <w:right w:w="0" w:type="dxa"/>
            </w:tcMar>
          </w:tcPr>
          <w:p w14:paraId="1826F47D"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Selection process</w:t>
            </w:r>
          </w:p>
        </w:tc>
        <w:tc>
          <w:tcPr>
            <w:tcW w:w="465" w:type="dxa"/>
            <w:tcBorders>
              <w:top w:val="nil"/>
              <w:left w:val="nil"/>
              <w:bottom w:val="nil"/>
              <w:right w:val="nil"/>
            </w:tcBorders>
            <w:shd w:val="clear" w:color="auto" w:fill="FFFFFF"/>
            <w:tcMar>
              <w:top w:w="0" w:type="dxa"/>
              <w:left w:w="0" w:type="dxa"/>
              <w:bottom w:w="0" w:type="dxa"/>
              <w:right w:w="0" w:type="dxa"/>
            </w:tcMar>
          </w:tcPr>
          <w:p w14:paraId="297E2D43"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5160" w:type="dxa"/>
            <w:tcBorders>
              <w:top w:val="nil"/>
              <w:left w:val="nil"/>
              <w:bottom w:val="nil"/>
              <w:right w:val="nil"/>
            </w:tcBorders>
            <w:shd w:val="clear" w:color="auto" w:fill="FFFFFF"/>
            <w:tcMar>
              <w:top w:w="0" w:type="dxa"/>
              <w:left w:w="0" w:type="dxa"/>
              <w:bottom w:w="0" w:type="dxa"/>
              <w:right w:w="0" w:type="dxa"/>
            </w:tcMar>
          </w:tcPr>
          <w:p w14:paraId="689B329D"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24F1919F"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3</w:t>
            </w:r>
          </w:p>
        </w:tc>
      </w:tr>
      <w:tr w:rsidR="00C56676" w14:paraId="5077F9CD" w14:textId="77777777" w:rsidTr="00581227">
        <w:trPr>
          <w:trHeight w:val="1200"/>
        </w:trPr>
        <w:tc>
          <w:tcPr>
            <w:tcW w:w="2010" w:type="dxa"/>
            <w:tcBorders>
              <w:top w:val="nil"/>
              <w:left w:val="single" w:sz="7" w:space="0" w:color="000000"/>
              <w:bottom w:val="nil"/>
              <w:right w:val="nil"/>
            </w:tcBorders>
            <w:shd w:val="clear" w:color="auto" w:fill="FFFFFF"/>
            <w:tcMar>
              <w:top w:w="0" w:type="dxa"/>
              <w:left w:w="0" w:type="dxa"/>
              <w:bottom w:w="0" w:type="dxa"/>
              <w:right w:w="0" w:type="dxa"/>
            </w:tcMar>
          </w:tcPr>
          <w:p w14:paraId="6CE330E8"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Data collection process</w:t>
            </w:r>
          </w:p>
        </w:tc>
        <w:tc>
          <w:tcPr>
            <w:tcW w:w="465" w:type="dxa"/>
            <w:tcBorders>
              <w:top w:val="nil"/>
              <w:left w:val="nil"/>
              <w:bottom w:val="nil"/>
              <w:right w:val="nil"/>
            </w:tcBorders>
            <w:shd w:val="clear" w:color="auto" w:fill="FFFFFF"/>
            <w:tcMar>
              <w:top w:w="0" w:type="dxa"/>
              <w:left w:w="0" w:type="dxa"/>
              <w:bottom w:w="0" w:type="dxa"/>
              <w:right w:w="0" w:type="dxa"/>
            </w:tcMar>
          </w:tcPr>
          <w:p w14:paraId="62D82439"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5160" w:type="dxa"/>
            <w:tcBorders>
              <w:top w:val="nil"/>
              <w:left w:val="nil"/>
              <w:bottom w:val="nil"/>
              <w:right w:val="nil"/>
            </w:tcBorders>
            <w:shd w:val="clear" w:color="auto" w:fill="FFFFFF"/>
            <w:tcMar>
              <w:top w:w="0" w:type="dxa"/>
              <w:left w:w="0" w:type="dxa"/>
              <w:bottom w:w="0" w:type="dxa"/>
              <w:right w:w="0" w:type="dxa"/>
            </w:tcMar>
          </w:tcPr>
          <w:p w14:paraId="18F286EF"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2B2F4BB4"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4</w:t>
            </w:r>
          </w:p>
        </w:tc>
      </w:tr>
      <w:tr w:rsidR="00C56676" w14:paraId="36CEB5DE" w14:textId="77777777" w:rsidTr="00581227">
        <w:trPr>
          <w:trHeight w:val="1200"/>
        </w:trPr>
        <w:tc>
          <w:tcPr>
            <w:tcW w:w="2010" w:type="dxa"/>
            <w:tcBorders>
              <w:top w:val="nil"/>
              <w:left w:val="single" w:sz="7" w:space="0" w:color="000000"/>
              <w:bottom w:val="nil"/>
              <w:right w:val="nil"/>
            </w:tcBorders>
            <w:shd w:val="clear" w:color="auto" w:fill="FFFFFF"/>
            <w:tcMar>
              <w:top w:w="0" w:type="dxa"/>
              <w:left w:w="0" w:type="dxa"/>
              <w:bottom w:w="0" w:type="dxa"/>
              <w:right w:w="0" w:type="dxa"/>
            </w:tcMar>
          </w:tcPr>
          <w:p w14:paraId="25B71D45"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Data items</w:t>
            </w:r>
          </w:p>
        </w:tc>
        <w:tc>
          <w:tcPr>
            <w:tcW w:w="465" w:type="dxa"/>
            <w:tcBorders>
              <w:top w:val="nil"/>
              <w:left w:val="nil"/>
              <w:bottom w:val="nil"/>
              <w:right w:val="nil"/>
            </w:tcBorders>
            <w:shd w:val="clear" w:color="auto" w:fill="FFFFFF"/>
            <w:tcMar>
              <w:top w:w="0" w:type="dxa"/>
              <w:left w:w="0" w:type="dxa"/>
              <w:bottom w:w="0" w:type="dxa"/>
              <w:right w:w="0" w:type="dxa"/>
            </w:tcMar>
          </w:tcPr>
          <w:p w14:paraId="7CEA93D7"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10a</w:t>
            </w:r>
          </w:p>
        </w:tc>
        <w:tc>
          <w:tcPr>
            <w:tcW w:w="5160" w:type="dxa"/>
            <w:tcBorders>
              <w:top w:val="nil"/>
              <w:left w:val="nil"/>
              <w:bottom w:val="nil"/>
              <w:right w:val="nil"/>
            </w:tcBorders>
            <w:shd w:val="clear" w:color="auto" w:fill="FFFFFF"/>
            <w:tcMar>
              <w:top w:w="0" w:type="dxa"/>
              <w:left w:w="0" w:type="dxa"/>
              <w:bottom w:w="0" w:type="dxa"/>
              <w:right w:w="0" w:type="dxa"/>
            </w:tcMar>
          </w:tcPr>
          <w:p w14:paraId="4E368CA6"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1DBEABBA"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3-4</w:t>
            </w:r>
          </w:p>
        </w:tc>
      </w:tr>
      <w:tr w:rsidR="00C56676" w14:paraId="61FF0558" w14:textId="77777777" w:rsidTr="00581227">
        <w:trPr>
          <w:trHeight w:val="1005"/>
        </w:trPr>
        <w:tc>
          <w:tcPr>
            <w:tcW w:w="2010" w:type="dxa"/>
            <w:tcBorders>
              <w:top w:val="nil"/>
              <w:left w:val="single" w:sz="7" w:space="0" w:color="000000"/>
              <w:bottom w:val="nil"/>
              <w:right w:val="nil"/>
            </w:tcBorders>
            <w:shd w:val="clear" w:color="auto" w:fill="FFFFFF"/>
            <w:tcMar>
              <w:top w:w="0" w:type="dxa"/>
              <w:left w:w="0" w:type="dxa"/>
              <w:bottom w:w="0" w:type="dxa"/>
              <w:right w:w="0" w:type="dxa"/>
            </w:tcMar>
          </w:tcPr>
          <w:p w14:paraId="3323E170" w14:textId="77777777" w:rsidR="00C56676" w:rsidRDefault="00C56676" w:rsidP="00581227">
            <w:pPr>
              <w:pStyle w:val="Heading2"/>
              <w:spacing w:before="100" w:after="100"/>
              <w:ind w:left="100" w:right="100"/>
              <w:jc w:val="both"/>
              <w:rPr>
                <w:rFonts w:ascii="Cambria" w:eastAsia="Cambria" w:hAnsi="Cambria" w:cs="Cambria"/>
              </w:rPr>
            </w:pPr>
            <w:r>
              <w:rPr>
                <w:rFonts w:ascii="Cambria" w:eastAsia="Cambria" w:hAnsi="Cambria" w:cs="Cambria"/>
              </w:rPr>
              <w:t xml:space="preserve"> </w:t>
            </w:r>
          </w:p>
        </w:tc>
        <w:tc>
          <w:tcPr>
            <w:tcW w:w="465" w:type="dxa"/>
            <w:tcBorders>
              <w:top w:val="nil"/>
              <w:left w:val="nil"/>
              <w:bottom w:val="nil"/>
              <w:right w:val="nil"/>
            </w:tcBorders>
            <w:shd w:val="clear" w:color="auto" w:fill="FFFFFF"/>
            <w:tcMar>
              <w:top w:w="0" w:type="dxa"/>
              <w:left w:w="0" w:type="dxa"/>
              <w:bottom w:w="0" w:type="dxa"/>
              <w:right w:w="0" w:type="dxa"/>
            </w:tcMar>
          </w:tcPr>
          <w:p w14:paraId="028C4CB9"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10b</w:t>
            </w:r>
          </w:p>
        </w:tc>
        <w:tc>
          <w:tcPr>
            <w:tcW w:w="5160" w:type="dxa"/>
            <w:tcBorders>
              <w:top w:val="nil"/>
              <w:left w:val="nil"/>
              <w:bottom w:val="nil"/>
              <w:right w:val="nil"/>
            </w:tcBorders>
            <w:shd w:val="clear" w:color="auto" w:fill="FFFFFF"/>
            <w:tcMar>
              <w:top w:w="0" w:type="dxa"/>
              <w:left w:w="0" w:type="dxa"/>
              <w:bottom w:w="0" w:type="dxa"/>
              <w:right w:w="0" w:type="dxa"/>
            </w:tcMar>
          </w:tcPr>
          <w:p w14:paraId="5B68102D"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List and define all other variables for which data were sought (e.g. participant and intervention characteristics, funding sources). Describe any assumptions made about any missing or unclear information.</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42416651"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3-4</w:t>
            </w:r>
          </w:p>
        </w:tc>
      </w:tr>
      <w:tr w:rsidR="00C56676" w14:paraId="7768AD59" w14:textId="77777777" w:rsidTr="00581227">
        <w:trPr>
          <w:trHeight w:val="1005"/>
        </w:trPr>
        <w:tc>
          <w:tcPr>
            <w:tcW w:w="2010" w:type="dxa"/>
            <w:tcBorders>
              <w:top w:val="nil"/>
              <w:left w:val="single" w:sz="7" w:space="0" w:color="000000"/>
              <w:bottom w:val="nil"/>
              <w:right w:val="nil"/>
            </w:tcBorders>
            <w:shd w:val="clear" w:color="auto" w:fill="FFFFFF"/>
            <w:tcMar>
              <w:top w:w="0" w:type="dxa"/>
              <w:left w:w="0" w:type="dxa"/>
              <w:bottom w:w="0" w:type="dxa"/>
              <w:right w:w="0" w:type="dxa"/>
            </w:tcMar>
          </w:tcPr>
          <w:p w14:paraId="0F7CEB98"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Study risk of bias assessment</w:t>
            </w:r>
          </w:p>
        </w:tc>
        <w:tc>
          <w:tcPr>
            <w:tcW w:w="465" w:type="dxa"/>
            <w:tcBorders>
              <w:top w:val="nil"/>
              <w:left w:val="nil"/>
              <w:bottom w:val="nil"/>
              <w:right w:val="nil"/>
            </w:tcBorders>
            <w:shd w:val="clear" w:color="auto" w:fill="FFFFFF"/>
            <w:tcMar>
              <w:top w:w="0" w:type="dxa"/>
              <w:left w:w="0" w:type="dxa"/>
              <w:bottom w:w="0" w:type="dxa"/>
              <w:right w:w="0" w:type="dxa"/>
            </w:tcMar>
          </w:tcPr>
          <w:p w14:paraId="4666EBE7"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c>
          <w:tcPr>
            <w:tcW w:w="5160" w:type="dxa"/>
            <w:tcBorders>
              <w:top w:val="nil"/>
              <w:left w:val="nil"/>
              <w:bottom w:val="nil"/>
              <w:right w:val="nil"/>
            </w:tcBorders>
            <w:shd w:val="clear" w:color="auto" w:fill="FFFFFF"/>
            <w:tcMar>
              <w:top w:w="0" w:type="dxa"/>
              <w:left w:w="0" w:type="dxa"/>
              <w:bottom w:w="0" w:type="dxa"/>
              <w:right w:w="0" w:type="dxa"/>
            </w:tcMar>
          </w:tcPr>
          <w:p w14:paraId="7574D3E8"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1DF26711"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3</w:t>
            </w:r>
          </w:p>
        </w:tc>
      </w:tr>
      <w:tr w:rsidR="00C56676" w14:paraId="60165E63" w14:textId="77777777" w:rsidTr="00581227">
        <w:trPr>
          <w:trHeight w:val="600"/>
        </w:trPr>
        <w:tc>
          <w:tcPr>
            <w:tcW w:w="2010" w:type="dxa"/>
            <w:tcBorders>
              <w:top w:val="nil"/>
              <w:left w:val="single" w:sz="7" w:space="0" w:color="000000"/>
              <w:bottom w:val="nil"/>
              <w:right w:val="nil"/>
            </w:tcBorders>
            <w:shd w:val="clear" w:color="auto" w:fill="FFFFFF"/>
            <w:tcMar>
              <w:top w:w="0" w:type="dxa"/>
              <w:left w:w="0" w:type="dxa"/>
              <w:bottom w:w="0" w:type="dxa"/>
              <w:right w:w="0" w:type="dxa"/>
            </w:tcMar>
          </w:tcPr>
          <w:p w14:paraId="05CF15B0"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Effect measures</w:t>
            </w:r>
          </w:p>
        </w:tc>
        <w:tc>
          <w:tcPr>
            <w:tcW w:w="465" w:type="dxa"/>
            <w:tcBorders>
              <w:top w:val="nil"/>
              <w:left w:val="nil"/>
              <w:bottom w:val="nil"/>
              <w:right w:val="nil"/>
            </w:tcBorders>
            <w:shd w:val="clear" w:color="auto" w:fill="FFFFFF"/>
            <w:tcMar>
              <w:top w:w="0" w:type="dxa"/>
              <w:left w:w="0" w:type="dxa"/>
              <w:bottom w:w="0" w:type="dxa"/>
              <w:right w:w="0" w:type="dxa"/>
            </w:tcMar>
          </w:tcPr>
          <w:p w14:paraId="747FB935"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5160" w:type="dxa"/>
            <w:tcBorders>
              <w:top w:val="nil"/>
              <w:left w:val="nil"/>
              <w:bottom w:val="nil"/>
              <w:right w:val="nil"/>
            </w:tcBorders>
            <w:shd w:val="clear" w:color="auto" w:fill="FFFFFF"/>
            <w:tcMar>
              <w:top w:w="0" w:type="dxa"/>
              <w:left w:w="0" w:type="dxa"/>
              <w:bottom w:w="0" w:type="dxa"/>
              <w:right w:w="0" w:type="dxa"/>
            </w:tcMar>
          </w:tcPr>
          <w:p w14:paraId="62F10FE7"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Specify for each outcome the effect measure(s) (e.g. risk ratio, mean difference) used in the synthesis or presentation of results.</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54FBEF40"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3</w:t>
            </w:r>
          </w:p>
        </w:tc>
      </w:tr>
      <w:tr w:rsidR="00C56676" w14:paraId="0ED19E76" w14:textId="77777777" w:rsidTr="00581227">
        <w:trPr>
          <w:trHeight w:val="1005"/>
        </w:trPr>
        <w:tc>
          <w:tcPr>
            <w:tcW w:w="2010" w:type="dxa"/>
            <w:tcBorders>
              <w:top w:val="nil"/>
              <w:left w:val="single" w:sz="7" w:space="0" w:color="000000"/>
              <w:bottom w:val="nil"/>
              <w:right w:val="nil"/>
            </w:tcBorders>
            <w:shd w:val="clear" w:color="auto" w:fill="FFFFFF"/>
            <w:tcMar>
              <w:top w:w="0" w:type="dxa"/>
              <w:left w:w="0" w:type="dxa"/>
              <w:bottom w:w="0" w:type="dxa"/>
              <w:right w:w="0" w:type="dxa"/>
            </w:tcMar>
          </w:tcPr>
          <w:p w14:paraId="552FEAA2"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Synthesis methods</w:t>
            </w:r>
          </w:p>
        </w:tc>
        <w:tc>
          <w:tcPr>
            <w:tcW w:w="465" w:type="dxa"/>
            <w:tcBorders>
              <w:top w:val="nil"/>
              <w:left w:val="nil"/>
              <w:bottom w:val="nil"/>
              <w:right w:val="nil"/>
            </w:tcBorders>
            <w:shd w:val="clear" w:color="auto" w:fill="FFFFFF"/>
            <w:tcMar>
              <w:top w:w="0" w:type="dxa"/>
              <w:left w:w="0" w:type="dxa"/>
              <w:bottom w:w="0" w:type="dxa"/>
              <w:right w:w="0" w:type="dxa"/>
            </w:tcMar>
          </w:tcPr>
          <w:p w14:paraId="2A492D8F"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13a</w:t>
            </w:r>
          </w:p>
        </w:tc>
        <w:tc>
          <w:tcPr>
            <w:tcW w:w="5160" w:type="dxa"/>
            <w:tcBorders>
              <w:top w:val="nil"/>
              <w:left w:val="nil"/>
              <w:bottom w:val="nil"/>
              <w:right w:val="nil"/>
            </w:tcBorders>
            <w:shd w:val="clear" w:color="auto" w:fill="FFFFFF"/>
            <w:tcMar>
              <w:top w:w="0" w:type="dxa"/>
              <w:left w:w="0" w:type="dxa"/>
              <w:bottom w:w="0" w:type="dxa"/>
              <w:right w:w="0" w:type="dxa"/>
            </w:tcMar>
          </w:tcPr>
          <w:p w14:paraId="54657F38"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Describe the processes used to decide which studies were eligible for each synthesis (e.g. tabulating the study intervention characteristics and comparing against the planned groups for each synthesis (item 5)).</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54CE70FE"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3-4</w:t>
            </w:r>
          </w:p>
        </w:tc>
      </w:tr>
      <w:tr w:rsidR="00C56676" w14:paraId="0676166F" w14:textId="77777777" w:rsidTr="00581227">
        <w:trPr>
          <w:trHeight w:val="795"/>
        </w:trPr>
        <w:tc>
          <w:tcPr>
            <w:tcW w:w="2010" w:type="dxa"/>
            <w:vMerge w:val="restart"/>
            <w:tcBorders>
              <w:top w:val="nil"/>
              <w:left w:val="single" w:sz="7" w:space="0" w:color="000000"/>
              <w:bottom w:val="nil"/>
              <w:right w:val="nil"/>
            </w:tcBorders>
            <w:shd w:val="clear" w:color="auto" w:fill="FFFFFF"/>
            <w:tcMar>
              <w:top w:w="0" w:type="dxa"/>
              <w:left w:w="0" w:type="dxa"/>
              <w:bottom w:w="0" w:type="dxa"/>
              <w:right w:w="0" w:type="dxa"/>
            </w:tcMar>
          </w:tcPr>
          <w:p w14:paraId="1AB8D4B5" w14:textId="77777777" w:rsidR="00C56676" w:rsidRDefault="00C56676" w:rsidP="00581227">
            <w:pPr>
              <w:pStyle w:val="Heading2"/>
              <w:spacing w:before="100" w:after="100"/>
              <w:ind w:left="100" w:right="100"/>
              <w:jc w:val="both"/>
              <w:rPr>
                <w:rFonts w:ascii="Cambria" w:eastAsia="Cambria" w:hAnsi="Cambria" w:cs="Cambria"/>
              </w:rPr>
            </w:pPr>
            <w:r>
              <w:rPr>
                <w:rFonts w:ascii="Cambria" w:eastAsia="Cambria" w:hAnsi="Cambria" w:cs="Cambria"/>
              </w:rPr>
              <w:t xml:space="preserve"> </w:t>
            </w:r>
          </w:p>
        </w:tc>
        <w:tc>
          <w:tcPr>
            <w:tcW w:w="465" w:type="dxa"/>
            <w:tcBorders>
              <w:top w:val="nil"/>
              <w:left w:val="nil"/>
              <w:bottom w:val="nil"/>
              <w:right w:val="nil"/>
            </w:tcBorders>
            <w:shd w:val="clear" w:color="auto" w:fill="FFFFFF"/>
            <w:tcMar>
              <w:top w:w="0" w:type="dxa"/>
              <w:left w:w="0" w:type="dxa"/>
              <w:bottom w:w="0" w:type="dxa"/>
              <w:right w:w="0" w:type="dxa"/>
            </w:tcMar>
          </w:tcPr>
          <w:p w14:paraId="3FC4F44D"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13b</w:t>
            </w:r>
          </w:p>
        </w:tc>
        <w:tc>
          <w:tcPr>
            <w:tcW w:w="5160" w:type="dxa"/>
            <w:tcBorders>
              <w:top w:val="nil"/>
              <w:left w:val="nil"/>
              <w:bottom w:val="nil"/>
              <w:right w:val="nil"/>
            </w:tcBorders>
            <w:shd w:val="clear" w:color="auto" w:fill="FFFFFF"/>
            <w:tcMar>
              <w:top w:w="0" w:type="dxa"/>
              <w:left w:w="0" w:type="dxa"/>
              <w:bottom w:w="0" w:type="dxa"/>
              <w:right w:w="0" w:type="dxa"/>
            </w:tcMar>
          </w:tcPr>
          <w:p w14:paraId="01DD11EE"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Describe any methods required to prepare the data for presentation or synthesis, such as handling of missing summary statistics, or data conversions.</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190596C7"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3-4</w:t>
            </w:r>
          </w:p>
        </w:tc>
      </w:tr>
      <w:tr w:rsidR="00C56676" w14:paraId="64EAC234" w14:textId="77777777" w:rsidTr="00581227">
        <w:trPr>
          <w:trHeight w:val="600"/>
        </w:trPr>
        <w:tc>
          <w:tcPr>
            <w:tcW w:w="2010" w:type="dxa"/>
            <w:vMerge/>
            <w:tcBorders>
              <w:top w:val="nil"/>
              <w:left w:val="single" w:sz="7" w:space="0" w:color="000000"/>
              <w:bottom w:val="nil"/>
              <w:right w:val="nil"/>
            </w:tcBorders>
            <w:shd w:val="clear" w:color="auto" w:fill="auto"/>
            <w:tcMar>
              <w:top w:w="100" w:type="dxa"/>
              <w:left w:w="100" w:type="dxa"/>
              <w:bottom w:w="100" w:type="dxa"/>
              <w:right w:w="100" w:type="dxa"/>
            </w:tcMar>
          </w:tcPr>
          <w:p w14:paraId="7B474509" w14:textId="77777777" w:rsidR="00C56676" w:rsidRDefault="00C56676" w:rsidP="00581227">
            <w:pPr>
              <w:pStyle w:val="Heading2"/>
              <w:spacing w:line="480" w:lineRule="auto"/>
              <w:jc w:val="both"/>
              <w:rPr>
                <w:rFonts w:ascii="Times New Roman" w:eastAsia="Times New Roman" w:hAnsi="Times New Roman" w:cs="Times New Roman"/>
                <w:b/>
                <w:sz w:val="20"/>
                <w:szCs w:val="20"/>
              </w:rPr>
            </w:pPr>
          </w:p>
        </w:tc>
        <w:tc>
          <w:tcPr>
            <w:tcW w:w="465" w:type="dxa"/>
            <w:tcBorders>
              <w:top w:val="nil"/>
              <w:left w:val="nil"/>
              <w:bottom w:val="nil"/>
              <w:right w:val="nil"/>
            </w:tcBorders>
            <w:shd w:val="clear" w:color="auto" w:fill="FFFFFF"/>
            <w:tcMar>
              <w:top w:w="0" w:type="dxa"/>
              <w:left w:w="0" w:type="dxa"/>
              <w:bottom w:w="0" w:type="dxa"/>
              <w:right w:w="0" w:type="dxa"/>
            </w:tcMar>
          </w:tcPr>
          <w:p w14:paraId="78306A9E"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13c</w:t>
            </w:r>
          </w:p>
        </w:tc>
        <w:tc>
          <w:tcPr>
            <w:tcW w:w="5160" w:type="dxa"/>
            <w:tcBorders>
              <w:top w:val="nil"/>
              <w:left w:val="nil"/>
              <w:bottom w:val="nil"/>
              <w:right w:val="nil"/>
            </w:tcBorders>
            <w:shd w:val="clear" w:color="auto" w:fill="FFFFFF"/>
            <w:tcMar>
              <w:top w:w="0" w:type="dxa"/>
              <w:left w:w="0" w:type="dxa"/>
              <w:bottom w:w="0" w:type="dxa"/>
              <w:right w:w="0" w:type="dxa"/>
            </w:tcMar>
          </w:tcPr>
          <w:p w14:paraId="74773571"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Describe any methods used to tabulate or visually display results of individual studies and syntheses.</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1C4A2E9B"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3-4</w:t>
            </w:r>
          </w:p>
        </w:tc>
      </w:tr>
      <w:tr w:rsidR="00C56676" w14:paraId="48A94E1A" w14:textId="77777777" w:rsidTr="00581227">
        <w:trPr>
          <w:trHeight w:val="1005"/>
        </w:trPr>
        <w:tc>
          <w:tcPr>
            <w:tcW w:w="2010" w:type="dxa"/>
            <w:vMerge/>
            <w:tcBorders>
              <w:top w:val="nil"/>
              <w:left w:val="single" w:sz="7" w:space="0" w:color="000000"/>
              <w:bottom w:val="nil"/>
              <w:right w:val="nil"/>
            </w:tcBorders>
            <w:shd w:val="clear" w:color="auto" w:fill="auto"/>
            <w:tcMar>
              <w:top w:w="100" w:type="dxa"/>
              <w:left w:w="100" w:type="dxa"/>
              <w:bottom w:w="100" w:type="dxa"/>
              <w:right w:w="100" w:type="dxa"/>
            </w:tcMar>
          </w:tcPr>
          <w:p w14:paraId="1D293330" w14:textId="77777777" w:rsidR="00C56676" w:rsidRDefault="00C56676" w:rsidP="00581227">
            <w:pPr>
              <w:pStyle w:val="Heading2"/>
              <w:spacing w:line="480" w:lineRule="auto"/>
              <w:jc w:val="both"/>
              <w:rPr>
                <w:rFonts w:ascii="Times New Roman" w:eastAsia="Times New Roman" w:hAnsi="Times New Roman" w:cs="Times New Roman"/>
                <w:b/>
                <w:sz w:val="20"/>
                <w:szCs w:val="20"/>
              </w:rPr>
            </w:pPr>
          </w:p>
        </w:tc>
        <w:tc>
          <w:tcPr>
            <w:tcW w:w="465" w:type="dxa"/>
            <w:tcBorders>
              <w:top w:val="nil"/>
              <w:left w:val="nil"/>
              <w:bottom w:val="nil"/>
              <w:right w:val="nil"/>
            </w:tcBorders>
            <w:shd w:val="clear" w:color="auto" w:fill="FFFFFF"/>
            <w:tcMar>
              <w:top w:w="0" w:type="dxa"/>
              <w:left w:w="0" w:type="dxa"/>
              <w:bottom w:w="0" w:type="dxa"/>
              <w:right w:w="0" w:type="dxa"/>
            </w:tcMar>
          </w:tcPr>
          <w:p w14:paraId="509D7A4C"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13d</w:t>
            </w:r>
          </w:p>
        </w:tc>
        <w:tc>
          <w:tcPr>
            <w:tcW w:w="5160" w:type="dxa"/>
            <w:tcBorders>
              <w:top w:val="nil"/>
              <w:left w:val="nil"/>
              <w:bottom w:val="nil"/>
              <w:right w:val="nil"/>
            </w:tcBorders>
            <w:shd w:val="clear" w:color="auto" w:fill="FFFFFF"/>
            <w:tcMar>
              <w:top w:w="0" w:type="dxa"/>
              <w:left w:w="0" w:type="dxa"/>
              <w:bottom w:w="0" w:type="dxa"/>
              <w:right w:w="0" w:type="dxa"/>
            </w:tcMar>
          </w:tcPr>
          <w:p w14:paraId="4469A8D9"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247F749C"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3-4</w:t>
            </w:r>
          </w:p>
        </w:tc>
      </w:tr>
      <w:tr w:rsidR="00C56676" w14:paraId="141F6BC6" w14:textId="77777777" w:rsidTr="00581227">
        <w:trPr>
          <w:trHeight w:val="795"/>
        </w:trPr>
        <w:tc>
          <w:tcPr>
            <w:tcW w:w="2010" w:type="dxa"/>
            <w:vMerge/>
            <w:tcBorders>
              <w:top w:val="nil"/>
              <w:left w:val="single" w:sz="7" w:space="0" w:color="000000"/>
              <w:bottom w:val="nil"/>
              <w:right w:val="nil"/>
            </w:tcBorders>
            <w:shd w:val="clear" w:color="auto" w:fill="auto"/>
            <w:tcMar>
              <w:top w:w="100" w:type="dxa"/>
              <w:left w:w="100" w:type="dxa"/>
              <w:bottom w:w="100" w:type="dxa"/>
              <w:right w:w="100" w:type="dxa"/>
            </w:tcMar>
          </w:tcPr>
          <w:p w14:paraId="22261596" w14:textId="77777777" w:rsidR="00C56676" w:rsidRDefault="00C56676" w:rsidP="00581227">
            <w:pPr>
              <w:pStyle w:val="Heading2"/>
              <w:spacing w:line="480" w:lineRule="auto"/>
              <w:jc w:val="both"/>
              <w:rPr>
                <w:rFonts w:ascii="Times New Roman" w:eastAsia="Times New Roman" w:hAnsi="Times New Roman" w:cs="Times New Roman"/>
                <w:b/>
                <w:sz w:val="20"/>
                <w:szCs w:val="20"/>
              </w:rPr>
            </w:pPr>
          </w:p>
        </w:tc>
        <w:tc>
          <w:tcPr>
            <w:tcW w:w="465" w:type="dxa"/>
            <w:tcBorders>
              <w:top w:val="nil"/>
              <w:left w:val="nil"/>
              <w:bottom w:val="nil"/>
              <w:right w:val="nil"/>
            </w:tcBorders>
            <w:shd w:val="clear" w:color="auto" w:fill="FFFFFF"/>
            <w:tcMar>
              <w:top w:w="0" w:type="dxa"/>
              <w:left w:w="0" w:type="dxa"/>
              <w:bottom w:w="0" w:type="dxa"/>
              <w:right w:w="0" w:type="dxa"/>
            </w:tcMar>
          </w:tcPr>
          <w:p w14:paraId="2A16E2AD"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13e</w:t>
            </w:r>
          </w:p>
        </w:tc>
        <w:tc>
          <w:tcPr>
            <w:tcW w:w="5160" w:type="dxa"/>
            <w:tcBorders>
              <w:top w:val="nil"/>
              <w:left w:val="nil"/>
              <w:bottom w:val="nil"/>
              <w:right w:val="nil"/>
            </w:tcBorders>
            <w:shd w:val="clear" w:color="auto" w:fill="FFFFFF"/>
            <w:tcMar>
              <w:top w:w="0" w:type="dxa"/>
              <w:left w:w="0" w:type="dxa"/>
              <w:bottom w:w="0" w:type="dxa"/>
              <w:right w:w="0" w:type="dxa"/>
            </w:tcMar>
          </w:tcPr>
          <w:p w14:paraId="4B02CFC1"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Describe any methods used to explore possible causes of heterogeneity among study results (e.g. subgroup analysis, meta-regression).</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45E8EED6"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3-4</w:t>
            </w:r>
          </w:p>
        </w:tc>
      </w:tr>
      <w:tr w:rsidR="00C56676" w14:paraId="28AC4339" w14:textId="77777777" w:rsidTr="00581227">
        <w:trPr>
          <w:trHeight w:val="600"/>
        </w:trPr>
        <w:tc>
          <w:tcPr>
            <w:tcW w:w="2010" w:type="dxa"/>
            <w:vMerge/>
            <w:tcBorders>
              <w:top w:val="nil"/>
              <w:left w:val="single" w:sz="7" w:space="0" w:color="000000"/>
              <w:bottom w:val="nil"/>
              <w:right w:val="nil"/>
            </w:tcBorders>
            <w:shd w:val="clear" w:color="auto" w:fill="auto"/>
            <w:tcMar>
              <w:top w:w="100" w:type="dxa"/>
              <w:left w:w="100" w:type="dxa"/>
              <w:bottom w:w="100" w:type="dxa"/>
              <w:right w:w="100" w:type="dxa"/>
            </w:tcMar>
          </w:tcPr>
          <w:p w14:paraId="14765137" w14:textId="77777777" w:rsidR="00C56676" w:rsidRDefault="00C56676" w:rsidP="00581227">
            <w:pPr>
              <w:pStyle w:val="Heading2"/>
              <w:spacing w:line="480" w:lineRule="auto"/>
              <w:jc w:val="both"/>
              <w:rPr>
                <w:rFonts w:ascii="Times New Roman" w:eastAsia="Times New Roman" w:hAnsi="Times New Roman" w:cs="Times New Roman"/>
                <w:b/>
                <w:sz w:val="20"/>
                <w:szCs w:val="20"/>
              </w:rPr>
            </w:pPr>
          </w:p>
        </w:tc>
        <w:tc>
          <w:tcPr>
            <w:tcW w:w="465" w:type="dxa"/>
            <w:tcBorders>
              <w:top w:val="nil"/>
              <w:left w:val="nil"/>
              <w:bottom w:val="nil"/>
              <w:right w:val="nil"/>
            </w:tcBorders>
            <w:shd w:val="clear" w:color="auto" w:fill="FFFFFF"/>
            <w:tcMar>
              <w:top w:w="0" w:type="dxa"/>
              <w:left w:w="0" w:type="dxa"/>
              <w:bottom w:w="0" w:type="dxa"/>
              <w:right w:w="0" w:type="dxa"/>
            </w:tcMar>
          </w:tcPr>
          <w:p w14:paraId="1A166CFF"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13f</w:t>
            </w:r>
          </w:p>
        </w:tc>
        <w:tc>
          <w:tcPr>
            <w:tcW w:w="5160" w:type="dxa"/>
            <w:tcBorders>
              <w:top w:val="nil"/>
              <w:left w:val="nil"/>
              <w:bottom w:val="nil"/>
              <w:right w:val="nil"/>
            </w:tcBorders>
            <w:shd w:val="clear" w:color="auto" w:fill="FFFFFF"/>
            <w:tcMar>
              <w:top w:w="0" w:type="dxa"/>
              <w:left w:w="0" w:type="dxa"/>
              <w:bottom w:w="0" w:type="dxa"/>
              <w:right w:w="0" w:type="dxa"/>
            </w:tcMar>
          </w:tcPr>
          <w:p w14:paraId="69602716"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Describe any sensitivity analyses conducted to assess robustness of the synthesized results.</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28C85687"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3-4</w:t>
            </w:r>
          </w:p>
        </w:tc>
      </w:tr>
      <w:tr w:rsidR="00C56676" w14:paraId="2DE208F0" w14:textId="77777777" w:rsidTr="00581227">
        <w:trPr>
          <w:trHeight w:val="600"/>
        </w:trPr>
        <w:tc>
          <w:tcPr>
            <w:tcW w:w="2010" w:type="dxa"/>
            <w:tcBorders>
              <w:top w:val="nil"/>
              <w:left w:val="single" w:sz="7" w:space="0" w:color="000000"/>
              <w:bottom w:val="nil"/>
              <w:right w:val="nil"/>
            </w:tcBorders>
            <w:shd w:val="clear" w:color="auto" w:fill="FFFFFF"/>
            <w:tcMar>
              <w:top w:w="0" w:type="dxa"/>
              <w:left w:w="0" w:type="dxa"/>
              <w:bottom w:w="0" w:type="dxa"/>
              <w:right w:w="0" w:type="dxa"/>
            </w:tcMar>
          </w:tcPr>
          <w:p w14:paraId="739BB4CD"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Reporting bias assessment</w:t>
            </w:r>
          </w:p>
        </w:tc>
        <w:tc>
          <w:tcPr>
            <w:tcW w:w="465" w:type="dxa"/>
            <w:tcBorders>
              <w:top w:val="nil"/>
              <w:left w:val="nil"/>
              <w:bottom w:val="nil"/>
              <w:right w:val="nil"/>
            </w:tcBorders>
            <w:shd w:val="clear" w:color="auto" w:fill="FFFFFF"/>
            <w:tcMar>
              <w:top w:w="0" w:type="dxa"/>
              <w:left w:w="0" w:type="dxa"/>
              <w:bottom w:w="0" w:type="dxa"/>
              <w:right w:w="0" w:type="dxa"/>
            </w:tcMar>
          </w:tcPr>
          <w:p w14:paraId="3774072C"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w:t>
            </w:r>
          </w:p>
        </w:tc>
        <w:tc>
          <w:tcPr>
            <w:tcW w:w="5160" w:type="dxa"/>
            <w:tcBorders>
              <w:top w:val="nil"/>
              <w:left w:val="nil"/>
              <w:bottom w:val="nil"/>
              <w:right w:val="nil"/>
            </w:tcBorders>
            <w:shd w:val="clear" w:color="auto" w:fill="FFFFFF"/>
            <w:tcMar>
              <w:top w:w="0" w:type="dxa"/>
              <w:left w:w="0" w:type="dxa"/>
              <w:bottom w:w="0" w:type="dxa"/>
              <w:right w:w="0" w:type="dxa"/>
            </w:tcMar>
          </w:tcPr>
          <w:p w14:paraId="7943EFA2"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Describe any methods used to assess risk of bias due to missing results in a synthesis (arising from reporting biases).</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3E4D1316"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3-4</w:t>
            </w:r>
          </w:p>
        </w:tc>
      </w:tr>
      <w:tr w:rsidR="00C56676" w14:paraId="720EAB0F" w14:textId="77777777" w:rsidTr="00581227">
        <w:trPr>
          <w:trHeight w:val="600"/>
        </w:trPr>
        <w:tc>
          <w:tcPr>
            <w:tcW w:w="2010" w:type="dxa"/>
            <w:tcBorders>
              <w:top w:val="nil"/>
              <w:left w:val="single" w:sz="7" w:space="0" w:color="000000"/>
              <w:bottom w:val="nil"/>
              <w:right w:val="nil"/>
            </w:tcBorders>
            <w:shd w:val="clear" w:color="auto" w:fill="FFFFFF"/>
            <w:tcMar>
              <w:top w:w="0" w:type="dxa"/>
              <w:left w:w="0" w:type="dxa"/>
              <w:bottom w:w="0" w:type="dxa"/>
              <w:right w:w="0" w:type="dxa"/>
            </w:tcMar>
          </w:tcPr>
          <w:p w14:paraId="537D9FC6"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Certainty assessment</w:t>
            </w:r>
          </w:p>
        </w:tc>
        <w:tc>
          <w:tcPr>
            <w:tcW w:w="465" w:type="dxa"/>
            <w:tcBorders>
              <w:top w:val="nil"/>
              <w:left w:val="nil"/>
              <w:bottom w:val="nil"/>
              <w:right w:val="nil"/>
            </w:tcBorders>
            <w:shd w:val="clear" w:color="auto" w:fill="FFFFFF"/>
            <w:tcMar>
              <w:top w:w="0" w:type="dxa"/>
              <w:left w:w="0" w:type="dxa"/>
              <w:bottom w:w="0" w:type="dxa"/>
              <w:right w:w="0" w:type="dxa"/>
            </w:tcMar>
          </w:tcPr>
          <w:p w14:paraId="15675ECD"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c>
          <w:tcPr>
            <w:tcW w:w="5160" w:type="dxa"/>
            <w:tcBorders>
              <w:top w:val="nil"/>
              <w:left w:val="nil"/>
              <w:bottom w:val="nil"/>
              <w:right w:val="nil"/>
            </w:tcBorders>
            <w:shd w:val="clear" w:color="auto" w:fill="FFFFFF"/>
            <w:tcMar>
              <w:top w:w="0" w:type="dxa"/>
              <w:left w:w="0" w:type="dxa"/>
              <w:bottom w:w="0" w:type="dxa"/>
              <w:right w:w="0" w:type="dxa"/>
            </w:tcMar>
          </w:tcPr>
          <w:p w14:paraId="39AC9938"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Describe any methods used to assess certainty (or confidence) in the body of evidence for an outcome.</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2D7EBC68"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4</w:t>
            </w:r>
          </w:p>
        </w:tc>
      </w:tr>
      <w:tr w:rsidR="00C56676" w14:paraId="2EDEF916" w14:textId="77777777" w:rsidTr="00581227">
        <w:trPr>
          <w:trHeight w:val="480"/>
        </w:trPr>
        <w:tc>
          <w:tcPr>
            <w:tcW w:w="2010" w:type="dxa"/>
            <w:tcBorders>
              <w:top w:val="nil"/>
              <w:left w:val="single" w:sz="7" w:space="0" w:color="000000"/>
              <w:bottom w:val="nil"/>
              <w:right w:val="nil"/>
            </w:tcBorders>
            <w:shd w:val="clear" w:color="auto" w:fill="FFFFCC"/>
            <w:tcMar>
              <w:top w:w="0" w:type="dxa"/>
              <w:left w:w="0" w:type="dxa"/>
              <w:bottom w:w="0" w:type="dxa"/>
              <w:right w:w="0" w:type="dxa"/>
            </w:tcMar>
          </w:tcPr>
          <w:p w14:paraId="37C55104"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RESULTS</w:t>
            </w:r>
          </w:p>
        </w:tc>
        <w:tc>
          <w:tcPr>
            <w:tcW w:w="465" w:type="dxa"/>
            <w:tcBorders>
              <w:top w:val="nil"/>
              <w:left w:val="nil"/>
              <w:bottom w:val="nil"/>
              <w:right w:val="nil"/>
            </w:tcBorders>
            <w:shd w:val="clear" w:color="auto" w:fill="FFFFCC"/>
            <w:tcMar>
              <w:top w:w="0" w:type="dxa"/>
              <w:left w:w="0" w:type="dxa"/>
              <w:bottom w:w="0" w:type="dxa"/>
              <w:right w:w="0" w:type="dxa"/>
            </w:tcMar>
          </w:tcPr>
          <w:p w14:paraId="27C1D5F4" w14:textId="77777777" w:rsidR="00C56676" w:rsidRDefault="00C56676" w:rsidP="00581227">
            <w:pPr>
              <w:pStyle w:val="Heading2"/>
              <w:spacing w:before="100" w:after="100"/>
              <w:ind w:left="100" w:right="100"/>
              <w:jc w:val="center"/>
              <w:rPr>
                <w:rFonts w:ascii="Cambria" w:eastAsia="Cambria" w:hAnsi="Cambria" w:cs="Cambria"/>
              </w:rPr>
            </w:pPr>
            <w:r>
              <w:rPr>
                <w:rFonts w:ascii="Cambria" w:eastAsia="Cambria" w:hAnsi="Cambria" w:cs="Cambria"/>
              </w:rPr>
              <w:t xml:space="preserve"> </w:t>
            </w:r>
          </w:p>
        </w:tc>
        <w:tc>
          <w:tcPr>
            <w:tcW w:w="5160" w:type="dxa"/>
            <w:tcBorders>
              <w:top w:val="nil"/>
              <w:left w:val="nil"/>
              <w:bottom w:val="nil"/>
              <w:right w:val="nil"/>
            </w:tcBorders>
            <w:shd w:val="clear" w:color="auto" w:fill="FFFFCC"/>
            <w:tcMar>
              <w:top w:w="0" w:type="dxa"/>
              <w:left w:w="0" w:type="dxa"/>
              <w:bottom w:w="0" w:type="dxa"/>
              <w:right w:w="0" w:type="dxa"/>
            </w:tcMar>
          </w:tcPr>
          <w:p w14:paraId="5239C0C4" w14:textId="77777777" w:rsidR="00C56676" w:rsidRDefault="00C56676" w:rsidP="00581227">
            <w:pPr>
              <w:pStyle w:val="Heading2"/>
              <w:spacing w:before="100" w:after="100"/>
              <w:ind w:left="100" w:right="100"/>
              <w:jc w:val="both"/>
              <w:rPr>
                <w:rFonts w:ascii="Cambria" w:eastAsia="Cambria" w:hAnsi="Cambria" w:cs="Cambria"/>
              </w:rPr>
            </w:pPr>
            <w:r>
              <w:rPr>
                <w:rFonts w:ascii="Cambria" w:eastAsia="Cambria" w:hAnsi="Cambria" w:cs="Cambria"/>
              </w:rPr>
              <w:t xml:space="preserve"> </w:t>
            </w:r>
          </w:p>
        </w:tc>
        <w:tc>
          <w:tcPr>
            <w:tcW w:w="1230" w:type="dxa"/>
            <w:tcBorders>
              <w:top w:val="nil"/>
              <w:left w:val="nil"/>
              <w:bottom w:val="nil"/>
              <w:right w:val="single" w:sz="7" w:space="0" w:color="000000"/>
            </w:tcBorders>
            <w:shd w:val="clear" w:color="auto" w:fill="FFFFCC"/>
            <w:tcMar>
              <w:top w:w="0" w:type="dxa"/>
              <w:left w:w="0" w:type="dxa"/>
              <w:bottom w:w="0" w:type="dxa"/>
              <w:right w:w="0" w:type="dxa"/>
            </w:tcMar>
          </w:tcPr>
          <w:p w14:paraId="0CA4F1DA" w14:textId="77777777" w:rsidR="00C56676" w:rsidRDefault="00C56676" w:rsidP="00581227">
            <w:pPr>
              <w:pStyle w:val="Heading2"/>
              <w:spacing w:before="100" w:after="100"/>
              <w:ind w:left="100" w:right="100"/>
              <w:jc w:val="center"/>
              <w:rPr>
                <w:rFonts w:ascii="Cambria" w:eastAsia="Cambria" w:hAnsi="Cambria" w:cs="Cambria"/>
              </w:rPr>
            </w:pPr>
            <w:r>
              <w:rPr>
                <w:rFonts w:ascii="Cambria" w:eastAsia="Cambria" w:hAnsi="Cambria" w:cs="Cambria"/>
              </w:rPr>
              <w:t xml:space="preserve"> </w:t>
            </w:r>
          </w:p>
        </w:tc>
      </w:tr>
      <w:tr w:rsidR="00C56676" w14:paraId="71373B7D" w14:textId="77777777" w:rsidTr="00581227">
        <w:trPr>
          <w:trHeight w:val="795"/>
        </w:trPr>
        <w:tc>
          <w:tcPr>
            <w:tcW w:w="2010" w:type="dxa"/>
            <w:tcBorders>
              <w:top w:val="nil"/>
              <w:left w:val="single" w:sz="7" w:space="0" w:color="000000"/>
              <w:bottom w:val="nil"/>
              <w:right w:val="nil"/>
            </w:tcBorders>
            <w:shd w:val="clear" w:color="auto" w:fill="FFFFFF"/>
            <w:tcMar>
              <w:top w:w="0" w:type="dxa"/>
              <w:left w:w="0" w:type="dxa"/>
              <w:bottom w:w="0" w:type="dxa"/>
              <w:right w:w="0" w:type="dxa"/>
            </w:tcMar>
          </w:tcPr>
          <w:p w14:paraId="3B068002"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Study selection</w:t>
            </w:r>
          </w:p>
        </w:tc>
        <w:tc>
          <w:tcPr>
            <w:tcW w:w="465" w:type="dxa"/>
            <w:tcBorders>
              <w:top w:val="nil"/>
              <w:left w:val="nil"/>
              <w:bottom w:val="nil"/>
              <w:right w:val="nil"/>
            </w:tcBorders>
            <w:shd w:val="clear" w:color="auto" w:fill="FFFFFF"/>
            <w:tcMar>
              <w:top w:w="0" w:type="dxa"/>
              <w:left w:w="0" w:type="dxa"/>
              <w:bottom w:w="0" w:type="dxa"/>
              <w:right w:w="0" w:type="dxa"/>
            </w:tcMar>
          </w:tcPr>
          <w:p w14:paraId="03699D5A"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16a</w:t>
            </w:r>
          </w:p>
        </w:tc>
        <w:tc>
          <w:tcPr>
            <w:tcW w:w="5160" w:type="dxa"/>
            <w:tcBorders>
              <w:top w:val="nil"/>
              <w:left w:val="nil"/>
              <w:bottom w:val="nil"/>
              <w:right w:val="nil"/>
            </w:tcBorders>
            <w:shd w:val="clear" w:color="auto" w:fill="FFFFFF"/>
            <w:tcMar>
              <w:top w:w="0" w:type="dxa"/>
              <w:left w:w="0" w:type="dxa"/>
              <w:bottom w:w="0" w:type="dxa"/>
              <w:right w:w="0" w:type="dxa"/>
            </w:tcMar>
          </w:tcPr>
          <w:p w14:paraId="05C64A42"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Describe the results of the search and selection process, from the number of records identified in the search to the number of studies included in the review, ideally using a flow diagram.</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231B812C"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5 and figure 1</w:t>
            </w:r>
          </w:p>
        </w:tc>
      </w:tr>
      <w:tr w:rsidR="00C56676" w14:paraId="6913DE5F" w14:textId="77777777" w:rsidTr="00581227">
        <w:trPr>
          <w:trHeight w:val="600"/>
        </w:trPr>
        <w:tc>
          <w:tcPr>
            <w:tcW w:w="2010" w:type="dxa"/>
            <w:tcBorders>
              <w:top w:val="nil"/>
              <w:left w:val="single" w:sz="7" w:space="0" w:color="000000"/>
              <w:bottom w:val="nil"/>
              <w:right w:val="nil"/>
            </w:tcBorders>
            <w:shd w:val="clear" w:color="auto" w:fill="FFFFFF"/>
            <w:tcMar>
              <w:top w:w="0" w:type="dxa"/>
              <w:left w:w="0" w:type="dxa"/>
              <w:bottom w:w="0" w:type="dxa"/>
              <w:right w:w="0" w:type="dxa"/>
            </w:tcMar>
          </w:tcPr>
          <w:p w14:paraId="6EF227B0" w14:textId="77777777" w:rsidR="00C56676" w:rsidRDefault="00C56676" w:rsidP="00581227">
            <w:pPr>
              <w:pStyle w:val="Heading2"/>
              <w:spacing w:before="100" w:after="100"/>
              <w:ind w:left="100" w:right="100"/>
              <w:jc w:val="both"/>
              <w:rPr>
                <w:rFonts w:ascii="Cambria" w:eastAsia="Cambria" w:hAnsi="Cambria" w:cs="Cambria"/>
              </w:rPr>
            </w:pPr>
            <w:r>
              <w:rPr>
                <w:rFonts w:ascii="Cambria" w:eastAsia="Cambria" w:hAnsi="Cambria" w:cs="Cambria"/>
              </w:rPr>
              <w:t xml:space="preserve"> </w:t>
            </w:r>
          </w:p>
        </w:tc>
        <w:tc>
          <w:tcPr>
            <w:tcW w:w="465" w:type="dxa"/>
            <w:tcBorders>
              <w:top w:val="nil"/>
              <w:left w:val="nil"/>
              <w:bottom w:val="nil"/>
              <w:right w:val="nil"/>
            </w:tcBorders>
            <w:shd w:val="clear" w:color="auto" w:fill="FFFFFF"/>
            <w:tcMar>
              <w:top w:w="0" w:type="dxa"/>
              <w:left w:w="0" w:type="dxa"/>
              <w:bottom w:w="0" w:type="dxa"/>
              <w:right w:w="0" w:type="dxa"/>
            </w:tcMar>
          </w:tcPr>
          <w:p w14:paraId="5AE97FC0"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16b</w:t>
            </w:r>
          </w:p>
        </w:tc>
        <w:tc>
          <w:tcPr>
            <w:tcW w:w="5160" w:type="dxa"/>
            <w:tcBorders>
              <w:top w:val="nil"/>
              <w:left w:val="nil"/>
              <w:bottom w:val="nil"/>
              <w:right w:val="nil"/>
            </w:tcBorders>
            <w:shd w:val="clear" w:color="auto" w:fill="FFFFFF"/>
            <w:tcMar>
              <w:top w:w="0" w:type="dxa"/>
              <w:left w:w="0" w:type="dxa"/>
              <w:bottom w:w="0" w:type="dxa"/>
              <w:right w:w="0" w:type="dxa"/>
            </w:tcMar>
          </w:tcPr>
          <w:p w14:paraId="4AD6C97B"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Cite studies that might appear to meet the inclusion criteria, but which were excluded, and explain why they were excluded.</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2CFC60A1"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NR</w:t>
            </w:r>
          </w:p>
        </w:tc>
      </w:tr>
      <w:tr w:rsidR="00C56676" w14:paraId="37BCE1CB" w14:textId="77777777" w:rsidTr="00581227">
        <w:trPr>
          <w:trHeight w:val="600"/>
        </w:trPr>
        <w:tc>
          <w:tcPr>
            <w:tcW w:w="2010" w:type="dxa"/>
            <w:tcBorders>
              <w:top w:val="nil"/>
              <w:left w:val="single" w:sz="7" w:space="0" w:color="000000"/>
              <w:bottom w:val="nil"/>
              <w:right w:val="nil"/>
            </w:tcBorders>
            <w:shd w:val="clear" w:color="auto" w:fill="FFFFFF"/>
            <w:tcMar>
              <w:top w:w="0" w:type="dxa"/>
              <w:left w:w="0" w:type="dxa"/>
              <w:bottom w:w="0" w:type="dxa"/>
              <w:right w:w="0" w:type="dxa"/>
            </w:tcMar>
          </w:tcPr>
          <w:p w14:paraId="3A46D334"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Study characteristics</w:t>
            </w:r>
          </w:p>
        </w:tc>
        <w:tc>
          <w:tcPr>
            <w:tcW w:w="465" w:type="dxa"/>
            <w:tcBorders>
              <w:top w:val="nil"/>
              <w:left w:val="nil"/>
              <w:bottom w:val="nil"/>
              <w:right w:val="nil"/>
            </w:tcBorders>
            <w:shd w:val="clear" w:color="auto" w:fill="FFFFFF"/>
            <w:tcMar>
              <w:top w:w="0" w:type="dxa"/>
              <w:left w:w="0" w:type="dxa"/>
              <w:bottom w:w="0" w:type="dxa"/>
              <w:right w:w="0" w:type="dxa"/>
            </w:tcMar>
          </w:tcPr>
          <w:p w14:paraId="4A2152EC"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5160" w:type="dxa"/>
            <w:tcBorders>
              <w:top w:val="nil"/>
              <w:left w:val="nil"/>
              <w:bottom w:val="nil"/>
              <w:right w:val="nil"/>
            </w:tcBorders>
            <w:shd w:val="clear" w:color="auto" w:fill="FFFFFF"/>
            <w:tcMar>
              <w:top w:w="0" w:type="dxa"/>
              <w:left w:w="0" w:type="dxa"/>
              <w:bottom w:w="0" w:type="dxa"/>
              <w:right w:w="0" w:type="dxa"/>
            </w:tcMar>
          </w:tcPr>
          <w:p w14:paraId="7B770A30"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Cite each included study and present its characteristics.</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20CEC734"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5 and table 1</w:t>
            </w:r>
          </w:p>
        </w:tc>
      </w:tr>
      <w:tr w:rsidR="00C56676" w14:paraId="09265C59" w14:textId="77777777" w:rsidTr="00581227">
        <w:trPr>
          <w:trHeight w:val="600"/>
        </w:trPr>
        <w:tc>
          <w:tcPr>
            <w:tcW w:w="2010" w:type="dxa"/>
            <w:tcBorders>
              <w:top w:val="nil"/>
              <w:left w:val="single" w:sz="7" w:space="0" w:color="000000"/>
              <w:bottom w:val="nil"/>
              <w:right w:val="nil"/>
            </w:tcBorders>
            <w:shd w:val="clear" w:color="auto" w:fill="FFFFFF"/>
            <w:tcMar>
              <w:top w:w="0" w:type="dxa"/>
              <w:left w:w="0" w:type="dxa"/>
              <w:bottom w:w="0" w:type="dxa"/>
              <w:right w:w="0" w:type="dxa"/>
            </w:tcMar>
          </w:tcPr>
          <w:p w14:paraId="642F02A8"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Risk of bias in studies</w:t>
            </w:r>
          </w:p>
        </w:tc>
        <w:tc>
          <w:tcPr>
            <w:tcW w:w="465" w:type="dxa"/>
            <w:tcBorders>
              <w:top w:val="nil"/>
              <w:left w:val="nil"/>
              <w:bottom w:val="nil"/>
              <w:right w:val="nil"/>
            </w:tcBorders>
            <w:shd w:val="clear" w:color="auto" w:fill="FFFFFF"/>
            <w:tcMar>
              <w:top w:w="0" w:type="dxa"/>
              <w:left w:w="0" w:type="dxa"/>
              <w:bottom w:w="0" w:type="dxa"/>
              <w:right w:w="0" w:type="dxa"/>
            </w:tcMar>
          </w:tcPr>
          <w:p w14:paraId="7A85E608"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5160" w:type="dxa"/>
            <w:tcBorders>
              <w:top w:val="nil"/>
              <w:left w:val="nil"/>
              <w:bottom w:val="nil"/>
              <w:right w:val="nil"/>
            </w:tcBorders>
            <w:shd w:val="clear" w:color="auto" w:fill="FFFFFF"/>
            <w:tcMar>
              <w:top w:w="0" w:type="dxa"/>
              <w:left w:w="0" w:type="dxa"/>
              <w:bottom w:w="0" w:type="dxa"/>
              <w:right w:w="0" w:type="dxa"/>
            </w:tcMar>
          </w:tcPr>
          <w:p w14:paraId="7DD6BC89"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Present assessments of risk of bias for each included study.</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320BC8E2"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9 and appendix 4</w:t>
            </w:r>
          </w:p>
        </w:tc>
      </w:tr>
      <w:tr w:rsidR="00C56676" w14:paraId="57F9379C" w14:textId="77777777" w:rsidTr="00581227">
        <w:trPr>
          <w:trHeight w:val="1005"/>
        </w:trPr>
        <w:tc>
          <w:tcPr>
            <w:tcW w:w="2010" w:type="dxa"/>
            <w:tcBorders>
              <w:top w:val="nil"/>
              <w:left w:val="single" w:sz="7" w:space="0" w:color="000000"/>
              <w:bottom w:val="nil"/>
              <w:right w:val="nil"/>
            </w:tcBorders>
            <w:shd w:val="clear" w:color="auto" w:fill="FFFFFF"/>
            <w:tcMar>
              <w:top w:w="0" w:type="dxa"/>
              <w:left w:w="0" w:type="dxa"/>
              <w:bottom w:w="0" w:type="dxa"/>
              <w:right w:w="0" w:type="dxa"/>
            </w:tcMar>
          </w:tcPr>
          <w:p w14:paraId="1FB1786F"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Results of individual studies</w:t>
            </w:r>
          </w:p>
        </w:tc>
        <w:tc>
          <w:tcPr>
            <w:tcW w:w="465" w:type="dxa"/>
            <w:tcBorders>
              <w:top w:val="nil"/>
              <w:left w:val="nil"/>
              <w:bottom w:val="nil"/>
              <w:right w:val="nil"/>
            </w:tcBorders>
            <w:shd w:val="clear" w:color="auto" w:fill="FFFFFF"/>
            <w:tcMar>
              <w:top w:w="0" w:type="dxa"/>
              <w:left w:w="0" w:type="dxa"/>
              <w:bottom w:w="0" w:type="dxa"/>
              <w:right w:w="0" w:type="dxa"/>
            </w:tcMar>
          </w:tcPr>
          <w:p w14:paraId="7665F357"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19</w:t>
            </w:r>
          </w:p>
        </w:tc>
        <w:tc>
          <w:tcPr>
            <w:tcW w:w="5160" w:type="dxa"/>
            <w:tcBorders>
              <w:top w:val="nil"/>
              <w:left w:val="nil"/>
              <w:bottom w:val="nil"/>
              <w:right w:val="nil"/>
            </w:tcBorders>
            <w:shd w:val="clear" w:color="auto" w:fill="FFFFFF"/>
            <w:tcMar>
              <w:top w:w="0" w:type="dxa"/>
              <w:left w:w="0" w:type="dxa"/>
              <w:bottom w:w="0" w:type="dxa"/>
              <w:right w:w="0" w:type="dxa"/>
            </w:tcMar>
          </w:tcPr>
          <w:p w14:paraId="40355993"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For all outcomes, present, for each study: (a) summary statistics for each group (where appropriate) and (b) an effect estimate and its precision (e.g. confidence/credible interval), ideally using structured tables or plots.</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59BA37BD"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9 to 11 and appendix 5, 6, 7, 8</w:t>
            </w:r>
          </w:p>
        </w:tc>
      </w:tr>
      <w:tr w:rsidR="00C56676" w14:paraId="6EEC9742" w14:textId="77777777" w:rsidTr="00581227">
        <w:trPr>
          <w:trHeight w:val="600"/>
        </w:trPr>
        <w:tc>
          <w:tcPr>
            <w:tcW w:w="2010" w:type="dxa"/>
            <w:tcBorders>
              <w:top w:val="nil"/>
              <w:left w:val="single" w:sz="7" w:space="0" w:color="000000"/>
              <w:bottom w:val="nil"/>
              <w:right w:val="nil"/>
            </w:tcBorders>
            <w:shd w:val="clear" w:color="auto" w:fill="FFFFFF"/>
            <w:tcMar>
              <w:top w:w="0" w:type="dxa"/>
              <w:left w:w="0" w:type="dxa"/>
              <w:bottom w:w="0" w:type="dxa"/>
              <w:right w:w="0" w:type="dxa"/>
            </w:tcMar>
          </w:tcPr>
          <w:p w14:paraId="0ED72F5F"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Results of syntheses</w:t>
            </w:r>
          </w:p>
        </w:tc>
        <w:tc>
          <w:tcPr>
            <w:tcW w:w="465" w:type="dxa"/>
            <w:tcBorders>
              <w:top w:val="nil"/>
              <w:left w:val="nil"/>
              <w:bottom w:val="nil"/>
              <w:right w:val="nil"/>
            </w:tcBorders>
            <w:shd w:val="clear" w:color="auto" w:fill="FFFFFF"/>
            <w:tcMar>
              <w:top w:w="0" w:type="dxa"/>
              <w:left w:w="0" w:type="dxa"/>
              <w:bottom w:w="0" w:type="dxa"/>
              <w:right w:w="0" w:type="dxa"/>
            </w:tcMar>
          </w:tcPr>
          <w:p w14:paraId="7040FEDD"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20a</w:t>
            </w:r>
          </w:p>
        </w:tc>
        <w:tc>
          <w:tcPr>
            <w:tcW w:w="5160" w:type="dxa"/>
            <w:tcBorders>
              <w:top w:val="nil"/>
              <w:left w:val="nil"/>
              <w:bottom w:val="nil"/>
              <w:right w:val="nil"/>
            </w:tcBorders>
            <w:shd w:val="clear" w:color="auto" w:fill="FFFFFF"/>
            <w:tcMar>
              <w:top w:w="0" w:type="dxa"/>
              <w:left w:w="0" w:type="dxa"/>
              <w:bottom w:w="0" w:type="dxa"/>
              <w:right w:w="0" w:type="dxa"/>
            </w:tcMar>
          </w:tcPr>
          <w:p w14:paraId="087E5CB3"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For each synthesis, briefly summarise the characteristics and risk of bias among contributing studies.</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72B6EE9B"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9 to 11</w:t>
            </w:r>
          </w:p>
        </w:tc>
      </w:tr>
      <w:tr w:rsidR="00C56676" w14:paraId="5E157DC0" w14:textId="77777777" w:rsidTr="00581227">
        <w:trPr>
          <w:trHeight w:val="1200"/>
        </w:trPr>
        <w:tc>
          <w:tcPr>
            <w:tcW w:w="2010" w:type="dxa"/>
            <w:vMerge w:val="restart"/>
            <w:tcBorders>
              <w:top w:val="nil"/>
              <w:left w:val="single" w:sz="7" w:space="0" w:color="000000"/>
              <w:bottom w:val="nil"/>
              <w:right w:val="nil"/>
            </w:tcBorders>
            <w:shd w:val="clear" w:color="auto" w:fill="FFFFFF"/>
            <w:tcMar>
              <w:top w:w="0" w:type="dxa"/>
              <w:left w:w="0" w:type="dxa"/>
              <w:bottom w:w="0" w:type="dxa"/>
              <w:right w:w="0" w:type="dxa"/>
            </w:tcMar>
          </w:tcPr>
          <w:p w14:paraId="0573AF00" w14:textId="77777777" w:rsidR="00C56676" w:rsidRDefault="00C56676" w:rsidP="00581227">
            <w:pPr>
              <w:pStyle w:val="Heading2"/>
              <w:spacing w:before="100" w:after="100"/>
              <w:ind w:left="100" w:right="100"/>
              <w:jc w:val="both"/>
              <w:rPr>
                <w:rFonts w:ascii="Cambria" w:eastAsia="Cambria" w:hAnsi="Cambria" w:cs="Cambria"/>
              </w:rPr>
            </w:pPr>
            <w:r>
              <w:rPr>
                <w:rFonts w:ascii="Cambria" w:eastAsia="Cambria" w:hAnsi="Cambria" w:cs="Cambria"/>
              </w:rPr>
              <w:t xml:space="preserve"> </w:t>
            </w:r>
          </w:p>
        </w:tc>
        <w:tc>
          <w:tcPr>
            <w:tcW w:w="465" w:type="dxa"/>
            <w:tcBorders>
              <w:top w:val="nil"/>
              <w:left w:val="nil"/>
              <w:bottom w:val="nil"/>
              <w:right w:val="nil"/>
            </w:tcBorders>
            <w:shd w:val="clear" w:color="auto" w:fill="FFFFFF"/>
            <w:tcMar>
              <w:top w:w="0" w:type="dxa"/>
              <w:left w:w="0" w:type="dxa"/>
              <w:bottom w:w="0" w:type="dxa"/>
              <w:right w:w="0" w:type="dxa"/>
            </w:tcMar>
          </w:tcPr>
          <w:p w14:paraId="420D3564"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20b</w:t>
            </w:r>
          </w:p>
        </w:tc>
        <w:tc>
          <w:tcPr>
            <w:tcW w:w="5160" w:type="dxa"/>
            <w:tcBorders>
              <w:top w:val="nil"/>
              <w:left w:val="nil"/>
              <w:bottom w:val="nil"/>
              <w:right w:val="nil"/>
            </w:tcBorders>
            <w:shd w:val="clear" w:color="auto" w:fill="FFFFFF"/>
            <w:tcMar>
              <w:top w:w="0" w:type="dxa"/>
              <w:left w:w="0" w:type="dxa"/>
              <w:bottom w:w="0" w:type="dxa"/>
              <w:right w:w="0" w:type="dxa"/>
            </w:tcMar>
          </w:tcPr>
          <w:p w14:paraId="0FC6257B"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3F98A598"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9 to 11</w:t>
            </w:r>
          </w:p>
        </w:tc>
      </w:tr>
      <w:tr w:rsidR="00C56676" w14:paraId="1C153108" w14:textId="77777777" w:rsidTr="00581227">
        <w:trPr>
          <w:trHeight w:val="600"/>
        </w:trPr>
        <w:tc>
          <w:tcPr>
            <w:tcW w:w="2010" w:type="dxa"/>
            <w:vMerge/>
            <w:tcBorders>
              <w:top w:val="nil"/>
              <w:left w:val="single" w:sz="7" w:space="0" w:color="000000"/>
              <w:bottom w:val="nil"/>
              <w:right w:val="nil"/>
            </w:tcBorders>
            <w:shd w:val="clear" w:color="auto" w:fill="auto"/>
            <w:tcMar>
              <w:top w:w="100" w:type="dxa"/>
              <w:left w:w="100" w:type="dxa"/>
              <w:bottom w:w="100" w:type="dxa"/>
              <w:right w:w="100" w:type="dxa"/>
            </w:tcMar>
          </w:tcPr>
          <w:p w14:paraId="79861E2A" w14:textId="77777777" w:rsidR="00C56676" w:rsidRDefault="00C56676" w:rsidP="00581227">
            <w:pPr>
              <w:pStyle w:val="Heading2"/>
              <w:spacing w:line="480" w:lineRule="auto"/>
              <w:jc w:val="both"/>
              <w:rPr>
                <w:rFonts w:ascii="Times New Roman" w:eastAsia="Times New Roman" w:hAnsi="Times New Roman" w:cs="Times New Roman"/>
                <w:b/>
                <w:sz w:val="20"/>
                <w:szCs w:val="20"/>
              </w:rPr>
            </w:pPr>
          </w:p>
        </w:tc>
        <w:tc>
          <w:tcPr>
            <w:tcW w:w="465" w:type="dxa"/>
            <w:tcBorders>
              <w:top w:val="nil"/>
              <w:left w:val="nil"/>
              <w:bottom w:val="nil"/>
              <w:right w:val="nil"/>
            </w:tcBorders>
            <w:shd w:val="clear" w:color="auto" w:fill="FFFFFF"/>
            <w:tcMar>
              <w:top w:w="0" w:type="dxa"/>
              <w:left w:w="0" w:type="dxa"/>
              <w:bottom w:w="0" w:type="dxa"/>
              <w:right w:w="0" w:type="dxa"/>
            </w:tcMar>
          </w:tcPr>
          <w:p w14:paraId="29403548"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20c</w:t>
            </w:r>
          </w:p>
        </w:tc>
        <w:tc>
          <w:tcPr>
            <w:tcW w:w="5160" w:type="dxa"/>
            <w:tcBorders>
              <w:top w:val="nil"/>
              <w:left w:val="nil"/>
              <w:bottom w:val="nil"/>
              <w:right w:val="nil"/>
            </w:tcBorders>
            <w:shd w:val="clear" w:color="auto" w:fill="FFFFFF"/>
            <w:tcMar>
              <w:top w:w="0" w:type="dxa"/>
              <w:left w:w="0" w:type="dxa"/>
              <w:bottom w:w="0" w:type="dxa"/>
              <w:right w:w="0" w:type="dxa"/>
            </w:tcMar>
          </w:tcPr>
          <w:p w14:paraId="1F48E718"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Present results of all investigations of possible causes of heterogeneity among study results.</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4AD658B0"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9 to 11</w:t>
            </w:r>
          </w:p>
        </w:tc>
      </w:tr>
      <w:tr w:rsidR="00C56676" w14:paraId="6412FB0F" w14:textId="77777777" w:rsidTr="00581227">
        <w:trPr>
          <w:trHeight w:val="600"/>
        </w:trPr>
        <w:tc>
          <w:tcPr>
            <w:tcW w:w="2010" w:type="dxa"/>
            <w:vMerge/>
            <w:tcBorders>
              <w:top w:val="nil"/>
              <w:left w:val="single" w:sz="7" w:space="0" w:color="000000"/>
              <w:bottom w:val="nil"/>
              <w:right w:val="nil"/>
            </w:tcBorders>
            <w:shd w:val="clear" w:color="auto" w:fill="auto"/>
            <w:tcMar>
              <w:top w:w="100" w:type="dxa"/>
              <w:left w:w="100" w:type="dxa"/>
              <w:bottom w:w="100" w:type="dxa"/>
              <w:right w:w="100" w:type="dxa"/>
            </w:tcMar>
          </w:tcPr>
          <w:p w14:paraId="7406B241" w14:textId="77777777" w:rsidR="00C56676" w:rsidRDefault="00C56676" w:rsidP="00581227">
            <w:pPr>
              <w:pStyle w:val="Heading2"/>
              <w:spacing w:line="480" w:lineRule="auto"/>
              <w:jc w:val="both"/>
              <w:rPr>
                <w:rFonts w:ascii="Times New Roman" w:eastAsia="Times New Roman" w:hAnsi="Times New Roman" w:cs="Times New Roman"/>
                <w:b/>
                <w:sz w:val="20"/>
                <w:szCs w:val="20"/>
              </w:rPr>
            </w:pPr>
          </w:p>
        </w:tc>
        <w:tc>
          <w:tcPr>
            <w:tcW w:w="465" w:type="dxa"/>
            <w:tcBorders>
              <w:top w:val="nil"/>
              <w:left w:val="nil"/>
              <w:bottom w:val="nil"/>
              <w:right w:val="nil"/>
            </w:tcBorders>
            <w:shd w:val="clear" w:color="auto" w:fill="FFFFFF"/>
            <w:tcMar>
              <w:top w:w="0" w:type="dxa"/>
              <w:left w:w="0" w:type="dxa"/>
              <w:bottom w:w="0" w:type="dxa"/>
              <w:right w:w="0" w:type="dxa"/>
            </w:tcMar>
          </w:tcPr>
          <w:p w14:paraId="3FF16A37"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20d</w:t>
            </w:r>
          </w:p>
        </w:tc>
        <w:tc>
          <w:tcPr>
            <w:tcW w:w="5160" w:type="dxa"/>
            <w:tcBorders>
              <w:top w:val="nil"/>
              <w:left w:val="nil"/>
              <w:bottom w:val="nil"/>
              <w:right w:val="nil"/>
            </w:tcBorders>
            <w:shd w:val="clear" w:color="auto" w:fill="FFFFFF"/>
            <w:tcMar>
              <w:top w:w="0" w:type="dxa"/>
              <w:left w:w="0" w:type="dxa"/>
              <w:bottom w:w="0" w:type="dxa"/>
              <w:right w:w="0" w:type="dxa"/>
            </w:tcMar>
          </w:tcPr>
          <w:p w14:paraId="2B848A89"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Present results of all sensitivity analyses conducted to assess the robustness of the synthesized results.</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16C37959"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9 to 11</w:t>
            </w:r>
          </w:p>
        </w:tc>
      </w:tr>
      <w:tr w:rsidR="00C56676" w14:paraId="11CACD53" w14:textId="77777777" w:rsidTr="00581227">
        <w:trPr>
          <w:trHeight w:val="600"/>
        </w:trPr>
        <w:tc>
          <w:tcPr>
            <w:tcW w:w="2010" w:type="dxa"/>
            <w:tcBorders>
              <w:top w:val="nil"/>
              <w:left w:val="single" w:sz="7" w:space="0" w:color="000000"/>
              <w:bottom w:val="nil"/>
              <w:right w:val="nil"/>
            </w:tcBorders>
            <w:shd w:val="clear" w:color="auto" w:fill="FFFFFF"/>
            <w:tcMar>
              <w:top w:w="0" w:type="dxa"/>
              <w:left w:w="0" w:type="dxa"/>
              <w:bottom w:w="0" w:type="dxa"/>
              <w:right w:w="0" w:type="dxa"/>
            </w:tcMar>
          </w:tcPr>
          <w:p w14:paraId="47366356"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Reporting biases</w:t>
            </w:r>
          </w:p>
        </w:tc>
        <w:tc>
          <w:tcPr>
            <w:tcW w:w="465" w:type="dxa"/>
            <w:tcBorders>
              <w:top w:val="nil"/>
              <w:left w:val="nil"/>
              <w:bottom w:val="nil"/>
              <w:right w:val="nil"/>
            </w:tcBorders>
            <w:shd w:val="clear" w:color="auto" w:fill="FFFFFF"/>
            <w:tcMar>
              <w:top w:w="0" w:type="dxa"/>
              <w:left w:w="0" w:type="dxa"/>
              <w:bottom w:w="0" w:type="dxa"/>
              <w:right w:w="0" w:type="dxa"/>
            </w:tcMar>
          </w:tcPr>
          <w:p w14:paraId="0C8DC1DF"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w:t>
            </w:r>
          </w:p>
        </w:tc>
        <w:tc>
          <w:tcPr>
            <w:tcW w:w="5160" w:type="dxa"/>
            <w:tcBorders>
              <w:top w:val="nil"/>
              <w:left w:val="nil"/>
              <w:bottom w:val="nil"/>
              <w:right w:val="nil"/>
            </w:tcBorders>
            <w:shd w:val="clear" w:color="auto" w:fill="FFFFFF"/>
            <w:tcMar>
              <w:top w:w="0" w:type="dxa"/>
              <w:left w:w="0" w:type="dxa"/>
              <w:bottom w:w="0" w:type="dxa"/>
              <w:right w:w="0" w:type="dxa"/>
            </w:tcMar>
          </w:tcPr>
          <w:p w14:paraId="35534381"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Present assessments of risk of bias due to missing results (arising from reporting biases) for each synthesis assessed.</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56518E3E"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r>
      <w:tr w:rsidR="00C56676" w14:paraId="0C2CE86F" w14:textId="77777777" w:rsidTr="00581227">
        <w:trPr>
          <w:trHeight w:val="600"/>
        </w:trPr>
        <w:tc>
          <w:tcPr>
            <w:tcW w:w="2010" w:type="dxa"/>
            <w:tcBorders>
              <w:top w:val="nil"/>
              <w:left w:val="single" w:sz="7" w:space="0" w:color="000000"/>
              <w:bottom w:val="nil"/>
              <w:right w:val="nil"/>
            </w:tcBorders>
            <w:shd w:val="clear" w:color="auto" w:fill="FFFFFF"/>
            <w:tcMar>
              <w:top w:w="0" w:type="dxa"/>
              <w:left w:w="0" w:type="dxa"/>
              <w:bottom w:w="0" w:type="dxa"/>
              <w:right w:w="0" w:type="dxa"/>
            </w:tcMar>
          </w:tcPr>
          <w:p w14:paraId="2C3392BD"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Certainty of evidence</w:t>
            </w:r>
          </w:p>
        </w:tc>
        <w:tc>
          <w:tcPr>
            <w:tcW w:w="465" w:type="dxa"/>
            <w:tcBorders>
              <w:top w:val="nil"/>
              <w:left w:val="nil"/>
              <w:bottom w:val="nil"/>
              <w:right w:val="nil"/>
            </w:tcBorders>
            <w:shd w:val="clear" w:color="auto" w:fill="FFFFFF"/>
            <w:tcMar>
              <w:top w:w="0" w:type="dxa"/>
              <w:left w:w="0" w:type="dxa"/>
              <w:bottom w:w="0" w:type="dxa"/>
              <w:right w:w="0" w:type="dxa"/>
            </w:tcMar>
          </w:tcPr>
          <w:p w14:paraId="51912F3B"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w:t>
            </w:r>
          </w:p>
        </w:tc>
        <w:tc>
          <w:tcPr>
            <w:tcW w:w="5160" w:type="dxa"/>
            <w:tcBorders>
              <w:top w:val="nil"/>
              <w:left w:val="nil"/>
              <w:bottom w:val="nil"/>
              <w:right w:val="nil"/>
            </w:tcBorders>
            <w:shd w:val="clear" w:color="auto" w:fill="FFFFFF"/>
            <w:tcMar>
              <w:top w:w="0" w:type="dxa"/>
              <w:left w:w="0" w:type="dxa"/>
              <w:bottom w:w="0" w:type="dxa"/>
              <w:right w:w="0" w:type="dxa"/>
            </w:tcMar>
          </w:tcPr>
          <w:p w14:paraId="49CDCAB7"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Present assessments of certainty (or confidence) in the body of evidence for each outcome assessed.</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76E6B7FA"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appendix 8</w:t>
            </w:r>
          </w:p>
        </w:tc>
      </w:tr>
      <w:tr w:rsidR="00C56676" w14:paraId="7E47CFE7" w14:textId="77777777" w:rsidTr="00581227">
        <w:trPr>
          <w:trHeight w:val="480"/>
        </w:trPr>
        <w:tc>
          <w:tcPr>
            <w:tcW w:w="2010" w:type="dxa"/>
            <w:tcBorders>
              <w:top w:val="nil"/>
              <w:left w:val="single" w:sz="7" w:space="0" w:color="000000"/>
              <w:bottom w:val="nil"/>
              <w:right w:val="nil"/>
            </w:tcBorders>
            <w:shd w:val="clear" w:color="auto" w:fill="FFFFCC"/>
            <w:tcMar>
              <w:top w:w="0" w:type="dxa"/>
              <w:left w:w="0" w:type="dxa"/>
              <w:bottom w:w="0" w:type="dxa"/>
              <w:right w:w="0" w:type="dxa"/>
            </w:tcMar>
          </w:tcPr>
          <w:p w14:paraId="31DDB27B"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DISCUSSION</w:t>
            </w:r>
          </w:p>
        </w:tc>
        <w:tc>
          <w:tcPr>
            <w:tcW w:w="465" w:type="dxa"/>
            <w:tcBorders>
              <w:top w:val="nil"/>
              <w:left w:val="nil"/>
              <w:bottom w:val="nil"/>
              <w:right w:val="nil"/>
            </w:tcBorders>
            <w:shd w:val="clear" w:color="auto" w:fill="FFFFCC"/>
            <w:tcMar>
              <w:top w:w="0" w:type="dxa"/>
              <w:left w:w="0" w:type="dxa"/>
              <w:bottom w:w="0" w:type="dxa"/>
              <w:right w:w="0" w:type="dxa"/>
            </w:tcMar>
          </w:tcPr>
          <w:p w14:paraId="2114EF74" w14:textId="77777777" w:rsidR="00C56676" w:rsidRDefault="00C56676" w:rsidP="00581227">
            <w:pPr>
              <w:pStyle w:val="Heading2"/>
              <w:spacing w:before="100" w:after="100"/>
              <w:ind w:left="100" w:right="100"/>
              <w:jc w:val="center"/>
              <w:rPr>
                <w:rFonts w:ascii="Cambria" w:eastAsia="Cambria" w:hAnsi="Cambria" w:cs="Cambria"/>
              </w:rPr>
            </w:pPr>
            <w:r>
              <w:rPr>
                <w:rFonts w:ascii="Cambria" w:eastAsia="Cambria" w:hAnsi="Cambria" w:cs="Cambria"/>
              </w:rPr>
              <w:t xml:space="preserve"> </w:t>
            </w:r>
          </w:p>
        </w:tc>
        <w:tc>
          <w:tcPr>
            <w:tcW w:w="5160" w:type="dxa"/>
            <w:tcBorders>
              <w:top w:val="nil"/>
              <w:left w:val="nil"/>
              <w:bottom w:val="nil"/>
              <w:right w:val="nil"/>
            </w:tcBorders>
            <w:shd w:val="clear" w:color="auto" w:fill="FFFFCC"/>
            <w:tcMar>
              <w:top w:w="0" w:type="dxa"/>
              <w:left w:w="0" w:type="dxa"/>
              <w:bottom w:w="0" w:type="dxa"/>
              <w:right w:w="0" w:type="dxa"/>
            </w:tcMar>
          </w:tcPr>
          <w:p w14:paraId="3B32F5A8" w14:textId="77777777" w:rsidR="00C56676" w:rsidRDefault="00C56676" w:rsidP="00581227">
            <w:pPr>
              <w:pStyle w:val="Heading2"/>
              <w:spacing w:before="100" w:after="100"/>
              <w:ind w:left="100" w:right="100"/>
              <w:jc w:val="both"/>
              <w:rPr>
                <w:rFonts w:ascii="Cambria" w:eastAsia="Cambria" w:hAnsi="Cambria" w:cs="Cambria"/>
              </w:rPr>
            </w:pPr>
            <w:r>
              <w:rPr>
                <w:rFonts w:ascii="Cambria" w:eastAsia="Cambria" w:hAnsi="Cambria" w:cs="Cambria"/>
              </w:rPr>
              <w:t xml:space="preserve"> </w:t>
            </w:r>
          </w:p>
        </w:tc>
        <w:tc>
          <w:tcPr>
            <w:tcW w:w="1230" w:type="dxa"/>
            <w:tcBorders>
              <w:top w:val="nil"/>
              <w:left w:val="nil"/>
              <w:bottom w:val="nil"/>
              <w:right w:val="single" w:sz="7" w:space="0" w:color="000000"/>
            </w:tcBorders>
            <w:shd w:val="clear" w:color="auto" w:fill="FFFFCC"/>
            <w:tcMar>
              <w:top w:w="0" w:type="dxa"/>
              <w:left w:w="0" w:type="dxa"/>
              <w:bottom w:w="0" w:type="dxa"/>
              <w:right w:w="0" w:type="dxa"/>
            </w:tcMar>
          </w:tcPr>
          <w:p w14:paraId="2D06F092" w14:textId="77777777" w:rsidR="00C56676" w:rsidRDefault="00C56676" w:rsidP="00581227">
            <w:pPr>
              <w:pStyle w:val="Heading2"/>
              <w:spacing w:before="100" w:after="100"/>
              <w:ind w:left="100" w:right="100"/>
              <w:jc w:val="center"/>
              <w:rPr>
                <w:rFonts w:ascii="Cambria" w:eastAsia="Cambria" w:hAnsi="Cambria" w:cs="Cambria"/>
              </w:rPr>
            </w:pPr>
            <w:r>
              <w:rPr>
                <w:rFonts w:ascii="Cambria" w:eastAsia="Cambria" w:hAnsi="Cambria" w:cs="Cambria"/>
              </w:rPr>
              <w:t xml:space="preserve"> </w:t>
            </w:r>
          </w:p>
        </w:tc>
      </w:tr>
      <w:tr w:rsidR="00C56676" w14:paraId="13262D78" w14:textId="77777777" w:rsidTr="00581227">
        <w:trPr>
          <w:trHeight w:val="600"/>
        </w:trPr>
        <w:tc>
          <w:tcPr>
            <w:tcW w:w="2010" w:type="dxa"/>
            <w:tcBorders>
              <w:top w:val="nil"/>
              <w:left w:val="single" w:sz="7" w:space="0" w:color="000000"/>
              <w:bottom w:val="nil"/>
              <w:right w:val="nil"/>
            </w:tcBorders>
            <w:shd w:val="clear" w:color="auto" w:fill="FFFFFF"/>
            <w:tcMar>
              <w:top w:w="0" w:type="dxa"/>
              <w:left w:w="0" w:type="dxa"/>
              <w:bottom w:w="0" w:type="dxa"/>
              <w:right w:w="0" w:type="dxa"/>
            </w:tcMar>
          </w:tcPr>
          <w:p w14:paraId="23FFB9F8"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Discussion</w:t>
            </w:r>
          </w:p>
        </w:tc>
        <w:tc>
          <w:tcPr>
            <w:tcW w:w="465" w:type="dxa"/>
            <w:tcBorders>
              <w:top w:val="nil"/>
              <w:left w:val="nil"/>
              <w:bottom w:val="nil"/>
              <w:right w:val="nil"/>
            </w:tcBorders>
            <w:shd w:val="clear" w:color="auto" w:fill="FFFFFF"/>
            <w:tcMar>
              <w:top w:w="0" w:type="dxa"/>
              <w:left w:w="0" w:type="dxa"/>
              <w:bottom w:w="0" w:type="dxa"/>
              <w:right w:w="0" w:type="dxa"/>
            </w:tcMar>
          </w:tcPr>
          <w:p w14:paraId="248E2C0C"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23a</w:t>
            </w:r>
          </w:p>
        </w:tc>
        <w:tc>
          <w:tcPr>
            <w:tcW w:w="5160" w:type="dxa"/>
            <w:tcBorders>
              <w:top w:val="nil"/>
              <w:left w:val="nil"/>
              <w:bottom w:val="nil"/>
              <w:right w:val="nil"/>
            </w:tcBorders>
            <w:shd w:val="clear" w:color="auto" w:fill="FFFFFF"/>
            <w:tcMar>
              <w:top w:w="0" w:type="dxa"/>
              <w:left w:w="0" w:type="dxa"/>
              <w:bottom w:w="0" w:type="dxa"/>
              <w:right w:w="0" w:type="dxa"/>
            </w:tcMar>
          </w:tcPr>
          <w:p w14:paraId="7D3C90BD"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Provide a general interpretation of the results in the context of other evidence.</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17898E56"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11</w:t>
            </w:r>
          </w:p>
        </w:tc>
      </w:tr>
      <w:tr w:rsidR="00C56676" w14:paraId="1199186A" w14:textId="77777777" w:rsidTr="00581227">
        <w:trPr>
          <w:trHeight w:val="405"/>
        </w:trPr>
        <w:tc>
          <w:tcPr>
            <w:tcW w:w="2010" w:type="dxa"/>
            <w:vMerge w:val="restart"/>
            <w:tcBorders>
              <w:top w:val="nil"/>
              <w:left w:val="single" w:sz="7" w:space="0" w:color="000000"/>
              <w:bottom w:val="nil"/>
              <w:right w:val="nil"/>
            </w:tcBorders>
            <w:shd w:val="clear" w:color="auto" w:fill="FFFFFF"/>
            <w:tcMar>
              <w:top w:w="0" w:type="dxa"/>
              <w:left w:w="0" w:type="dxa"/>
              <w:bottom w:w="0" w:type="dxa"/>
              <w:right w:w="0" w:type="dxa"/>
            </w:tcMar>
          </w:tcPr>
          <w:p w14:paraId="3AAB1F39" w14:textId="77777777" w:rsidR="00C56676" w:rsidRDefault="00C56676" w:rsidP="00581227">
            <w:pPr>
              <w:pStyle w:val="Heading2"/>
              <w:spacing w:before="100" w:after="100"/>
              <w:ind w:left="100" w:right="100"/>
              <w:jc w:val="both"/>
              <w:rPr>
                <w:rFonts w:ascii="Cambria" w:eastAsia="Cambria" w:hAnsi="Cambria" w:cs="Cambria"/>
              </w:rPr>
            </w:pPr>
            <w:r>
              <w:rPr>
                <w:rFonts w:ascii="Cambria" w:eastAsia="Cambria" w:hAnsi="Cambria" w:cs="Cambria"/>
              </w:rPr>
              <w:t xml:space="preserve"> </w:t>
            </w:r>
          </w:p>
        </w:tc>
        <w:tc>
          <w:tcPr>
            <w:tcW w:w="465" w:type="dxa"/>
            <w:tcBorders>
              <w:top w:val="nil"/>
              <w:left w:val="nil"/>
              <w:bottom w:val="nil"/>
              <w:right w:val="nil"/>
            </w:tcBorders>
            <w:shd w:val="clear" w:color="auto" w:fill="FFFFFF"/>
            <w:tcMar>
              <w:top w:w="0" w:type="dxa"/>
              <w:left w:w="0" w:type="dxa"/>
              <w:bottom w:w="0" w:type="dxa"/>
              <w:right w:w="0" w:type="dxa"/>
            </w:tcMar>
          </w:tcPr>
          <w:p w14:paraId="51D9A440"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23b</w:t>
            </w:r>
          </w:p>
        </w:tc>
        <w:tc>
          <w:tcPr>
            <w:tcW w:w="5160" w:type="dxa"/>
            <w:tcBorders>
              <w:top w:val="nil"/>
              <w:left w:val="nil"/>
              <w:bottom w:val="nil"/>
              <w:right w:val="nil"/>
            </w:tcBorders>
            <w:shd w:val="clear" w:color="auto" w:fill="FFFFFF"/>
            <w:tcMar>
              <w:top w:w="0" w:type="dxa"/>
              <w:left w:w="0" w:type="dxa"/>
              <w:bottom w:w="0" w:type="dxa"/>
              <w:right w:w="0" w:type="dxa"/>
            </w:tcMar>
          </w:tcPr>
          <w:p w14:paraId="257EFD39"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Discuss any limitations of the evidence included in the review.</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13C5429C"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12</w:t>
            </w:r>
          </w:p>
        </w:tc>
      </w:tr>
      <w:tr w:rsidR="00C56676" w14:paraId="1102A451" w14:textId="77777777" w:rsidTr="00581227">
        <w:trPr>
          <w:trHeight w:val="405"/>
        </w:trPr>
        <w:tc>
          <w:tcPr>
            <w:tcW w:w="2010" w:type="dxa"/>
            <w:vMerge/>
            <w:tcBorders>
              <w:top w:val="nil"/>
              <w:left w:val="single" w:sz="7" w:space="0" w:color="000000"/>
              <w:bottom w:val="nil"/>
              <w:right w:val="nil"/>
            </w:tcBorders>
            <w:shd w:val="clear" w:color="auto" w:fill="auto"/>
            <w:tcMar>
              <w:top w:w="100" w:type="dxa"/>
              <w:left w:w="100" w:type="dxa"/>
              <w:bottom w:w="100" w:type="dxa"/>
              <w:right w:w="100" w:type="dxa"/>
            </w:tcMar>
          </w:tcPr>
          <w:p w14:paraId="394A67C2" w14:textId="77777777" w:rsidR="00C56676" w:rsidRDefault="00C56676" w:rsidP="00581227">
            <w:pPr>
              <w:pStyle w:val="Heading2"/>
              <w:spacing w:line="480" w:lineRule="auto"/>
              <w:jc w:val="both"/>
              <w:rPr>
                <w:rFonts w:ascii="Times New Roman" w:eastAsia="Times New Roman" w:hAnsi="Times New Roman" w:cs="Times New Roman"/>
                <w:b/>
                <w:sz w:val="20"/>
                <w:szCs w:val="20"/>
              </w:rPr>
            </w:pPr>
          </w:p>
        </w:tc>
        <w:tc>
          <w:tcPr>
            <w:tcW w:w="465" w:type="dxa"/>
            <w:tcBorders>
              <w:top w:val="nil"/>
              <w:left w:val="nil"/>
              <w:bottom w:val="nil"/>
              <w:right w:val="nil"/>
            </w:tcBorders>
            <w:shd w:val="clear" w:color="auto" w:fill="FFFFFF"/>
            <w:tcMar>
              <w:top w:w="0" w:type="dxa"/>
              <w:left w:w="0" w:type="dxa"/>
              <w:bottom w:w="0" w:type="dxa"/>
              <w:right w:w="0" w:type="dxa"/>
            </w:tcMar>
          </w:tcPr>
          <w:p w14:paraId="767B61BA"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23c</w:t>
            </w:r>
          </w:p>
        </w:tc>
        <w:tc>
          <w:tcPr>
            <w:tcW w:w="5160" w:type="dxa"/>
            <w:tcBorders>
              <w:top w:val="nil"/>
              <w:left w:val="nil"/>
              <w:bottom w:val="nil"/>
              <w:right w:val="nil"/>
            </w:tcBorders>
            <w:shd w:val="clear" w:color="auto" w:fill="FFFFFF"/>
            <w:tcMar>
              <w:top w:w="0" w:type="dxa"/>
              <w:left w:w="0" w:type="dxa"/>
              <w:bottom w:w="0" w:type="dxa"/>
              <w:right w:w="0" w:type="dxa"/>
            </w:tcMar>
          </w:tcPr>
          <w:p w14:paraId="76611E1E"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Discuss any limitations of the review processes used.</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06CD675A"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12</w:t>
            </w:r>
          </w:p>
        </w:tc>
      </w:tr>
      <w:tr w:rsidR="00C56676" w14:paraId="2B5DCF54" w14:textId="77777777" w:rsidTr="00581227">
        <w:trPr>
          <w:trHeight w:val="600"/>
        </w:trPr>
        <w:tc>
          <w:tcPr>
            <w:tcW w:w="2010" w:type="dxa"/>
            <w:vMerge/>
            <w:tcBorders>
              <w:top w:val="nil"/>
              <w:left w:val="single" w:sz="7" w:space="0" w:color="000000"/>
              <w:bottom w:val="nil"/>
              <w:right w:val="nil"/>
            </w:tcBorders>
            <w:shd w:val="clear" w:color="auto" w:fill="auto"/>
            <w:tcMar>
              <w:top w:w="100" w:type="dxa"/>
              <w:left w:w="100" w:type="dxa"/>
              <w:bottom w:w="100" w:type="dxa"/>
              <w:right w:w="100" w:type="dxa"/>
            </w:tcMar>
          </w:tcPr>
          <w:p w14:paraId="2D6668E1" w14:textId="77777777" w:rsidR="00C56676" w:rsidRDefault="00C56676" w:rsidP="00581227">
            <w:pPr>
              <w:pStyle w:val="Heading2"/>
              <w:spacing w:line="480" w:lineRule="auto"/>
              <w:jc w:val="both"/>
              <w:rPr>
                <w:rFonts w:ascii="Times New Roman" w:eastAsia="Times New Roman" w:hAnsi="Times New Roman" w:cs="Times New Roman"/>
                <w:b/>
                <w:sz w:val="20"/>
                <w:szCs w:val="20"/>
              </w:rPr>
            </w:pPr>
          </w:p>
        </w:tc>
        <w:tc>
          <w:tcPr>
            <w:tcW w:w="465" w:type="dxa"/>
            <w:tcBorders>
              <w:top w:val="nil"/>
              <w:left w:val="nil"/>
              <w:bottom w:val="nil"/>
              <w:right w:val="nil"/>
            </w:tcBorders>
            <w:shd w:val="clear" w:color="auto" w:fill="FFFFFF"/>
            <w:tcMar>
              <w:top w:w="0" w:type="dxa"/>
              <w:left w:w="0" w:type="dxa"/>
              <w:bottom w:w="0" w:type="dxa"/>
              <w:right w:w="0" w:type="dxa"/>
            </w:tcMar>
          </w:tcPr>
          <w:p w14:paraId="4CD25515"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23d</w:t>
            </w:r>
          </w:p>
        </w:tc>
        <w:tc>
          <w:tcPr>
            <w:tcW w:w="5160" w:type="dxa"/>
            <w:tcBorders>
              <w:top w:val="nil"/>
              <w:left w:val="nil"/>
              <w:bottom w:val="nil"/>
              <w:right w:val="nil"/>
            </w:tcBorders>
            <w:shd w:val="clear" w:color="auto" w:fill="FFFFFF"/>
            <w:tcMar>
              <w:top w:w="0" w:type="dxa"/>
              <w:left w:w="0" w:type="dxa"/>
              <w:bottom w:w="0" w:type="dxa"/>
              <w:right w:w="0" w:type="dxa"/>
            </w:tcMar>
          </w:tcPr>
          <w:p w14:paraId="3C16DC33"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Discuss implications of the results for practice, policy, and future research.</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540A54A3"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13</w:t>
            </w:r>
          </w:p>
        </w:tc>
      </w:tr>
      <w:tr w:rsidR="00C56676" w14:paraId="149AFE82" w14:textId="77777777" w:rsidTr="00581227">
        <w:trPr>
          <w:trHeight w:val="600"/>
        </w:trPr>
        <w:tc>
          <w:tcPr>
            <w:tcW w:w="2010" w:type="dxa"/>
            <w:tcBorders>
              <w:top w:val="nil"/>
              <w:left w:val="single" w:sz="7" w:space="0" w:color="000000"/>
              <w:bottom w:val="nil"/>
              <w:right w:val="nil"/>
            </w:tcBorders>
            <w:shd w:val="clear" w:color="auto" w:fill="FFFFCC"/>
            <w:tcMar>
              <w:top w:w="0" w:type="dxa"/>
              <w:left w:w="0" w:type="dxa"/>
              <w:bottom w:w="0" w:type="dxa"/>
              <w:right w:w="0" w:type="dxa"/>
            </w:tcMar>
          </w:tcPr>
          <w:p w14:paraId="48E78263"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OTHER INFORMATION</w:t>
            </w:r>
          </w:p>
        </w:tc>
        <w:tc>
          <w:tcPr>
            <w:tcW w:w="465" w:type="dxa"/>
            <w:tcBorders>
              <w:top w:val="nil"/>
              <w:left w:val="nil"/>
              <w:bottom w:val="nil"/>
              <w:right w:val="nil"/>
            </w:tcBorders>
            <w:shd w:val="clear" w:color="auto" w:fill="FFFFCC"/>
            <w:tcMar>
              <w:top w:w="0" w:type="dxa"/>
              <w:left w:w="0" w:type="dxa"/>
              <w:bottom w:w="0" w:type="dxa"/>
              <w:right w:w="0" w:type="dxa"/>
            </w:tcMar>
          </w:tcPr>
          <w:p w14:paraId="7481E4A2" w14:textId="77777777" w:rsidR="00C56676" w:rsidRDefault="00C56676" w:rsidP="00581227">
            <w:pPr>
              <w:pStyle w:val="Heading2"/>
              <w:spacing w:before="100" w:after="100"/>
              <w:ind w:left="100" w:right="100"/>
              <w:jc w:val="center"/>
              <w:rPr>
                <w:rFonts w:ascii="Cambria" w:eastAsia="Cambria" w:hAnsi="Cambria" w:cs="Cambria"/>
              </w:rPr>
            </w:pPr>
            <w:r>
              <w:rPr>
                <w:rFonts w:ascii="Cambria" w:eastAsia="Cambria" w:hAnsi="Cambria" w:cs="Cambria"/>
              </w:rPr>
              <w:t xml:space="preserve"> </w:t>
            </w:r>
          </w:p>
        </w:tc>
        <w:tc>
          <w:tcPr>
            <w:tcW w:w="5160" w:type="dxa"/>
            <w:tcBorders>
              <w:top w:val="nil"/>
              <w:left w:val="nil"/>
              <w:bottom w:val="nil"/>
              <w:right w:val="nil"/>
            </w:tcBorders>
            <w:shd w:val="clear" w:color="auto" w:fill="FFFFCC"/>
            <w:tcMar>
              <w:top w:w="0" w:type="dxa"/>
              <w:left w:w="0" w:type="dxa"/>
              <w:bottom w:w="0" w:type="dxa"/>
              <w:right w:w="0" w:type="dxa"/>
            </w:tcMar>
          </w:tcPr>
          <w:p w14:paraId="362CFE6F" w14:textId="77777777" w:rsidR="00C56676" w:rsidRDefault="00C56676" w:rsidP="00581227">
            <w:pPr>
              <w:pStyle w:val="Heading2"/>
              <w:spacing w:before="100" w:after="100"/>
              <w:ind w:left="100" w:right="100"/>
              <w:jc w:val="both"/>
              <w:rPr>
                <w:rFonts w:ascii="Cambria" w:eastAsia="Cambria" w:hAnsi="Cambria" w:cs="Cambria"/>
              </w:rPr>
            </w:pPr>
            <w:r>
              <w:rPr>
                <w:rFonts w:ascii="Cambria" w:eastAsia="Cambria" w:hAnsi="Cambria" w:cs="Cambria"/>
              </w:rPr>
              <w:t xml:space="preserve"> </w:t>
            </w:r>
          </w:p>
        </w:tc>
        <w:tc>
          <w:tcPr>
            <w:tcW w:w="1230" w:type="dxa"/>
            <w:tcBorders>
              <w:top w:val="nil"/>
              <w:left w:val="nil"/>
              <w:bottom w:val="nil"/>
              <w:right w:val="single" w:sz="7" w:space="0" w:color="000000"/>
            </w:tcBorders>
            <w:shd w:val="clear" w:color="auto" w:fill="FFFFCC"/>
            <w:tcMar>
              <w:top w:w="0" w:type="dxa"/>
              <w:left w:w="0" w:type="dxa"/>
              <w:bottom w:w="0" w:type="dxa"/>
              <w:right w:w="0" w:type="dxa"/>
            </w:tcMar>
          </w:tcPr>
          <w:p w14:paraId="7729AB3B" w14:textId="77777777" w:rsidR="00C56676" w:rsidRDefault="00C56676" w:rsidP="00581227">
            <w:pPr>
              <w:pStyle w:val="Heading2"/>
              <w:spacing w:before="100" w:after="100"/>
              <w:ind w:left="100" w:right="100"/>
              <w:jc w:val="center"/>
              <w:rPr>
                <w:rFonts w:ascii="Cambria" w:eastAsia="Cambria" w:hAnsi="Cambria" w:cs="Cambria"/>
              </w:rPr>
            </w:pPr>
            <w:r>
              <w:rPr>
                <w:rFonts w:ascii="Cambria" w:eastAsia="Cambria" w:hAnsi="Cambria" w:cs="Cambria"/>
              </w:rPr>
              <w:t xml:space="preserve"> </w:t>
            </w:r>
          </w:p>
        </w:tc>
      </w:tr>
      <w:tr w:rsidR="00C56676" w14:paraId="75AD6F15" w14:textId="77777777" w:rsidTr="00581227">
        <w:trPr>
          <w:trHeight w:val="795"/>
        </w:trPr>
        <w:tc>
          <w:tcPr>
            <w:tcW w:w="2010" w:type="dxa"/>
            <w:tcBorders>
              <w:top w:val="nil"/>
              <w:left w:val="single" w:sz="7" w:space="0" w:color="000000"/>
              <w:bottom w:val="nil"/>
              <w:right w:val="nil"/>
            </w:tcBorders>
            <w:shd w:val="clear" w:color="auto" w:fill="FFFFFF"/>
            <w:tcMar>
              <w:top w:w="0" w:type="dxa"/>
              <w:left w:w="0" w:type="dxa"/>
              <w:bottom w:w="0" w:type="dxa"/>
              <w:right w:w="0" w:type="dxa"/>
            </w:tcMar>
          </w:tcPr>
          <w:p w14:paraId="19226F4F"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Registration and protocol</w:t>
            </w:r>
          </w:p>
        </w:tc>
        <w:tc>
          <w:tcPr>
            <w:tcW w:w="465" w:type="dxa"/>
            <w:tcBorders>
              <w:top w:val="nil"/>
              <w:left w:val="nil"/>
              <w:bottom w:val="nil"/>
              <w:right w:val="nil"/>
            </w:tcBorders>
            <w:shd w:val="clear" w:color="auto" w:fill="FFFFFF"/>
            <w:tcMar>
              <w:top w:w="0" w:type="dxa"/>
              <w:left w:w="0" w:type="dxa"/>
              <w:bottom w:w="0" w:type="dxa"/>
              <w:right w:w="0" w:type="dxa"/>
            </w:tcMar>
          </w:tcPr>
          <w:p w14:paraId="5914F85F"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24a</w:t>
            </w:r>
          </w:p>
        </w:tc>
        <w:tc>
          <w:tcPr>
            <w:tcW w:w="5160" w:type="dxa"/>
            <w:tcBorders>
              <w:top w:val="nil"/>
              <w:left w:val="nil"/>
              <w:bottom w:val="nil"/>
              <w:right w:val="nil"/>
            </w:tcBorders>
            <w:shd w:val="clear" w:color="auto" w:fill="FFFFFF"/>
            <w:tcMar>
              <w:top w:w="0" w:type="dxa"/>
              <w:left w:w="0" w:type="dxa"/>
              <w:bottom w:w="0" w:type="dxa"/>
              <w:right w:w="0" w:type="dxa"/>
            </w:tcMar>
          </w:tcPr>
          <w:p w14:paraId="14894A14"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Provide registration information for the review, including register name and registration number, or state that the review was not registered.</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71EB9484"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1,</w:t>
            </w:r>
          </w:p>
        </w:tc>
      </w:tr>
      <w:tr w:rsidR="00C56676" w14:paraId="7C13D5E8" w14:textId="77777777" w:rsidTr="00581227">
        <w:trPr>
          <w:trHeight w:val="600"/>
        </w:trPr>
        <w:tc>
          <w:tcPr>
            <w:tcW w:w="2010" w:type="dxa"/>
            <w:vMerge w:val="restart"/>
            <w:tcBorders>
              <w:top w:val="nil"/>
              <w:left w:val="single" w:sz="7" w:space="0" w:color="000000"/>
              <w:bottom w:val="nil"/>
              <w:right w:val="nil"/>
            </w:tcBorders>
            <w:shd w:val="clear" w:color="auto" w:fill="FFFFFF"/>
            <w:tcMar>
              <w:top w:w="0" w:type="dxa"/>
              <w:left w:w="0" w:type="dxa"/>
              <w:bottom w:w="0" w:type="dxa"/>
              <w:right w:w="0" w:type="dxa"/>
            </w:tcMar>
          </w:tcPr>
          <w:p w14:paraId="198B5E76" w14:textId="77777777" w:rsidR="00C56676" w:rsidRDefault="00C56676" w:rsidP="00581227">
            <w:pPr>
              <w:pStyle w:val="Heading2"/>
              <w:spacing w:before="100" w:after="100"/>
              <w:ind w:left="100" w:right="100"/>
              <w:jc w:val="both"/>
              <w:rPr>
                <w:rFonts w:ascii="Cambria" w:eastAsia="Cambria" w:hAnsi="Cambria" w:cs="Cambria"/>
              </w:rPr>
            </w:pPr>
            <w:r>
              <w:rPr>
                <w:rFonts w:ascii="Cambria" w:eastAsia="Cambria" w:hAnsi="Cambria" w:cs="Cambria"/>
              </w:rPr>
              <w:t xml:space="preserve"> </w:t>
            </w:r>
          </w:p>
        </w:tc>
        <w:tc>
          <w:tcPr>
            <w:tcW w:w="465" w:type="dxa"/>
            <w:tcBorders>
              <w:top w:val="nil"/>
              <w:left w:val="nil"/>
              <w:bottom w:val="nil"/>
              <w:right w:val="nil"/>
            </w:tcBorders>
            <w:shd w:val="clear" w:color="auto" w:fill="FFFFFF"/>
            <w:tcMar>
              <w:top w:w="0" w:type="dxa"/>
              <w:left w:w="0" w:type="dxa"/>
              <w:bottom w:w="0" w:type="dxa"/>
              <w:right w:w="0" w:type="dxa"/>
            </w:tcMar>
          </w:tcPr>
          <w:p w14:paraId="12B382A7"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24b</w:t>
            </w:r>
          </w:p>
        </w:tc>
        <w:tc>
          <w:tcPr>
            <w:tcW w:w="5160" w:type="dxa"/>
            <w:tcBorders>
              <w:top w:val="nil"/>
              <w:left w:val="nil"/>
              <w:bottom w:val="nil"/>
              <w:right w:val="nil"/>
            </w:tcBorders>
            <w:shd w:val="clear" w:color="auto" w:fill="FFFFFF"/>
            <w:tcMar>
              <w:top w:w="0" w:type="dxa"/>
              <w:left w:w="0" w:type="dxa"/>
              <w:bottom w:w="0" w:type="dxa"/>
              <w:right w:w="0" w:type="dxa"/>
            </w:tcMar>
          </w:tcPr>
          <w:p w14:paraId="0BA7F379"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Indicate where the review protocol can be accessed, or state that a protocol was not prepared.</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45342247"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1</w:t>
            </w:r>
          </w:p>
        </w:tc>
      </w:tr>
      <w:tr w:rsidR="00C56676" w14:paraId="024DDB57" w14:textId="77777777" w:rsidTr="00581227">
        <w:trPr>
          <w:trHeight w:val="600"/>
        </w:trPr>
        <w:tc>
          <w:tcPr>
            <w:tcW w:w="2010" w:type="dxa"/>
            <w:vMerge/>
            <w:tcBorders>
              <w:top w:val="nil"/>
              <w:left w:val="single" w:sz="7" w:space="0" w:color="000000"/>
              <w:bottom w:val="nil"/>
              <w:right w:val="nil"/>
            </w:tcBorders>
            <w:shd w:val="clear" w:color="auto" w:fill="auto"/>
            <w:tcMar>
              <w:top w:w="100" w:type="dxa"/>
              <w:left w:w="100" w:type="dxa"/>
              <w:bottom w:w="100" w:type="dxa"/>
              <w:right w:w="100" w:type="dxa"/>
            </w:tcMar>
          </w:tcPr>
          <w:p w14:paraId="20021680" w14:textId="77777777" w:rsidR="00C56676" w:rsidRDefault="00C56676" w:rsidP="00581227">
            <w:pPr>
              <w:pStyle w:val="Heading2"/>
              <w:spacing w:line="480" w:lineRule="auto"/>
              <w:jc w:val="both"/>
              <w:rPr>
                <w:rFonts w:ascii="Times New Roman" w:eastAsia="Times New Roman" w:hAnsi="Times New Roman" w:cs="Times New Roman"/>
                <w:b/>
                <w:sz w:val="20"/>
                <w:szCs w:val="20"/>
              </w:rPr>
            </w:pPr>
          </w:p>
        </w:tc>
        <w:tc>
          <w:tcPr>
            <w:tcW w:w="465" w:type="dxa"/>
            <w:tcBorders>
              <w:top w:val="nil"/>
              <w:left w:val="nil"/>
              <w:bottom w:val="nil"/>
              <w:right w:val="nil"/>
            </w:tcBorders>
            <w:shd w:val="clear" w:color="auto" w:fill="FFFFFF"/>
            <w:tcMar>
              <w:top w:w="0" w:type="dxa"/>
              <w:left w:w="0" w:type="dxa"/>
              <w:bottom w:w="0" w:type="dxa"/>
              <w:right w:w="0" w:type="dxa"/>
            </w:tcMar>
          </w:tcPr>
          <w:p w14:paraId="0B25F1AA"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24c</w:t>
            </w:r>
          </w:p>
        </w:tc>
        <w:tc>
          <w:tcPr>
            <w:tcW w:w="5160" w:type="dxa"/>
            <w:tcBorders>
              <w:top w:val="nil"/>
              <w:left w:val="nil"/>
              <w:bottom w:val="nil"/>
              <w:right w:val="nil"/>
            </w:tcBorders>
            <w:shd w:val="clear" w:color="auto" w:fill="FFFFFF"/>
            <w:tcMar>
              <w:top w:w="0" w:type="dxa"/>
              <w:left w:w="0" w:type="dxa"/>
              <w:bottom w:w="0" w:type="dxa"/>
              <w:right w:w="0" w:type="dxa"/>
            </w:tcMar>
          </w:tcPr>
          <w:p w14:paraId="49B4ACF9"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Describe and explain any amendments to information provided at registration or in the protocol.</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335C985C"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2</w:t>
            </w:r>
          </w:p>
        </w:tc>
      </w:tr>
      <w:tr w:rsidR="00C56676" w14:paraId="2C1FAF23" w14:textId="77777777" w:rsidTr="00581227">
        <w:trPr>
          <w:trHeight w:val="600"/>
        </w:trPr>
        <w:tc>
          <w:tcPr>
            <w:tcW w:w="2010" w:type="dxa"/>
            <w:tcBorders>
              <w:top w:val="nil"/>
              <w:left w:val="single" w:sz="7" w:space="0" w:color="000000"/>
              <w:bottom w:val="nil"/>
              <w:right w:val="nil"/>
            </w:tcBorders>
            <w:shd w:val="clear" w:color="auto" w:fill="FFFFFF"/>
            <w:tcMar>
              <w:top w:w="0" w:type="dxa"/>
              <w:left w:w="0" w:type="dxa"/>
              <w:bottom w:w="0" w:type="dxa"/>
              <w:right w:w="0" w:type="dxa"/>
            </w:tcMar>
          </w:tcPr>
          <w:p w14:paraId="7FE44AE1"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Support</w:t>
            </w:r>
          </w:p>
        </w:tc>
        <w:tc>
          <w:tcPr>
            <w:tcW w:w="465" w:type="dxa"/>
            <w:tcBorders>
              <w:top w:val="nil"/>
              <w:left w:val="nil"/>
              <w:bottom w:val="nil"/>
              <w:right w:val="nil"/>
            </w:tcBorders>
            <w:shd w:val="clear" w:color="auto" w:fill="FFFFFF"/>
            <w:tcMar>
              <w:top w:w="0" w:type="dxa"/>
              <w:left w:w="0" w:type="dxa"/>
              <w:bottom w:w="0" w:type="dxa"/>
              <w:right w:w="0" w:type="dxa"/>
            </w:tcMar>
          </w:tcPr>
          <w:p w14:paraId="7419955F"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w:t>
            </w:r>
          </w:p>
        </w:tc>
        <w:tc>
          <w:tcPr>
            <w:tcW w:w="5160" w:type="dxa"/>
            <w:tcBorders>
              <w:top w:val="nil"/>
              <w:left w:val="nil"/>
              <w:bottom w:val="nil"/>
              <w:right w:val="nil"/>
            </w:tcBorders>
            <w:shd w:val="clear" w:color="auto" w:fill="FFFFFF"/>
            <w:tcMar>
              <w:top w:w="0" w:type="dxa"/>
              <w:left w:w="0" w:type="dxa"/>
              <w:bottom w:w="0" w:type="dxa"/>
              <w:right w:w="0" w:type="dxa"/>
            </w:tcMar>
          </w:tcPr>
          <w:p w14:paraId="14844331"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Describe sources of financial or non-financial support for the review, and the role of the funders or sponsors in the review.</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31127503"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14</w:t>
            </w:r>
          </w:p>
        </w:tc>
      </w:tr>
      <w:tr w:rsidR="00C56676" w14:paraId="3B9EF7CB" w14:textId="77777777" w:rsidTr="00581227">
        <w:trPr>
          <w:trHeight w:val="405"/>
        </w:trPr>
        <w:tc>
          <w:tcPr>
            <w:tcW w:w="2010" w:type="dxa"/>
            <w:tcBorders>
              <w:top w:val="nil"/>
              <w:left w:val="single" w:sz="7" w:space="0" w:color="000000"/>
              <w:bottom w:val="nil"/>
              <w:right w:val="nil"/>
            </w:tcBorders>
            <w:shd w:val="clear" w:color="auto" w:fill="FFFFFF"/>
            <w:tcMar>
              <w:top w:w="0" w:type="dxa"/>
              <w:left w:w="0" w:type="dxa"/>
              <w:bottom w:w="0" w:type="dxa"/>
              <w:right w:w="0" w:type="dxa"/>
            </w:tcMar>
          </w:tcPr>
          <w:p w14:paraId="568E8A49"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Competing interests</w:t>
            </w:r>
          </w:p>
        </w:tc>
        <w:tc>
          <w:tcPr>
            <w:tcW w:w="465" w:type="dxa"/>
            <w:tcBorders>
              <w:top w:val="nil"/>
              <w:left w:val="nil"/>
              <w:bottom w:val="nil"/>
              <w:right w:val="nil"/>
            </w:tcBorders>
            <w:shd w:val="clear" w:color="auto" w:fill="FFFFFF"/>
            <w:tcMar>
              <w:top w:w="0" w:type="dxa"/>
              <w:left w:w="0" w:type="dxa"/>
              <w:bottom w:w="0" w:type="dxa"/>
              <w:right w:w="0" w:type="dxa"/>
            </w:tcMar>
          </w:tcPr>
          <w:p w14:paraId="355BF1AE"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26</w:t>
            </w:r>
          </w:p>
        </w:tc>
        <w:tc>
          <w:tcPr>
            <w:tcW w:w="5160" w:type="dxa"/>
            <w:tcBorders>
              <w:top w:val="nil"/>
              <w:left w:val="nil"/>
              <w:bottom w:val="nil"/>
              <w:right w:val="nil"/>
            </w:tcBorders>
            <w:shd w:val="clear" w:color="auto" w:fill="FFFFFF"/>
            <w:tcMar>
              <w:top w:w="0" w:type="dxa"/>
              <w:left w:w="0" w:type="dxa"/>
              <w:bottom w:w="0" w:type="dxa"/>
              <w:right w:w="0" w:type="dxa"/>
            </w:tcMar>
          </w:tcPr>
          <w:p w14:paraId="23536DEA"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Declare any competing interests of review authors.</w:t>
            </w:r>
          </w:p>
        </w:tc>
        <w:tc>
          <w:tcPr>
            <w:tcW w:w="1230" w:type="dxa"/>
            <w:tcBorders>
              <w:top w:val="nil"/>
              <w:left w:val="nil"/>
              <w:bottom w:val="nil"/>
              <w:right w:val="single" w:sz="7" w:space="0" w:color="000000"/>
            </w:tcBorders>
            <w:shd w:val="clear" w:color="auto" w:fill="FFFFFF"/>
            <w:tcMar>
              <w:top w:w="0" w:type="dxa"/>
              <w:left w:w="0" w:type="dxa"/>
              <w:bottom w:w="0" w:type="dxa"/>
              <w:right w:w="0" w:type="dxa"/>
            </w:tcMar>
          </w:tcPr>
          <w:p w14:paraId="52AC6B58"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14</w:t>
            </w:r>
          </w:p>
        </w:tc>
      </w:tr>
      <w:tr w:rsidR="00C56676" w14:paraId="1E07C5EF" w14:textId="77777777" w:rsidTr="00581227">
        <w:trPr>
          <w:trHeight w:val="1005"/>
        </w:trPr>
        <w:tc>
          <w:tcPr>
            <w:tcW w:w="2010" w:type="dxa"/>
            <w:tcBorders>
              <w:top w:val="nil"/>
              <w:left w:val="single" w:sz="7" w:space="0" w:color="000000"/>
              <w:bottom w:val="single" w:sz="7" w:space="0" w:color="000000"/>
              <w:right w:val="nil"/>
            </w:tcBorders>
            <w:shd w:val="clear" w:color="auto" w:fill="FFFFFF"/>
            <w:tcMar>
              <w:top w:w="0" w:type="dxa"/>
              <w:left w:w="0" w:type="dxa"/>
              <w:bottom w:w="0" w:type="dxa"/>
              <w:right w:w="0" w:type="dxa"/>
            </w:tcMar>
          </w:tcPr>
          <w:p w14:paraId="5C950501"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Availability of data, code and other materials</w:t>
            </w:r>
          </w:p>
        </w:tc>
        <w:tc>
          <w:tcPr>
            <w:tcW w:w="465" w:type="dxa"/>
            <w:tcBorders>
              <w:top w:val="nil"/>
              <w:left w:val="nil"/>
              <w:bottom w:val="single" w:sz="7" w:space="0" w:color="000000"/>
              <w:right w:val="nil"/>
            </w:tcBorders>
            <w:shd w:val="clear" w:color="auto" w:fill="FFFFFF"/>
            <w:tcMar>
              <w:top w:w="0" w:type="dxa"/>
              <w:left w:w="0" w:type="dxa"/>
              <w:bottom w:w="0" w:type="dxa"/>
              <w:right w:w="0" w:type="dxa"/>
            </w:tcMar>
          </w:tcPr>
          <w:p w14:paraId="5BEDE488"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w:t>
            </w:r>
          </w:p>
        </w:tc>
        <w:tc>
          <w:tcPr>
            <w:tcW w:w="5160" w:type="dxa"/>
            <w:tcBorders>
              <w:top w:val="nil"/>
              <w:left w:val="nil"/>
              <w:bottom w:val="single" w:sz="7" w:space="0" w:color="000000"/>
              <w:right w:val="nil"/>
            </w:tcBorders>
            <w:shd w:val="clear" w:color="auto" w:fill="FFFFFF"/>
            <w:tcMar>
              <w:top w:w="0" w:type="dxa"/>
              <w:left w:w="0" w:type="dxa"/>
              <w:bottom w:w="0" w:type="dxa"/>
              <w:right w:w="0" w:type="dxa"/>
            </w:tcMar>
          </w:tcPr>
          <w:p w14:paraId="50652832" w14:textId="77777777" w:rsidR="00C56676" w:rsidRDefault="00C56676" w:rsidP="00581227">
            <w:pPr>
              <w:pStyle w:val="Heading2"/>
              <w:spacing w:before="100" w:after="100"/>
              <w:ind w:left="100" w:right="10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30" w:type="dxa"/>
            <w:tcBorders>
              <w:top w:val="nil"/>
              <w:left w:val="nil"/>
              <w:bottom w:val="single" w:sz="7" w:space="0" w:color="000000"/>
              <w:right w:val="single" w:sz="7" w:space="0" w:color="000000"/>
            </w:tcBorders>
            <w:shd w:val="clear" w:color="auto" w:fill="FFFFFF"/>
            <w:tcMar>
              <w:top w:w="0" w:type="dxa"/>
              <w:left w:w="0" w:type="dxa"/>
              <w:bottom w:w="0" w:type="dxa"/>
              <w:right w:w="0" w:type="dxa"/>
            </w:tcMar>
          </w:tcPr>
          <w:p w14:paraId="53C3EA7E" w14:textId="77777777" w:rsidR="00C56676" w:rsidRDefault="00C56676" w:rsidP="00581227">
            <w:pPr>
              <w:pStyle w:val="Heading2"/>
              <w:spacing w:before="100" w:after="100"/>
              <w:ind w:left="100" w:right="10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page 14</w:t>
            </w:r>
          </w:p>
        </w:tc>
      </w:tr>
    </w:tbl>
    <w:p w14:paraId="2B41135A" w14:textId="77777777" w:rsidR="00C56676" w:rsidRDefault="00C56676" w:rsidP="00C56676">
      <w:pPr>
        <w:pStyle w:val="Heading2"/>
        <w:spacing w:after="0"/>
        <w:jc w:val="both"/>
        <w:rPr>
          <w:rFonts w:ascii="Times New Roman" w:eastAsia="Times New Roman" w:hAnsi="Times New Roman" w:cs="Times New Roman"/>
          <w:i/>
          <w:sz w:val="20"/>
          <w:szCs w:val="20"/>
        </w:rPr>
      </w:pPr>
      <w:bookmarkStart w:id="0" w:name="_n8tipwx54ik9" w:colFirst="0" w:colLast="0"/>
      <w:bookmarkEnd w:id="0"/>
    </w:p>
    <w:p w14:paraId="7A904001" w14:textId="77777777" w:rsidR="00C56676" w:rsidRDefault="00C56676" w:rsidP="00C56676">
      <w:pPr>
        <w:pStyle w:val="Heading2"/>
        <w:spacing w:after="0"/>
        <w:jc w:val="both"/>
        <w:rPr>
          <w:rFonts w:ascii="Times New Roman" w:eastAsia="Times New Roman" w:hAnsi="Times New Roman" w:cs="Times New Roman"/>
          <w:color w:val="4F81BD"/>
          <w:sz w:val="20"/>
          <w:szCs w:val="20"/>
        </w:rPr>
      </w:pPr>
      <w:bookmarkStart w:id="1" w:name="_4orcb6l6ztab" w:colFirst="0" w:colLast="0"/>
      <w:bookmarkEnd w:id="1"/>
      <w:r>
        <w:rPr>
          <w:rFonts w:ascii="Times New Roman" w:eastAsia="Times New Roman" w:hAnsi="Times New Roman" w:cs="Times New Roman"/>
          <w:i/>
          <w:sz w:val="20"/>
          <w:szCs w:val="20"/>
        </w:rPr>
        <w:t>From:</w:t>
      </w:r>
      <w:r>
        <w:rPr>
          <w:rFonts w:ascii="Times New Roman" w:eastAsia="Times New Roman" w:hAnsi="Times New Roman" w:cs="Times New Roman"/>
          <w:sz w:val="20"/>
          <w:szCs w:val="20"/>
        </w:rPr>
        <w:t xml:space="preserve"> Page MJ, McKenzie JE, Bossuyt PM, Boutron I, Hoffmann TC, Mulrow CD, et al. The PRISMA 2020 statement: an updated guideline for reporting systematic reviews. MetaArXiv. 2020, September 14. DOI: 10.31222/osf.io/v7gm2. For more information, visit: </w:t>
      </w:r>
      <w:r>
        <w:rPr>
          <w:rFonts w:ascii="Times New Roman" w:eastAsia="Times New Roman" w:hAnsi="Times New Roman" w:cs="Times New Roman"/>
          <w:color w:val="4F81BD"/>
          <w:sz w:val="20"/>
          <w:szCs w:val="20"/>
        </w:rPr>
        <w:t>www.prisma-statement.org</w:t>
      </w:r>
    </w:p>
    <w:p w14:paraId="0AF45E2D" w14:textId="77777777" w:rsidR="00C56676" w:rsidRDefault="00C56676" w:rsidP="00C56676">
      <w:pPr>
        <w:pStyle w:val="Heading2"/>
        <w:spacing w:line="480" w:lineRule="auto"/>
        <w:jc w:val="both"/>
        <w:rPr>
          <w:rFonts w:ascii="Times New Roman" w:eastAsia="Times New Roman" w:hAnsi="Times New Roman" w:cs="Times New Roman"/>
          <w:b/>
          <w:sz w:val="20"/>
          <w:szCs w:val="20"/>
        </w:rPr>
      </w:pPr>
      <w:bookmarkStart w:id="2" w:name="_addl2tggrl6y" w:colFirst="0" w:colLast="0"/>
      <w:bookmarkEnd w:id="2"/>
      <w:r>
        <w:br w:type="page"/>
      </w:r>
    </w:p>
    <w:p w14:paraId="5BCDA8E8" w14:textId="77777777" w:rsidR="00C56676" w:rsidRDefault="00C56676" w:rsidP="00C56676">
      <w:pPr>
        <w:pStyle w:val="Heading2"/>
        <w:spacing w:line="480" w:lineRule="auto"/>
        <w:jc w:val="both"/>
        <w:rPr>
          <w:rFonts w:ascii="Times New Roman" w:eastAsia="Times New Roman" w:hAnsi="Times New Roman" w:cs="Times New Roman"/>
          <w:b/>
          <w:sz w:val="20"/>
          <w:szCs w:val="20"/>
        </w:rPr>
      </w:pPr>
      <w:bookmarkStart w:id="3" w:name="_3as4poj" w:colFirst="0" w:colLast="0"/>
      <w:bookmarkEnd w:id="3"/>
      <w:r>
        <w:rPr>
          <w:rFonts w:ascii="Times New Roman" w:eastAsia="Times New Roman" w:hAnsi="Times New Roman" w:cs="Times New Roman"/>
          <w:b/>
          <w:sz w:val="20"/>
          <w:szCs w:val="20"/>
        </w:rPr>
        <w:lastRenderedPageBreak/>
        <w:t>Appendix 2. Summarised eligibility criteria</w:t>
      </w: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3645"/>
        <w:gridCol w:w="3570"/>
      </w:tblGrid>
      <w:tr w:rsidR="00C56676" w14:paraId="5E65D6F6" w14:textId="77777777" w:rsidTr="00581227">
        <w:tc>
          <w:tcPr>
            <w:tcW w:w="1800" w:type="dxa"/>
            <w:shd w:val="clear" w:color="auto" w:fill="auto"/>
            <w:tcMar>
              <w:top w:w="100" w:type="dxa"/>
              <w:left w:w="100" w:type="dxa"/>
              <w:bottom w:w="100" w:type="dxa"/>
              <w:right w:w="100" w:type="dxa"/>
            </w:tcMar>
          </w:tcPr>
          <w:p w14:paraId="7BD5ADD6" w14:textId="77777777" w:rsidR="00C56676" w:rsidRDefault="00C56676" w:rsidP="00581227">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PICO</w:t>
            </w:r>
          </w:p>
        </w:tc>
        <w:tc>
          <w:tcPr>
            <w:tcW w:w="3645" w:type="dxa"/>
            <w:shd w:val="clear" w:color="auto" w:fill="auto"/>
            <w:tcMar>
              <w:top w:w="100" w:type="dxa"/>
              <w:left w:w="100" w:type="dxa"/>
              <w:bottom w:w="100" w:type="dxa"/>
              <w:right w:w="100" w:type="dxa"/>
            </w:tcMar>
          </w:tcPr>
          <w:p w14:paraId="4F7AD79D" w14:textId="77777777" w:rsidR="00C56676" w:rsidRDefault="00C56676" w:rsidP="00581227">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Inclusion criteria</w:t>
            </w:r>
          </w:p>
        </w:tc>
        <w:tc>
          <w:tcPr>
            <w:tcW w:w="3570" w:type="dxa"/>
            <w:shd w:val="clear" w:color="auto" w:fill="auto"/>
            <w:tcMar>
              <w:top w:w="100" w:type="dxa"/>
              <w:left w:w="100" w:type="dxa"/>
              <w:bottom w:w="100" w:type="dxa"/>
              <w:right w:w="100" w:type="dxa"/>
            </w:tcMar>
          </w:tcPr>
          <w:p w14:paraId="36AE7907" w14:textId="77777777" w:rsidR="00C56676" w:rsidRDefault="00C56676" w:rsidP="00581227">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Exclusion criteria</w:t>
            </w:r>
          </w:p>
        </w:tc>
      </w:tr>
      <w:tr w:rsidR="00C56676" w14:paraId="5A26CBC7" w14:textId="77777777" w:rsidTr="00581227">
        <w:tc>
          <w:tcPr>
            <w:tcW w:w="1800" w:type="dxa"/>
            <w:shd w:val="clear" w:color="auto" w:fill="auto"/>
            <w:tcMar>
              <w:top w:w="100" w:type="dxa"/>
              <w:left w:w="100" w:type="dxa"/>
              <w:bottom w:w="100" w:type="dxa"/>
              <w:right w:w="100" w:type="dxa"/>
            </w:tcMar>
          </w:tcPr>
          <w:p w14:paraId="03F477E8" w14:textId="77777777" w:rsidR="00C56676" w:rsidRDefault="00C56676" w:rsidP="0058122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Patients</w:t>
            </w:r>
          </w:p>
        </w:tc>
        <w:tc>
          <w:tcPr>
            <w:tcW w:w="3645" w:type="dxa"/>
            <w:shd w:val="clear" w:color="auto" w:fill="auto"/>
            <w:tcMar>
              <w:top w:w="100" w:type="dxa"/>
              <w:left w:w="100" w:type="dxa"/>
              <w:bottom w:w="100" w:type="dxa"/>
              <w:right w:w="100" w:type="dxa"/>
            </w:tcMar>
          </w:tcPr>
          <w:p w14:paraId="54A8BF45" w14:textId="77777777" w:rsidR="00C56676" w:rsidRDefault="00C56676" w:rsidP="0058122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Adults (as defined by study authors) with an advanced primary NIDC, as defined by study authors or according to the following staging:</w:t>
            </w:r>
          </w:p>
          <w:p w14:paraId="68BE988C" w14:textId="77777777" w:rsidR="00C56676" w:rsidRDefault="00C56676" w:rsidP="0058122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GEJl junction: IIIb, IIIc, IV</w:t>
            </w:r>
          </w:p>
          <w:p w14:paraId="72EF34EF" w14:textId="77777777" w:rsidR="00C56676" w:rsidRDefault="00C56676" w:rsidP="0058122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Gastric: IIIb, IIIc, IV</w:t>
            </w:r>
          </w:p>
        </w:tc>
        <w:tc>
          <w:tcPr>
            <w:tcW w:w="3570" w:type="dxa"/>
            <w:shd w:val="clear" w:color="auto" w:fill="auto"/>
            <w:tcMar>
              <w:top w:w="100" w:type="dxa"/>
              <w:left w:w="100" w:type="dxa"/>
              <w:bottom w:w="100" w:type="dxa"/>
              <w:right w:w="100" w:type="dxa"/>
            </w:tcMar>
          </w:tcPr>
          <w:p w14:paraId="5DCE9B40"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Neuroendocrine, stromal or lymphatic neoplasms.</w:t>
            </w:r>
          </w:p>
        </w:tc>
      </w:tr>
      <w:tr w:rsidR="00C56676" w14:paraId="2C72684C" w14:textId="77777777" w:rsidTr="00581227">
        <w:tc>
          <w:tcPr>
            <w:tcW w:w="1800" w:type="dxa"/>
            <w:shd w:val="clear" w:color="auto" w:fill="auto"/>
            <w:tcMar>
              <w:top w:w="100" w:type="dxa"/>
              <w:left w:w="100" w:type="dxa"/>
              <w:bottom w:w="100" w:type="dxa"/>
              <w:right w:w="100" w:type="dxa"/>
            </w:tcMar>
          </w:tcPr>
          <w:p w14:paraId="1D646FDB" w14:textId="77777777" w:rsidR="00C56676" w:rsidRDefault="00C56676" w:rsidP="0058122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Interventions</w:t>
            </w:r>
          </w:p>
        </w:tc>
        <w:tc>
          <w:tcPr>
            <w:tcW w:w="3645" w:type="dxa"/>
            <w:shd w:val="clear" w:color="auto" w:fill="auto"/>
            <w:tcMar>
              <w:top w:w="100" w:type="dxa"/>
              <w:left w:w="100" w:type="dxa"/>
              <w:bottom w:w="100" w:type="dxa"/>
              <w:right w:w="100" w:type="dxa"/>
            </w:tcMar>
          </w:tcPr>
          <w:p w14:paraId="3123E0E1" w14:textId="77777777" w:rsidR="00C56676" w:rsidRDefault="00C56676" w:rsidP="0058122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Any biological/targeted therapy, or immunotherapy either monotherapy or in combination  with chemotherapy or another type of systemic oncological treatment, either individually or in combination. </w:t>
            </w:r>
          </w:p>
          <w:p w14:paraId="4876D3AE" w14:textId="77777777" w:rsidR="00C56676" w:rsidRDefault="00C56676" w:rsidP="0058122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study also includes participants who may or may not have received supportive care along with these treatments.</w:t>
            </w:r>
          </w:p>
        </w:tc>
        <w:tc>
          <w:tcPr>
            <w:tcW w:w="3570" w:type="dxa"/>
            <w:shd w:val="clear" w:color="auto" w:fill="auto"/>
            <w:tcMar>
              <w:top w:w="100" w:type="dxa"/>
              <w:left w:w="100" w:type="dxa"/>
              <w:bottom w:w="100" w:type="dxa"/>
              <w:right w:w="100" w:type="dxa"/>
            </w:tcMar>
          </w:tcPr>
          <w:p w14:paraId="11A3A00B" w14:textId="77777777" w:rsidR="00C56676" w:rsidRDefault="00C56676" w:rsidP="0058122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Surgery or radiotherapy as sole interventions.</w:t>
            </w:r>
          </w:p>
          <w:p w14:paraId="4D3F73B4" w14:textId="77777777" w:rsidR="00C56676" w:rsidRDefault="00C56676" w:rsidP="00581227">
            <w:pPr>
              <w:widowControl w:val="0"/>
              <w:spacing w:line="240" w:lineRule="auto"/>
              <w:rPr>
                <w:rFonts w:ascii="Times New Roman" w:eastAsia="Times New Roman" w:hAnsi="Times New Roman" w:cs="Times New Roman"/>
                <w:sz w:val="20"/>
                <w:szCs w:val="20"/>
              </w:rPr>
            </w:pPr>
          </w:p>
          <w:p w14:paraId="16469297" w14:textId="77777777" w:rsidR="00C56676" w:rsidRDefault="00C56676" w:rsidP="0058122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Adjuvant or neoadjuvant chemotherapy.</w:t>
            </w:r>
          </w:p>
        </w:tc>
      </w:tr>
      <w:tr w:rsidR="00C56676" w14:paraId="4C57692B" w14:textId="77777777" w:rsidTr="00581227">
        <w:tc>
          <w:tcPr>
            <w:tcW w:w="1800" w:type="dxa"/>
            <w:shd w:val="clear" w:color="auto" w:fill="auto"/>
            <w:tcMar>
              <w:top w:w="100" w:type="dxa"/>
              <w:left w:w="100" w:type="dxa"/>
              <w:bottom w:w="100" w:type="dxa"/>
              <w:right w:w="100" w:type="dxa"/>
            </w:tcMar>
          </w:tcPr>
          <w:p w14:paraId="3C18035A" w14:textId="77777777" w:rsidR="00C56676" w:rsidRDefault="00C56676" w:rsidP="0058122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Comparisons</w:t>
            </w:r>
          </w:p>
        </w:tc>
        <w:tc>
          <w:tcPr>
            <w:tcW w:w="3645" w:type="dxa"/>
            <w:shd w:val="clear" w:color="auto" w:fill="auto"/>
            <w:tcMar>
              <w:top w:w="100" w:type="dxa"/>
              <w:left w:w="100" w:type="dxa"/>
              <w:bottom w:w="100" w:type="dxa"/>
              <w:right w:w="100" w:type="dxa"/>
            </w:tcMar>
          </w:tcPr>
          <w:p w14:paraId="00456213"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Any supportive treatment administered with the purpose of symptomatic or palliative control, including BSC, placebo, or non-specified control intervention.</w:t>
            </w:r>
          </w:p>
        </w:tc>
        <w:tc>
          <w:tcPr>
            <w:tcW w:w="3570" w:type="dxa"/>
            <w:shd w:val="clear" w:color="auto" w:fill="auto"/>
            <w:tcMar>
              <w:top w:w="100" w:type="dxa"/>
              <w:left w:w="100" w:type="dxa"/>
              <w:bottom w:w="100" w:type="dxa"/>
              <w:right w:w="100" w:type="dxa"/>
            </w:tcMar>
          </w:tcPr>
          <w:p w14:paraId="00D0263B" w14:textId="77777777" w:rsidR="00C56676" w:rsidRDefault="00C56676" w:rsidP="0058122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Non-palliative treatments</w:t>
            </w:r>
          </w:p>
        </w:tc>
      </w:tr>
      <w:tr w:rsidR="00C56676" w14:paraId="1892D44D" w14:textId="77777777" w:rsidTr="00581227">
        <w:tc>
          <w:tcPr>
            <w:tcW w:w="1800" w:type="dxa"/>
            <w:shd w:val="clear" w:color="auto" w:fill="auto"/>
            <w:tcMar>
              <w:top w:w="100" w:type="dxa"/>
              <w:left w:w="100" w:type="dxa"/>
              <w:bottom w:w="100" w:type="dxa"/>
              <w:right w:w="100" w:type="dxa"/>
            </w:tcMar>
          </w:tcPr>
          <w:p w14:paraId="506A86A0" w14:textId="77777777" w:rsidR="00C56676" w:rsidRDefault="00C56676" w:rsidP="0058122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Outcomes</w:t>
            </w:r>
          </w:p>
        </w:tc>
        <w:tc>
          <w:tcPr>
            <w:tcW w:w="3645" w:type="dxa"/>
            <w:shd w:val="clear" w:color="auto" w:fill="auto"/>
            <w:tcMar>
              <w:top w:w="100" w:type="dxa"/>
              <w:left w:w="100" w:type="dxa"/>
              <w:bottom w:w="100" w:type="dxa"/>
              <w:right w:w="100" w:type="dxa"/>
            </w:tcMar>
          </w:tcPr>
          <w:p w14:paraId="21BB8BC8" w14:textId="77777777" w:rsidR="00C56676" w:rsidRDefault="00C56676" w:rsidP="0058122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Primary outcomes:</w:t>
            </w:r>
          </w:p>
          <w:p w14:paraId="32EE4176" w14:textId="77777777" w:rsidR="00C56676" w:rsidRDefault="00C56676" w:rsidP="00581227">
            <w:pPr>
              <w:numPr>
                <w:ilvl w:val="0"/>
                <w:numId w:val="1"/>
              </w:numPr>
              <w:spacing w:line="240" w:lineRule="auto"/>
              <w:ind w:left="425"/>
              <w:rPr>
                <w:rFonts w:ascii="Times New Roman" w:eastAsia="Times New Roman" w:hAnsi="Times New Roman" w:cs="Times New Roman"/>
                <w:sz w:val="20"/>
                <w:szCs w:val="20"/>
              </w:rPr>
            </w:pPr>
            <w:r>
              <w:rPr>
                <w:rFonts w:ascii="Times New Roman" w:eastAsia="Times New Roman" w:hAnsi="Times New Roman" w:cs="Times New Roman"/>
                <w:sz w:val="20"/>
                <w:szCs w:val="20"/>
              </w:rPr>
              <w:t>Survival</w:t>
            </w:r>
          </w:p>
          <w:p w14:paraId="7952227B" w14:textId="77777777" w:rsidR="00C56676" w:rsidRDefault="00C56676" w:rsidP="00581227">
            <w:pPr>
              <w:numPr>
                <w:ilvl w:val="0"/>
                <w:numId w:val="1"/>
              </w:numPr>
              <w:spacing w:line="240" w:lineRule="auto"/>
              <w:ind w:left="425"/>
              <w:rPr>
                <w:rFonts w:ascii="Times New Roman" w:eastAsia="Times New Roman" w:hAnsi="Times New Roman" w:cs="Times New Roman"/>
                <w:sz w:val="20"/>
                <w:szCs w:val="20"/>
              </w:rPr>
            </w:pPr>
            <w:r>
              <w:rPr>
                <w:rFonts w:ascii="Times New Roman" w:eastAsia="Times New Roman" w:hAnsi="Times New Roman" w:cs="Times New Roman"/>
                <w:sz w:val="20"/>
                <w:szCs w:val="20"/>
              </w:rPr>
              <w:t>Quality of life</w:t>
            </w:r>
          </w:p>
          <w:p w14:paraId="5F01C7FC" w14:textId="77777777" w:rsidR="00C56676" w:rsidRDefault="00C56676" w:rsidP="00581227">
            <w:pPr>
              <w:numPr>
                <w:ilvl w:val="0"/>
                <w:numId w:val="1"/>
              </w:numPr>
              <w:spacing w:line="240" w:lineRule="auto"/>
              <w:ind w:left="425"/>
              <w:rPr>
                <w:rFonts w:ascii="Times New Roman" w:eastAsia="Times New Roman" w:hAnsi="Times New Roman" w:cs="Times New Roman"/>
                <w:sz w:val="20"/>
                <w:szCs w:val="20"/>
              </w:rPr>
            </w:pPr>
            <w:r>
              <w:rPr>
                <w:rFonts w:ascii="Times New Roman" w:eastAsia="Times New Roman" w:hAnsi="Times New Roman" w:cs="Times New Roman"/>
                <w:sz w:val="20"/>
                <w:szCs w:val="20"/>
              </w:rPr>
              <w:t>Functional status</w:t>
            </w:r>
          </w:p>
          <w:p w14:paraId="6261FFC3" w14:textId="77777777" w:rsidR="00C56676" w:rsidRDefault="00C56676" w:rsidP="00581227">
            <w:pPr>
              <w:numPr>
                <w:ilvl w:val="0"/>
                <w:numId w:val="1"/>
              </w:numPr>
              <w:spacing w:line="240" w:lineRule="auto"/>
              <w:ind w:left="425"/>
              <w:rPr>
                <w:rFonts w:ascii="Times New Roman" w:eastAsia="Times New Roman" w:hAnsi="Times New Roman" w:cs="Times New Roman"/>
                <w:sz w:val="20"/>
                <w:szCs w:val="20"/>
              </w:rPr>
            </w:pPr>
            <w:r>
              <w:rPr>
                <w:rFonts w:ascii="Times New Roman" w:eastAsia="Times New Roman" w:hAnsi="Times New Roman" w:cs="Times New Roman"/>
                <w:sz w:val="20"/>
                <w:szCs w:val="20"/>
              </w:rPr>
              <w:t>Toxicity</w:t>
            </w:r>
          </w:p>
          <w:p w14:paraId="649DC749"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Secondary outcomes:</w:t>
            </w:r>
          </w:p>
          <w:p w14:paraId="13F3277F" w14:textId="77777777" w:rsidR="00C56676" w:rsidRDefault="00C56676" w:rsidP="00581227">
            <w:pPr>
              <w:numPr>
                <w:ilvl w:val="0"/>
                <w:numId w:val="3"/>
              </w:numPr>
              <w:spacing w:line="240" w:lineRule="auto"/>
              <w:ind w:left="425"/>
              <w:rPr>
                <w:rFonts w:ascii="Times New Roman" w:eastAsia="Times New Roman" w:hAnsi="Times New Roman" w:cs="Times New Roman"/>
                <w:sz w:val="20"/>
                <w:szCs w:val="20"/>
              </w:rPr>
            </w:pPr>
            <w:r>
              <w:rPr>
                <w:rFonts w:ascii="Times New Roman" w:eastAsia="Times New Roman" w:hAnsi="Times New Roman" w:cs="Times New Roman"/>
                <w:sz w:val="20"/>
                <w:szCs w:val="20"/>
              </w:rPr>
              <w:t>Progression-free survival</w:t>
            </w:r>
          </w:p>
          <w:p w14:paraId="723EDCCB" w14:textId="77777777" w:rsidR="00C56676" w:rsidRDefault="00C56676" w:rsidP="00581227">
            <w:pPr>
              <w:numPr>
                <w:ilvl w:val="0"/>
                <w:numId w:val="3"/>
              </w:numPr>
              <w:spacing w:line="240" w:lineRule="auto"/>
              <w:ind w:left="425"/>
              <w:rPr>
                <w:rFonts w:ascii="Times New Roman" w:eastAsia="Times New Roman" w:hAnsi="Times New Roman" w:cs="Times New Roman"/>
                <w:sz w:val="20"/>
                <w:szCs w:val="20"/>
              </w:rPr>
            </w:pPr>
            <w:r>
              <w:rPr>
                <w:rFonts w:ascii="Times New Roman" w:eastAsia="Times New Roman" w:hAnsi="Times New Roman" w:cs="Times New Roman"/>
                <w:sz w:val="20"/>
                <w:szCs w:val="20"/>
              </w:rPr>
              <w:t>Symptoms related to the disease</w:t>
            </w:r>
          </w:p>
          <w:p w14:paraId="70A957A5" w14:textId="77777777" w:rsidR="00C56676" w:rsidRDefault="00C56676" w:rsidP="00581227">
            <w:pPr>
              <w:numPr>
                <w:ilvl w:val="0"/>
                <w:numId w:val="3"/>
              </w:numPr>
              <w:spacing w:line="240" w:lineRule="auto"/>
              <w:ind w:left="425"/>
              <w:rPr>
                <w:rFonts w:ascii="Times New Roman" w:eastAsia="Times New Roman" w:hAnsi="Times New Roman" w:cs="Times New Roman"/>
                <w:sz w:val="20"/>
                <w:szCs w:val="20"/>
              </w:rPr>
            </w:pPr>
            <w:r>
              <w:rPr>
                <w:rFonts w:ascii="Times New Roman" w:eastAsia="Times New Roman" w:hAnsi="Times New Roman" w:cs="Times New Roman"/>
                <w:sz w:val="20"/>
                <w:szCs w:val="20"/>
              </w:rPr>
              <w:t>Admissions to hospital or long-term centre, or emergency consultations</w:t>
            </w:r>
          </w:p>
          <w:p w14:paraId="2B94578B" w14:textId="77777777" w:rsidR="00C56676" w:rsidRDefault="00C56676" w:rsidP="00581227">
            <w:pPr>
              <w:numPr>
                <w:ilvl w:val="0"/>
                <w:numId w:val="3"/>
              </w:numPr>
              <w:spacing w:line="240" w:lineRule="auto"/>
              <w:ind w:left="425"/>
              <w:rPr>
                <w:rFonts w:ascii="Times New Roman" w:eastAsia="Times New Roman" w:hAnsi="Times New Roman" w:cs="Times New Roman"/>
                <w:sz w:val="20"/>
                <w:szCs w:val="20"/>
              </w:rPr>
            </w:pPr>
            <w:r>
              <w:rPr>
                <w:rFonts w:ascii="Times New Roman" w:eastAsia="Times New Roman" w:hAnsi="Times New Roman" w:cs="Times New Roman"/>
                <w:sz w:val="20"/>
                <w:szCs w:val="20"/>
              </w:rPr>
              <w:t>Quality of end-of-life care</w:t>
            </w:r>
          </w:p>
        </w:tc>
        <w:tc>
          <w:tcPr>
            <w:tcW w:w="3570" w:type="dxa"/>
            <w:shd w:val="clear" w:color="auto" w:fill="auto"/>
            <w:tcMar>
              <w:top w:w="100" w:type="dxa"/>
              <w:left w:w="100" w:type="dxa"/>
              <w:bottom w:w="100" w:type="dxa"/>
              <w:right w:w="100" w:type="dxa"/>
            </w:tcMar>
          </w:tcPr>
          <w:p w14:paraId="74EF3A0C" w14:textId="77777777" w:rsidR="00C56676" w:rsidRDefault="00C56676" w:rsidP="00581227">
            <w:pPr>
              <w:widowControl w:val="0"/>
              <w:spacing w:line="240" w:lineRule="auto"/>
              <w:rPr>
                <w:rFonts w:ascii="Times New Roman" w:eastAsia="Times New Roman" w:hAnsi="Times New Roman" w:cs="Times New Roman"/>
                <w:sz w:val="20"/>
                <w:szCs w:val="20"/>
              </w:rPr>
            </w:pPr>
          </w:p>
        </w:tc>
      </w:tr>
      <w:tr w:rsidR="00C56676" w14:paraId="5C4D511D" w14:textId="77777777" w:rsidTr="00581227">
        <w:tc>
          <w:tcPr>
            <w:tcW w:w="1800" w:type="dxa"/>
            <w:shd w:val="clear" w:color="auto" w:fill="auto"/>
            <w:tcMar>
              <w:top w:w="100" w:type="dxa"/>
              <w:left w:w="100" w:type="dxa"/>
              <w:bottom w:w="100" w:type="dxa"/>
              <w:right w:w="100" w:type="dxa"/>
            </w:tcMar>
          </w:tcPr>
          <w:p w14:paraId="53E73DDA" w14:textId="77777777" w:rsidR="00C56676" w:rsidRDefault="00C56676" w:rsidP="0058122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Type of studies</w:t>
            </w:r>
          </w:p>
        </w:tc>
        <w:tc>
          <w:tcPr>
            <w:tcW w:w="3645" w:type="dxa"/>
            <w:shd w:val="clear" w:color="auto" w:fill="auto"/>
            <w:tcMar>
              <w:top w:w="100" w:type="dxa"/>
              <w:left w:w="100" w:type="dxa"/>
              <w:bottom w:w="100" w:type="dxa"/>
              <w:right w:w="100" w:type="dxa"/>
            </w:tcMar>
          </w:tcPr>
          <w:p w14:paraId="693CB0A8" w14:textId="77777777" w:rsidR="00C56676" w:rsidRDefault="00C56676" w:rsidP="0058122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Randomised clinical trials</w:t>
            </w:r>
          </w:p>
        </w:tc>
        <w:tc>
          <w:tcPr>
            <w:tcW w:w="3570" w:type="dxa"/>
            <w:shd w:val="clear" w:color="auto" w:fill="auto"/>
            <w:tcMar>
              <w:top w:w="100" w:type="dxa"/>
              <w:left w:w="100" w:type="dxa"/>
              <w:bottom w:w="100" w:type="dxa"/>
              <w:right w:w="100" w:type="dxa"/>
            </w:tcMar>
          </w:tcPr>
          <w:p w14:paraId="5851FC6A" w14:textId="77777777" w:rsidR="00C56676" w:rsidRDefault="00C56676" w:rsidP="0058122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Quasi-experimental studies, observational studies, reviews, protocols.</w:t>
            </w:r>
          </w:p>
        </w:tc>
      </w:tr>
    </w:tbl>
    <w:p w14:paraId="1D2DA0E0" w14:textId="77777777" w:rsidR="00C56676" w:rsidRDefault="00C56676" w:rsidP="00C56676">
      <w:pPr>
        <w:pStyle w:val="Heading1"/>
        <w:rPr>
          <w:rFonts w:ascii="Times New Roman" w:eastAsia="Times New Roman" w:hAnsi="Times New Roman" w:cs="Times New Roman"/>
          <w:b/>
          <w:sz w:val="20"/>
          <w:szCs w:val="20"/>
        </w:rPr>
      </w:pPr>
      <w:bookmarkStart w:id="4" w:name="_j75tbnvl4z41" w:colFirst="0" w:colLast="0"/>
      <w:bookmarkEnd w:id="4"/>
      <w:r>
        <w:br w:type="page"/>
      </w:r>
    </w:p>
    <w:p w14:paraId="7A8174F5" w14:textId="77777777" w:rsidR="00C56676" w:rsidRDefault="00C56676" w:rsidP="00C56676">
      <w:pPr>
        <w:pStyle w:val="Heading1"/>
        <w:rPr>
          <w:rFonts w:ascii="Times New Roman" w:eastAsia="Times New Roman" w:hAnsi="Times New Roman" w:cs="Times New Roman"/>
          <w:b/>
          <w:sz w:val="20"/>
          <w:szCs w:val="20"/>
        </w:rPr>
      </w:pPr>
      <w:bookmarkStart w:id="5" w:name="_1pxezwc" w:colFirst="0" w:colLast="0"/>
      <w:bookmarkEnd w:id="5"/>
      <w:r>
        <w:rPr>
          <w:rFonts w:ascii="Times New Roman" w:eastAsia="Times New Roman" w:hAnsi="Times New Roman" w:cs="Times New Roman"/>
          <w:b/>
          <w:sz w:val="20"/>
          <w:szCs w:val="20"/>
        </w:rPr>
        <w:lastRenderedPageBreak/>
        <w:t>Appendix 3. Search strategy</w:t>
      </w:r>
    </w:p>
    <w:p w14:paraId="5370D510" w14:textId="77777777" w:rsidR="00C56676" w:rsidRDefault="00C56676" w:rsidP="00C56676">
      <w:pPr>
        <w:pStyle w:val="Heading3"/>
        <w:rPr>
          <w:rFonts w:ascii="Times New Roman" w:eastAsia="Times New Roman" w:hAnsi="Times New Roman" w:cs="Times New Roman"/>
          <w:sz w:val="20"/>
          <w:szCs w:val="20"/>
        </w:rPr>
      </w:pPr>
      <w:bookmarkStart w:id="6" w:name="_49x2ik5" w:colFirst="0" w:colLast="0"/>
      <w:bookmarkEnd w:id="6"/>
      <w:r>
        <w:rPr>
          <w:rFonts w:ascii="Times New Roman" w:eastAsia="Times New Roman" w:hAnsi="Times New Roman" w:cs="Times New Roman"/>
          <w:sz w:val="20"/>
          <w:szCs w:val="20"/>
        </w:rPr>
        <w:t>Search strategy for MEDLINE/Pubmed</w:t>
      </w:r>
    </w:p>
    <w:p w14:paraId="2AAA9C9B" w14:textId="77777777" w:rsidR="00C56676" w:rsidRDefault="00C56676" w:rsidP="00C56676">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This appendix provides the search strategy for MEDLINE/Pubmed. The same search strategy structure was replicated in all databases.</w:t>
      </w:r>
    </w:p>
    <w:p w14:paraId="6E46BF52" w14:textId="77777777" w:rsidR="00C56676" w:rsidRDefault="00C56676" w:rsidP="00C56676">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For this systematic review, we performed two complementary search strategies:</w:t>
      </w:r>
    </w:p>
    <w:p w14:paraId="2B26A4E7" w14:textId="77777777" w:rsidR="00C56676" w:rsidRDefault="00C56676" w:rsidP="00C56676">
      <w:pPr>
        <w:numPr>
          <w:ilvl w:val="0"/>
          <w:numId w:val="2"/>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Search strategy A: Common for the whole ASTAC project. It includes terms broader than gastric cancer since it aims to inform overviews and mapping reviews of advanced, non-intestinal digestive cancers, in addition to this systematic review.</w:t>
      </w:r>
    </w:p>
    <w:p w14:paraId="0490EBFE" w14:textId="77777777" w:rsidR="00C56676" w:rsidRDefault="00C56676" w:rsidP="00C56676">
      <w:pPr>
        <w:numPr>
          <w:ilvl w:val="0"/>
          <w:numId w:val="2"/>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Search strategy B: Update of search strategy A, focused on terms specific to this review.</w:t>
      </w:r>
    </w:p>
    <w:p w14:paraId="46BA19FC" w14:textId="77777777" w:rsidR="00C56676" w:rsidRDefault="00C56676" w:rsidP="00C56676">
      <w:pPr>
        <w:pStyle w:val="Heading3"/>
        <w:spacing w:line="360" w:lineRule="auto"/>
        <w:rPr>
          <w:rFonts w:ascii="Times New Roman" w:eastAsia="Times New Roman" w:hAnsi="Times New Roman" w:cs="Times New Roman"/>
          <w:sz w:val="20"/>
          <w:szCs w:val="20"/>
        </w:rPr>
      </w:pPr>
      <w:bookmarkStart w:id="7" w:name="_2p2csry" w:colFirst="0" w:colLast="0"/>
      <w:bookmarkEnd w:id="7"/>
      <w:r>
        <w:rPr>
          <w:rFonts w:ascii="Times New Roman" w:eastAsia="Times New Roman" w:hAnsi="Times New Roman" w:cs="Times New Roman"/>
          <w:sz w:val="20"/>
          <w:szCs w:val="20"/>
        </w:rPr>
        <w:t>Search strategy A: MEDLINE/Pubmed for the overall ASTAC project (up to December 2019)</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5"/>
        <w:gridCol w:w="7875"/>
      </w:tblGrid>
      <w:tr w:rsidR="00C56676" w14:paraId="455541A0" w14:textId="77777777" w:rsidTr="00581227">
        <w:trPr>
          <w:trHeight w:val="1227"/>
        </w:trPr>
        <w:tc>
          <w:tcPr>
            <w:tcW w:w="1125" w:type="dxa"/>
            <w:shd w:val="clear" w:color="auto" w:fill="auto"/>
            <w:tcMar>
              <w:top w:w="100" w:type="dxa"/>
              <w:left w:w="100" w:type="dxa"/>
              <w:bottom w:w="100" w:type="dxa"/>
              <w:right w:w="100" w:type="dxa"/>
            </w:tcMar>
          </w:tcPr>
          <w:p w14:paraId="6C83A08D"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875" w:type="dxa"/>
            <w:shd w:val="clear" w:color="auto" w:fill="auto"/>
            <w:tcMar>
              <w:top w:w="100" w:type="dxa"/>
              <w:left w:w="100" w:type="dxa"/>
              <w:bottom w:w="100" w:type="dxa"/>
              <w:right w:w="100" w:type="dxa"/>
            </w:tcMar>
          </w:tcPr>
          <w:p w14:paraId="10B3306B"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("Gastrointestinal Neoplasms"[Mesh:NoExp] OR "Esophageal Neoplasms"[Mesh] OR "Stomach Neoplasms"[Mesh] OR "Liver Neoplasms"[Mesh] OR "Biliary Tract Neoplasms"[Mesh] OR "Pancreatic Neoplasms"[Mesh])</w:t>
            </w:r>
          </w:p>
        </w:tc>
      </w:tr>
      <w:tr w:rsidR="00C56676" w14:paraId="1D809B00" w14:textId="77777777" w:rsidTr="00581227">
        <w:tc>
          <w:tcPr>
            <w:tcW w:w="1125" w:type="dxa"/>
            <w:shd w:val="clear" w:color="auto" w:fill="auto"/>
            <w:tcMar>
              <w:top w:w="100" w:type="dxa"/>
              <w:left w:w="100" w:type="dxa"/>
              <w:bottom w:w="100" w:type="dxa"/>
              <w:right w:w="100" w:type="dxa"/>
            </w:tcMar>
          </w:tcPr>
          <w:p w14:paraId="72C37F46"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875" w:type="dxa"/>
            <w:shd w:val="clear" w:color="auto" w:fill="auto"/>
            <w:tcMar>
              <w:top w:w="100" w:type="dxa"/>
              <w:left w:w="100" w:type="dxa"/>
              <w:bottom w:w="100" w:type="dxa"/>
              <w:right w:w="100" w:type="dxa"/>
            </w:tcMar>
          </w:tcPr>
          <w:p w14:paraId="50F68CB3"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((esophag*[Title] OR oesophag*[Title] OR stomach*[Title] OR gastric*[Title] OR gastroesophag*[Title] OR liver*[Title] OR hepatic*[Title] OR hepatocel*[Title] OR biliary tract*[Title] OR bile duct*[Title] OR gallbladder*[Title] OR gall bladder*[Title] OR pancreas*[Title] OR pancreatic*[Title] OR gastrointestinal*[Title]) AND (cancer*[Title] OR carcinom*[Title] OR neoplasm*[Title] OR tumor*[Title] OR tumour*[Title] OR malignan*[Title] OR adenocar*[Title] OR oncolog*[Title]))</w:t>
            </w:r>
          </w:p>
        </w:tc>
      </w:tr>
      <w:tr w:rsidR="00C56676" w14:paraId="29BB2902" w14:textId="77777777" w:rsidTr="00581227">
        <w:tc>
          <w:tcPr>
            <w:tcW w:w="1125" w:type="dxa"/>
            <w:shd w:val="clear" w:color="auto" w:fill="auto"/>
            <w:tcMar>
              <w:top w:w="100" w:type="dxa"/>
              <w:left w:w="100" w:type="dxa"/>
              <w:bottom w:w="100" w:type="dxa"/>
              <w:right w:w="100" w:type="dxa"/>
            </w:tcMar>
          </w:tcPr>
          <w:p w14:paraId="69C71F05"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875" w:type="dxa"/>
            <w:shd w:val="clear" w:color="auto" w:fill="auto"/>
            <w:tcMar>
              <w:top w:w="100" w:type="dxa"/>
              <w:left w:w="100" w:type="dxa"/>
              <w:bottom w:w="100" w:type="dxa"/>
              <w:right w:w="100" w:type="dxa"/>
            </w:tcMar>
          </w:tcPr>
          <w:p w14:paraId="16FE02B9"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OR #2)</w:t>
            </w:r>
          </w:p>
        </w:tc>
      </w:tr>
      <w:tr w:rsidR="00C56676" w14:paraId="59886B4D" w14:textId="77777777" w:rsidTr="00581227">
        <w:tc>
          <w:tcPr>
            <w:tcW w:w="1125" w:type="dxa"/>
            <w:shd w:val="clear" w:color="auto" w:fill="auto"/>
            <w:tcMar>
              <w:top w:w="100" w:type="dxa"/>
              <w:left w:w="100" w:type="dxa"/>
              <w:bottom w:w="100" w:type="dxa"/>
              <w:right w:w="100" w:type="dxa"/>
            </w:tcMar>
          </w:tcPr>
          <w:p w14:paraId="0C20F53E"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7875" w:type="dxa"/>
            <w:shd w:val="clear" w:color="auto" w:fill="auto"/>
            <w:tcMar>
              <w:top w:w="100" w:type="dxa"/>
              <w:left w:w="100" w:type="dxa"/>
              <w:bottom w:w="100" w:type="dxa"/>
              <w:right w:w="100" w:type="dxa"/>
            </w:tcMar>
          </w:tcPr>
          <w:p w14:paraId="676CF1E2"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("Palliative Care"[Mesh] OR "Terminal Care"[Mesh] OR "Neoplasm Metastasis"[Mesh])</w:t>
            </w:r>
          </w:p>
        </w:tc>
      </w:tr>
      <w:tr w:rsidR="00C56676" w14:paraId="42F64420" w14:textId="77777777" w:rsidTr="00581227">
        <w:tc>
          <w:tcPr>
            <w:tcW w:w="1125" w:type="dxa"/>
            <w:shd w:val="clear" w:color="auto" w:fill="auto"/>
            <w:tcMar>
              <w:top w:w="100" w:type="dxa"/>
              <w:left w:w="100" w:type="dxa"/>
              <w:bottom w:w="100" w:type="dxa"/>
              <w:right w:w="100" w:type="dxa"/>
            </w:tcMar>
          </w:tcPr>
          <w:p w14:paraId="61896102"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7875" w:type="dxa"/>
            <w:shd w:val="clear" w:color="auto" w:fill="auto"/>
            <w:tcMar>
              <w:top w:w="100" w:type="dxa"/>
              <w:left w:w="100" w:type="dxa"/>
              <w:bottom w:w="100" w:type="dxa"/>
              <w:right w:w="100" w:type="dxa"/>
            </w:tcMar>
          </w:tcPr>
          <w:p w14:paraId="6E5B631D"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(palliative*[Title/Abstract] OR end of life*[Title/Abstract] OR end of live*[Title/Abstract] OR terminal*[Title/Abstract] OR metasta*[Title/Abstract] OR BSC[Title/Abstract] OR supportive care*[Title/Abstract] OR advanced*[Title/Abstract] OR unresect*[Title/Abstract] OR irresect*[Title/Abstract] OR nonresect*[Title/Abstract] OR non resect*[Title/Abstract] OR inopera*[Title/Abstract] OR unopera*[Title/Abstract] OR nonopera*[Title/Abstract] OR non opera*[Title/Abstract] OR non-opera*[Title/Abstract] OR stage IV[Title/Abstract])</w:t>
            </w:r>
          </w:p>
        </w:tc>
      </w:tr>
      <w:tr w:rsidR="00C56676" w14:paraId="28DAE304" w14:textId="77777777" w:rsidTr="00581227">
        <w:tc>
          <w:tcPr>
            <w:tcW w:w="1125" w:type="dxa"/>
            <w:shd w:val="clear" w:color="auto" w:fill="auto"/>
            <w:tcMar>
              <w:top w:w="100" w:type="dxa"/>
              <w:left w:w="100" w:type="dxa"/>
              <w:bottom w:w="100" w:type="dxa"/>
              <w:right w:w="100" w:type="dxa"/>
            </w:tcMar>
          </w:tcPr>
          <w:p w14:paraId="7CA04B60"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7875" w:type="dxa"/>
            <w:shd w:val="clear" w:color="auto" w:fill="auto"/>
            <w:tcMar>
              <w:top w:w="100" w:type="dxa"/>
              <w:left w:w="100" w:type="dxa"/>
              <w:bottom w:w="100" w:type="dxa"/>
              <w:right w:w="100" w:type="dxa"/>
            </w:tcMar>
          </w:tcPr>
          <w:p w14:paraId="2C789438"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 OR #5)</w:t>
            </w:r>
          </w:p>
        </w:tc>
      </w:tr>
      <w:tr w:rsidR="00C56676" w14:paraId="60E3AA3E" w14:textId="77777777" w:rsidTr="00581227">
        <w:tc>
          <w:tcPr>
            <w:tcW w:w="1125" w:type="dxa"/>
            <w:shd w:val="clear" w:color="auto" w:fill="auto"/>
            <w:tcMar>
              <w:top w:w="100" w:type="dxa"/>
              <w:left w:w="100" w:type="dxa"/>
              <w:bottom w:w="100" w:type="dxa"/>
              <w:right w:w="100" w:type="dxa"/>
            </w:tcMar>
          </w:tcPr>
          <w:p w14:paraId="7043CC8B"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7875" w:type="dxa"/>
            <w:shd w:val="clear" w:color="auto" w:fill="auto"/>
            <w:tcMar>
              <w:top w:w="100" w:type="dxa"/>
              <w:left w:w="100" w:type="dxa"/>
              <w:bottom w:w="100" w:type="dxa"/>
              <w:right w:w="100" w:type="dxa"/>
            </w:tcMar>
          </w:tcPr>
          <w:p w14:paraId="740AE442"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 AND #6)</w:t>
            </w:r>
          </w:p>
        </w:tc>
      </w:tr>
      <w:tr w:rsidR="00C56676" w14:paraId="2141E8AD" w14:textId="77777777" w:rsidTr="00581227">
        <w:tc>
          <w:tcPr>
            <w:tcW w:w="1125" w:type="dxa"/>
            <w:shd w:val="clear" w:color="auto" w:fill="auto"/>
            <w:tcMar>
              <w:top w:w="100" w:type="dxa"/>
              <w:left w:w="100" w:type="dxa"/>
              <w:bottom w:w="100" w:type="dxa"/>
              <w:right w:w="100" w:type="dxa"/>
            </w:tcMar>
          </w:tcPr>
          <w:p w14:paraId="1906E684"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7875" w:type="dxa"/>
            <w:shd w:val="clear" w:color="auto" w:fill="auto"/>
            <w:tcMar>
              <w:top w:w="100" w:type="dxa"/>
              <w:left w:w="100" w:type="dxa"/>
              <w:bottom w:w="100" w:type="dxa"/>
              <w:right w:w="100" w:type="dxa"/>
            </w:tcMar>
          </w:tcPr>
          <w:p w14:paraId="38C60F33"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("Antineoplastic Protocols"[Mesh] OR "Chemoradiotherapy"[Mesh] OR "Induction Chemotherapy"[Mesh] OR "Maintenance Chemotherapy"[Mesh] OR "Consolidation Chemotherapy"[Mesh])</w:t>
            </w:r>
          </w:p>
        </w:tc>
      </w:tr>
      <w:tr w:rsidR="00C56676" w14:paraId="5AEE0AFD" w14:textId="77777777" w:rsidTr="00581227">
        <w:tc>
          <w:tcPr>
            <w:tcW w:w="1125" w:type="dxa"/>
            <w:shd w:val="clear" w:color="auto" w:fill="auto"/>
            <w:tcMar>
              <w:top w:w="100" w:type="dxa"/>
              <w:left w:w="100" w:type="dxa"/>
              <w:bottom w:w="100" w:type="dxa"/>
              <w:right w:w="100" w:type="dxa"/>
            </w:tcMar>
          </w:tcPr>
          <w:p w14:paraId="788803D2"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7875" w:type="dxa"/>
            <w:shd w:val="clear" w:color="auto" w:fill="auto"/>
            <w:tcMar>
              <w:top w:w="100" w:type="dxa"/>
              <w:left w:w="100" w:type="dxa"/>
              <w:bottom w:w="100" w:type="dxa"/>
              <w:right w:w="100" w:type="dxa"/>
            </w:tcMar>
          </w:tcPr>
          <w:p w14:paraId="15077A5D"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(antineoplastic*[Title] OR antineoplasic*[Title] OR chemotherap*[Title] OR chemoradiotherap*[Title] OR radiochemotherap*[Title] OR carboplatin*[Title] OR cisplatin*[Title] OR oxaliplatin*[Title] OR platin*[Title] OR fluorouracil*[Title] OR 5-FU[Title] OR capecitabine*[Title] OR docetaxel*[Title] OR taxotere[Title] OR epirucibin*[Title] OR irinotecan*[Title] OR onivyde[Title] OR paclitaxel*[Title] OR abraxane[Title] OR trifluridine*[Title] OR tipiracil*[Title] OR lonsurf[Title] OR gemcitabine*[Title] OR gemzar[Title] OR mitomycin*[Title])</w:t>
            </w:r>
          </w:p>
        </w:tc>
      </w:tr>
      <w:tr w:rsidR="00C56676" w14:paraId="0B1B38CA" w14:textId="77777777" w:rsidTr="00581227">
        <w:tc>
          <w:tcPr>
            <w:tcW w:w="1125" w:type="dxa"/>
            <w:shd w:val="clear" w:color="auto" w:fill="auto"/>
            <w:tcMar>
              <w:top w:w="100" w:type="dxa"/>
              <w:left w:w="100" w:type="dxa"/>
              <w:bottom w:w="100" w:type="dxa"/>
              <w:right w:w="100" w:type="dxa"/>
            </w:tcMar>
          </w:tcPr>
          <w:p w14:paraId="79287781"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7875" w:type="dxa"/>
            <w:shd w:val="clear" w:color="auto" w:fill="auto"/>
            <w:tcMar>
              <w:top w:w="100" w:type="dxa"/>
              <w:left w:w="100" w:type="dxa"/>
              <w:bottom w:w="100" w:type="dxa"/>
              <w:right w:w="100" w:type="dxa"/>
            </w:tcMar>
          </w:tcPr>
          <w:p w14:paraId="207D89C6"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 OR #9)</w:t>
            </w:r>
          </w:p>
        </w:tc>
      </w:tr>
      <w:tr w:rsidR="00C56676" w14:paraId="24F368C9" w14:textId="77777777" w:rsidTr="00581227">
        <w:tc>
          <w:tcPr>
            <w:tcW w:w="1125" w:type="dxa"/>
            <w:shd w:val="clear" w:color="auto" w:fill="auto"/>
            <w:tcMar>
              <w:top w:w="100" w:type="dxa"/>
              <w:left w:w="100" w:type="dxa"/>
              <w:bottom w:w="100" w:type="dxa"/>
              <w:right w:w="100" w:type="dxa"/>
            </w:tcMar>
          </w:tcPr>
          <w:p w14:paraId="2E5E5847"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7875" w:type="dxa"/>
            <w:shd w:val="clear" w:color="auto" w:fill="auto"/>
            <w:tcMar>
              <w:top w:w="100" w:type="dxa"/>
              <w:left w:w="100" w:type="dxa"/>
              <w:bottom w:w="100" w:type="dxa"/>
              <w:right w:w="100" w:type="dxa"/>
            </w:tcMar>
          </w:tcPr>
          <w:p w14:paraId="746D6CCA"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("Molecular Targeted Therapy"[Mesh] OR "Antibodies, Monoclonal"[Mesh] OR "Cancer Vaccines"[Mesh])</w:t>
            </w:r>
          </w:p>
        </w:tc>
      </w:tr>
      <w:tr w:rsidR="00C56676" w14:paraId="5F22406A" w14:textId="77777777" w:rsidTr="00581227">
        <w:tc>
          <w:tcPr>
            <w:tcW w:w="1125" w:type="dxa"/>
            <w:shd w:val="clear" w:color="auto" w:fill="auto"/>
            <w:tcMar>
              <w:top w:w="100" w:type="dxa"/>
              <w:left w:w="100" w:type="dxa"/>
              <w:bottom w:w="100" w:type="dxa"/>
              <w:right w:w="100" w:type="dxa"/>
            </w:tcMar>
          </w:tcPr>
          <w:p w14:paraId="2907B3F9"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7875" w:type="dxa"/>
            <w:shd w:val="clear" w:color="auto" w:fill="auto"/>
            <w:tcMar>
              <w:top w:w="100" w:type="dxa"/>
              <w:left w:w="100" w:type="dxa"/>
              <w:bottom w:w="100" w:type="dxa"/>
              <w:right w:w="100" w:type="dxa"/>
            </w:tcMar>
          </w:tcPr>
          <w:p w14:paraId="27901FD7"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(Target*[Title] OR antibod*[Title] OR immunotherap*[Title] OR vaccine[Title] OR vaccines[Title] OR vaccination[Title] OR tyrosine kinase inhibit*[Title] OR trastuzumab[Title] </w:t>
            </w:r>
            <w:r>
              <w:rPr>
                <w:rFonts w:ascii="Times New Roman" w:eastAsia="Times New Roman" w:hAnsi="Times New Roman" w:cs="Times New Roman"/>
                <w:sz w:val="20"/>
                <w:szCs w:val="20"/>
              </w:rPr>
              <w:lastRenderedPageBreak/>
              <w:t>OR herceptin[Title] OR bevacizumab[Title] OR rilotumumab[Title] OR onartuzumab[Title] OR ramucirumab[Title] OR cyramza[Title] OR cetuximab[Title] OR panitumumab[Title] OR nimotuzumab[Title] OR claudiximab[Title] OR apatinib[Title] OR lapatinib[Title] OR regorafenib[Title] OR stivarga[Title] OR everolimus[Title] OR nivolumab[Title] OR opdivo[Title] OR pembrolizumab[Title] OR keytruda[Title] OR avelumab[Title] OR durvalumab[Title] OR ipilimumab[Title] OR checkpoint inhibit*[Title] OR cabozantinib[Title] OR cabometyx[Title] OR lenvatinib[Title] OR lenvima[Title] OR sorafenib[Title] OR nexavar[Title] OR sunitinib[Title] OR sutent[Title] OR erlotinib[Title] OR tarceva[Title] OR doxorubicin[Title])</w:t>
            </w:r>
          </w:p>
        </w:tc>
      </w:tr>
      <w:tr w:rsidR="00C56676" w14:paraId="57FE1CC5" w14:textId="77777777" w:rsidTr="00581227">
        <w:tc>
          <w:tcPr>
            <w:tcW w:w="1125" w:type="dxa"/>
            <w:shd w:val="clear" w:color="auto" w:fill="auto"/>
            <w:tcMar>
              <w:top w:w="100" w:type="dxa"/>
              <w:left w:w="100" w:type="dxa"/>
              <w:bottom w:w="100" w:type="dxa"/>
              <w:right w:w="100" w:type="dxa"/>
            </w:tcMar>
          </w:tcPr>
          <w:p w14:paraId="400DFD06"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#13</w:t>
            </w:r>
          </w:p>
        </w:tc>
        <w:tc>
          <w:tcPr>
            <w:tcW w:w="7875" w:type="dxa"/>
            <w:shd w:val="clear" w:color="auto" w:fill="auto"/>
            <w:tcMar>
              <w:top w:w="100" w:type="dxa"/>
              <w:left w:w="100" w:type="dxa"/>
              <w:bottom w:w="100" w:type="dxa"/>
              <w:right w:w="100" w:type="dxa"/>
            </w:tcMar>
          </w:tcPr>
          <w:p w14:paraId="73B092D6"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 OR #12)</w:t>
            </w:r>
          </w:p>
        </w:tc>
      </w:tr>
      <w:tr w:rsidR="00C56676" w14:paraId="75431D56" w14:textId="77777777" w:rsidTr="00581227">
        <w:tc>
          <w:tcPr>
            <w:tcW w:w="1125" w:type="dxa"/>
            <w:shd w:val="clear" w:color="auto" w:fill="auto"/>
            <w:tcMar>
              <w:top w:w="100" w:type="dxa"/>
              <w:left w:w="100" w:type="dxa"/>
              <w:bottom w:w="100" w:type="dxa"/>
              <w:right w:w="100" w:type="dxa"/>
            </w:tcMar>
          </w:tcPr>
          <w:p w14:paraId="4AA28350"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7875" w:type="dxa"/>
            <w:shd w:val="clear" w:color="auto" w:fill="auto"/>
            <w:tcMar>
              <w:top w:w="100" w:type="dxa"/>
              <w:left w:w="100" w:type="dxa"/>
              <w:bottom w:w="100" w:type="dxa"/>
              <w:right w:w="100" w:type="dxa"/>
            </w:tcMar>
          </w:tcPr>
          <w:p w14:paraId="5794746B"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 OR #13)</w:t>
            </w:r>
          </w:p>
        </w:tc>
      </w:tr>
      <w:tr w:rsidR="00C56676" w14:paraId="71C32A63" w14:textId="77777777" w:rsidTr="00581227">
        <w:tc>
          <w:tcPr>
            <w:tcW w:w="1125" w:type="dxa"/>
            <w:shd w:val="clear" w:color="auto" w:fill="auto"/>
            <w:tcMar>
              <w:top w:w="100" w:type="dxa"/>
              <w:left w:w="100" w:type="dxa"/>
              <w:bottom w:w="100" w:type="dxa"/>
              <w:right w:w="100" w:type="dxa"/>
            </w:tcMar>
          </w:tcPr>
          <w:p w14:paraId="2AC95EBC"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7875" w:type="dxa"/>
            <w:shd w:val="clear" w:color="auto" w:fill="auto"/>
            <w:tcMar>
              <w:top w:w="100" w:type="dxa"/>
              <w:left w:w="100" w:type="dxa"/>
              <w:bottom w:w="100" w:type="dxa"/>
              <w:right w:w="100" w:type="dxa"/>
            </w:tcMar>
          </w:tcPr>
          <w:p w14:paraId="0A441AC2"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 AND #14)</w:t>
            </w:r>
          </w:p>
        </w:tc>
      </w:tr>
      <w:tr w:rsidR="00C56676" w14:paraId="4BDE1E89" w14:textId="77777777" w:rsidTr="00581227">
        <w:tc>
          <w:tcPr>
            <w:tcW w:w="1125" w:type="dxa"/>
            <w:shd w:val="clear" w:color="auto" w:fill="auto"/>
            <w:tcMar>
              <w:top w:w="100" w:type="dxa"/>
              <w:left w:w="100" w:type="dxa"/>
              <w:bottom w:w="100" w:type="dxa"/>
              <w:right w:w="100" w:type="dxa"/>
            </w:tcMar>
          </w:tcPr>
          <w:p w14:paraId="673E14B8"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7875" w:type="dxa"/>
            <w:shd w:val="clear" w:color="auto" w:fill="auto"/>
            <w:tcMar>
              <w:top w:w="100" w:type="dxa"/>
              <w:left w:w="100" w:type="dxa"/>
              <w:bottom w:w="100" w:type="dxa"/>
              <w:right w:w="100" w:type="dxa"/>
            </w:tcMar>
          </w:tcPr>
          <w:p w14:paraId="53ADC151"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(animals [mh] NOT humans [mh])</w:t>
            </w:r>
          </w:p>
        </w:tc>
      </w:tr>
      <w:tr w:rsidR="00C56676" w14:paraId="6812BA7C" w14:textId="77777777" w:rsidTr="00581227">
        <w:tc>
          <w:tcPr>
            <w:tcW w:w="1125" w:type="dxa"/>
            <w:shd w:val="clear" w:color="auto" w:fill="auto"/>
            <w:tcMar>
              <w:top w:w="100" w:type="dxa"/>
              <w:left w:w="100" w:type="dxa"/>
              <w:bottom w:w="100" w:type="dxa"/>
              <w:right w:w="100" w:type="dxa"/>
            </w:tcMar>
          </w:tcPr>
          <w:p w14:paraId="23464D01"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7875" w:type="dxa"/>
            <w:shd w:val="clear" w:color="auto" w:fill="auto"/>
            <w:tcMar>
              <w:top w:w="100" w:type="dxa"/>
              <w:left w:w="100" w:type="dxa"/>
              <w:bottom w:w="100" w:type="dxa"/>
              <w:right w:w="100" w:type="dxa"/>
            </w:tcMar>
          </w:tcPr>
          <w:p w14:paraId="5B04F408"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 NOT #16)</w:t>
            </w:r>
          </w:p>
        </w:tc>
      </w:tr>
    </w:tbl>
    <w:p w14:paraId="3189103F" w14:textId="77777777" w:rsidR="00C56676" w:rsidRDefault="00C56676" w:rsidP="00C56676">
      <w:pPr>
        <w:pStyle w:val="Heading3"/>
        <w:spacing w:line="240" w:lineRule="auto"/>
        <w:rPr>
          <w:rFonts w:ascii="Times New Roman" w:eastAsia="Times New Roman" w:hAnsi="Times New Roman" w:cs="Times New Roman"/>
          <w:sz w:val="20"/>
          <w:szCs w:val="20"/>
        </w:rPr>
      </w:pPr>
      <w:bookmarkStart w:id="8" w:name="_147n2zr" w:colFirst="0" w:colLast="0"/>
      <w:bookmarkEnd w:id="8"/>
      <w:r>
        <w:rPr>
          <w:rFonts w:ascii="Times New Roman" w:eastAsia="Times New Roman" w:hAnsi="Times New Roman" w:cs="Times New Roman"/>
          <w:sz w:val="20"/>
          <w:szCs w:val="20"/>
        </w:rPr>
        <w:t>Search strategy B: MEDLINE/Pubmed specific strategy update for this systematic review (from December 2019 until May 2022)</w:t>
      </w:r>
    </w:p>
    <w:p w14:paraId="72411B9F" w14:textId="77777777" w:rsidR="00C56676" w:rsidRDefault="00C56676" w:rsidP="00C56676">
      <w:pPr>
        <w:rPr>
          <w:rFonts w:ascii="Times New Roman" w:eastAsia="Times New Roman" w:hAnsi="Times New Roman" w:cs="Times New Roman"/>
          <w:sz w:val="20"/>
          <w:szCs w:val="20"/>
        </w:rP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55"/>
        <w:gridCol w:w="7845"/>
      </w:tblGrid>
      <w:tr w:rsidR="00C56676" w14:paraId="553B9368" w14:textId="77777777" w:rsidTr="00581227">
        <w:tc>
          <w:tcPr>
            <w:tcW w:w="1155" w:type="dxa"/>
            <w:shd w:val="clear" w:color="auto" w:fill="auto"/>
            <w:tcMar>
              <w:top w:w="100" w:type="dxa"/>
              <w:left w:w="100" w:type="dxa"/>
              <w:bottom w:w="100" w:type="dxa"/>
              <w:right w:w="100" w:type="dxa"/>
            </w:tcMar>
          </w:tcPr>
          <w:p w14:paraId="46CDA1B1"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845" w:type="dxa"/>
            <w:shd w:val="clear" w:color="auto" w:fill="auto"/>
            <w:tcMar>
              <w:top w:w="100" w:type="dxa"/>
              <w:left w:w="100" w:type="dxa"/>
              <w:bottom w:w="100" w:type="dxa"/>
              <w:right w:w="100" w:type="dxa"/>
            </w:tcMar>
          </w:tcPr>
          <w:p w14:paraId="59C0D1C0"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("Esophageal Neoplasms"[Mesh] OR "Stomach Neoplasms"[Mesh] )</w:t>
            </w:r>
          </w:p>
        </w:tc>
      </w:tr>
      <w:tr w:rsidR="00C56676" w14:paraId="26C27501" w14:textId="77777777" w:rsidTr="00581227">
        <w:tc>
          <w:tcPr>
            <w:tcW w:w="1155" w:type="dxa"/>
            <w:shd w:val="clear" w:color="auto" w:fill="auto"/>
            <w:tcMar>
              <w:top w:w="100" w:type="dxa"/>
              <w:left w:w="100" w:type="dxa"/>
              <w:bottom w:w="100" w:type="dxa"/>
              <w:right w:w="100" w:type="dxa"/>
            </w:tcMar>
          </w:tcPr>
          <w:p w14:paraId="6992E2C2"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845" w:type="dxa"/>
            <w:shd w:val="clear" w:color="auto" w:fill="auto"/>
            <w:tcMar>
              <w:top w:w="100" w:type="dxa"/>
              <w:left w:w="100" w:type="dxa"/>
              <w:bottom w:w="100" w:type="dxa"/>
              <w:right w:w="100" w:type="dxa"/>
            </w:tcMar>
          </w:tcPr>
          <w:p w14:paraId="43120E7C"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((esophag*[Title] OR oesophag*[Title] OR stomach*[Title] OR gastric*[Title] OR gastroesophag*[Title] OR gastrointestinal*[Title]) AND (cancer*[Title] OR carcinom*[Title] OR neoplasm*[Title] OR tumor*[Title] OR tumour*[Title] OR malignan*[Title] OR adenocar*[Title] OR oncolog*[Title]))</w:t>
            </w:r>
          </w:p>
        </w:tc>
      </w:tr>
      <w:tr w:rsidR="00C56676" w14:paraId="7FB1C10B" w14:textId="77777777" w:rsidTr="00581227">
        <w:tc>
          <w:tcPr>
            <w:tcW w:w="1155" w:type="dxa"/>
            <w:shd w:val="clear" w:color="auto" w:fill="auto"/>
            <w:tcMar>
              <w:top w:w="100" w:type="dxa"/>
              <w:left w:w="100" w:type="dxa"/>
              <w:bottom w:w="100" w:type="dxa"/>
              <w:right w:w="100" w:type="dxa"/>
            </w:tcMar>
          </w:tcPr>
          <w:p w14:paraId="0D0F658F"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845" w:type="dxa"/>
            <w:shd w:val="clear" w:color="auto" w:fill="auto"/>
            <w:tcMar>
              <w:top w:w="100" w:type="dxa"/>
              <w:left w:w="100" w:type="dxa"/>
              <w:bottom w:w="100" w:type="dxa"/>
              <w:right w:w="100" w:type="dxa"/>
            </w:tcMar>
          </w:tcPr>
          <w:p w14:paraId="22B7C949"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 OR #2)</w:t>
            </w:r>
          </w:p>
        </w:tc>
      </w:tr>
      <w:tr w:rsidR="00C56676" w14:paraId="018D318B" w14:textId="77777777" w:rsidTr="00581227">
        <w:tc>
          <w:tcPr>
            <w:tcW w:w="1155" w:type="dxa"/>
            <w:shd w:val="clear" w:color="auto" w:fill="auto"/>
            <w:tcMar>
              <w:top w:w="100" w:type="dxa"/>
              <w:left w:w="100" w:type="dxa"/>
              <w:bottom w:w="100" w:type="dxa"/>
              <w:right w:w="100" w:type="dxa"/>
            </w:tcMar>
          </w:tcPr>
          <w:p w14:paraId="6147C6CB"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7845" w:type="dxa"/>
            <w:shd w:val="clear" w:color="auto" w:fill="auto"/>
            <w:tcMar>
              <w:top w:w="100" w:type="dxa"/>
              <w:left w:w="100" w:type="dxa"/>
              <w:bottom w:w="100" w:type="dxa"/>
              <w:right w:w="100" w:type="dxa"/>
            </w:tcMar>
          </w:tcPr>
          <w:p w14:paraId="19A24712"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("Palliative Care"[Mesh] OR "Terminal Care"[Mesh] OR "Neoplasm Metastasis"[Mesh])</w:t>
            </w:r>
          </w:p>
        </w:tc>
      </w:tr>
      <w:tr w:rsidR="00C56676" w14:paraId="599C8D99" w14:textId="77777777" w:rsidTr="00581227">
        <w:tc>
          <w:tcPr>
            <w:tcW w:w="1155" w:type="dxa"/>
            <w:shd w:val="clear" w:color="auto" w:fill="auto"/>
            <w:tcMar>
              <w:top w:w="100" w:type="dxa"/>
              <w:left w:w="100" w:type="dxa"/>
              <w:bottom w:w="100" w:type="dxa"/>
              <w:right w:w="100" w:type="dxa"/>
            </w:tcMar>
          </w:tcPr>
          <w:p w14:paraId="20B25739"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7845" w:type="dxa"/>
            <w:shd w:val="clear" w:color="auto" w:fill="auto"/>
            <w:tcMar>
              <w:top w:w="100" w:type="dxa"/>
              <w:left w:w="100" w:type="dxa"/>
              <w:bottom w:w="100" w:type="dxa"/>
              <w:right w:w="100" w:type="dxa"/>
            </w:tcMar>
          </w:tcPr>
          <w:p w14:paraId="74C8E23F"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(palliative*[Title/Abstract] OR end of life*[Title/Abstract] OR end of live*[Title/Abstract] OR terminal*[Title/Abstract] OR metasta*[Title/Abstract] OR BSC[Title/Abstract] OR supportive care*[Title/Abstract] OR advanced*[Title/Abstract] OR unresect*[Title/Abstract] OR irresect*[Title/Abstract] OR nonresect*[Title/Abstract] OR non resect*[Title/Abstract] OR inopera*[Title/Abstract] OR unopera*[Title/Abstract] OR nonopera*[Title/Abstract] OR non opera*[Title/Abstract] OR non-opera*[Title/Abstract] OR stage IV[Title/Abstract])</w:t>
            </w:r>
          </w:p>
        </w:tc>
      </w:tr>
      <w:tr w:rsidR="00C56676" w14:paraId="6EC108AD" w14:textId="77777777" w:rsidTr="00581227">
        <w:tc>
          <w:tcPr>
            <w:tcW w:w="1155" w:type="dxa"/>
            <w:shd w:val="clear" w:color="auto" w:fill="auto"/>
            <w:tcMar>
              <w:top w:w="100" w:type="dxa"/>
              <w:left w:w="100" w:type="dxa"/>
              <w:bottom w:w="100" w:type="dxa"/>
              <w:right w:w="100" w:type="dxa"/>
            </w:tcMar>
          </w:tcPr>
          <w:p w14:paraId="65F10ECE"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7845" w:type="dxa"/>
            <w:shd w:val="clear" w:color="auto" w:fill="auto"/>
            <w:tcMar>
              <w:top w:w="100" w:type="dxa"/>
              <w:left w:w="100" w:type="dxa"/>
              <w:bottom w:w="100" w:type="dxa"/>
              <w:right w:w="100" w:type="dxa"/>
            </w:tcMar>
          </w:tcPr>
          <w:p w14:paraId="6BD1E813"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 OR #5)</w:t>
            </w:r>
          </w:p>
        </w:tc>
      </w:tr>
      <w:tr w:rsidR="00C56676" w14:paraId="2A2C20DD" w14:textId="77777777" w:rsidTr="00581227">
        <w:tc>
          <w:tcPr>
            <w:tcW w:w="1155" w:type="dxa"/>
            <w:shd w:val="clear" w:color="auto" w:fill="auto"/>
            <w:tcMar>
              <w:top w:w="100" w:type="dxa"/>
              <w:left w:w="100" w:type="dxa"/>
              <w:bottom w:w="100" w:type="dxa"/>
              <w:right w:w="100" w:type="dxa"/>
            </w:tcMar>
          </w:tcPr>
          <w:p w14:paraId="7E76C4B6"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7845" w:type="dxa"/>
            <w:shd w:val="clear" w:color="auto" w:fill="auto"/>
            <w:tcMar>
              <w:top w:w="100" w:type="dxa"/>
              <w:left w:w="100" w:type="dxa"/>
              <w:bottom w:w="100" w:type="dxa"/>
              <w:right w:w="100" w:type="dxa"/>
            </w:tcMar>
          </w:tcPr>
          <w:p w14:paraId="2D6581AA"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 AND #6)</w:t>
            </w:r>
          </w:p>
        </w:tc>
      </w:tr>
      <w:tr w:rsidR="00C56676" w14:paraId="3482EC15" w14:textId="77777777" w:rsidTr="00581227">
        <w:tc>
          <w:tcPr>
            <w:tcW w:w="1155" w:type="dxa"/>
            <w:shd w:val="clear" w:color="auto" w:fill="auto"/>
            <w:tcMar>
              <w:top w:w="100" w:type="dxa"/>
              <w:left w:w="100" w:type="dxa"/>
              <w:bottom w:w="100" w:type="dxa"/>
              <w:right w:w="100" w:type="dxa"/>
            </w:tcMar>
          </w:tcPr>
          <w:p w14:paraId="79F58A69"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7845" w:type="dxa"/>
            <w:shd w:val="clear" w:color="auto" w:fill="auto"/>
            <w:tcMar>
              <w:top w:w="100" w:type="dxa"/>
              <w:left w:w="100" w:type="dxa"/>
              <w:bottom w:w="100" w:type="dxa"/>
              <w:right w:w="100" w:type="dxa"/>
            </w:tcMar>
          </w:tcPr>
          <w:p w14:paraId="5BCBCCF6"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("Antineoplastic Protocols"[Mesh] OR "Chemoradiotherapy"[Mesh] OR "Induction Chemotherapy"[Mesh] OR "Maintenance Chemotherapy"[Mesh] OR "Consolidation Chemotherapy"[Mesh])</w:t>
            </w:r>
          </w:p>
        </w:tc>
      </w:tr>
      <w:tr w:rsidR="00C56676" w14:paraId="6963C6F4" w14:textId="77777777" w:rsidTr="00581227">
        <w:tc>
          <w:tcPr>
            <w:tcW w:w="1155" w:type="dxa"/>
            <w:shd w:val="clear" w:color="auto" w:fill="auto"/>
            <w:tcMar>
              <w:top w:w="100" w:type="dxa"/>
              <w:left w:w="100" w:type="dxa"/>
              <w:bottom w:w="100" w:type="dxa"/>
              <w:right w:w="100" w:type="dxa"/>
            </w:tcMar>
          </w:tcPr>
          <w:p w14:paraId="1DA7BEFE"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7845" w:type="dxa"/>
            <w:shd w:val="clear" w:color="auto" w:fill="auto"/>
            <w:tcMar>
              <w:top w:w="100" w:type="dxa"/>
              <w:left w:w="100" w:type="dxa"/>
              <w:bottom w:w="100" w:type="dxa"/>
              <w:right w:w="100" w:type="dxa"/>
            </w:tcMar>
          </w:tcPr>
          <w:p w14:paraId="4756D630"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(antineoplastic*[Title] OR antineoplasic*[Title] OR chemotherap*[Title] OR chemoradiotherap*[Title] OR radiochemotherap*[Title] OR carboplatin*[Title] OR cisplatin*[Title] OR oxaliplatin*[Title] OR platin*[Title] OR fluorouracil*[Title] OR 5-FU[Title] OR capecitabine*[Title] OR docetaxel*[Title] OR taxotere[Title] OR epirubicin*[Title] OR irinotecan*[Title] OR onivyde[Title] OR paclitaxel*[Title] OR abraxane[Title] OR trifluridine*[Title] OR tipiracil*[Title] OR lonsurf[Title] OR gemcitabine*[Title] OR gemzar[Title] OR mitomycin*[Title])</w:t>
            </w:r>
          </w:p>
        </w:tc>
      </w:tr>
      <w:tr w:rsidR="00C56676" w14:paraId="2DA6EBB4" w14:textId="77777777" w:rsidTr="00581227">
        <w:tc>
          <w:tcPr>
            <w:tcW w:w="1155" w:type="dxa"/>
            <w:shd w:val="clear" w:color="auto" w:fill="auto"/>
            <w:tcMar>
              <w:top w:w="100" w:type="dxa"/>
              <w:left w:w="100" w:type="dxa"/>
              <w:bottom w:w="100" w:type="dxa"/>
              <w:right w:w="100" w:type="dxa"/>
            </w:tcMar>
          </w:tcPr>
          <w:p w14:paraId="33D45E7A"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7845" w:type="dxa"/>
            <w:shd w:val="clear" w:color="auto" w:fill="auto"/>
            <w:tcMar>
              <w:top w:w="100" w:type="dxa"/>
              <w:left w:w="100" w:type="dxa"/>
              <w:bottom w:w="100" w:type="dxa"/>
              <w:right w:w="100" w:type="dxa"/>
            </w:tcMar>
          </w:tcPr>
          <w:p w14:paraId="75392E02"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 OR #9)</w:t>
            </w:r>
          </w:p>
        </w:tc>
      </w:tr>
      <w:tr w:rsidR="00C56676" w14:paraId="36C18548" w14:textId="77777777" w:rsidTr="00581227">
        <w:tc>
          <w:tcPr>
            <w:tcW w:w="1155" w:type="dxa"/>
            <w:shd w:val="clear" w:color="auto" w:fill="auto"/>
            <w:tcMar>
              <w:top w:w="100" w:type="dxa"/>
              <w:left w:w="100" w:type="dxa"/>
              <w:bottom w:w="100" w:type="dxa"/>
              <w:right w:w="100" w:type="dxa"/>
            </w:tcMar>
          </w:tcPr>
          <w:p w14:paraId="77AD1E4C"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#11</w:t>
            </w:r>
          </w:p>
        </w:tc>
        <w:tc>
          <w:tcPr>
            <w:tcW w:w="7845" w:type="dxa"/>
            <w:shd w:val="clear" w:color="auto" w:fill="auto"/>
            <w:tcMar>
              <w:top w:w="100" w:type="dxa"/>
              <w:left w:w="100" w:type="dxa"/>
              <w:bottom w:w="100" w:type="dxa"/>
              <w:right w:w="100" w:type="dxa"/>
            </w:tcMar>
          </w:tcPr>
          <w:p w14:paraId="47703582"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("Molecular Targeted Therapy"[Mesh] OR "Antibodies, Monoclonal"[Mesh] OR "Cancer Vaccines"[Mesh])</w:t>
            </w:r>
          </w:p>
        </w:tc>
      </w:tr>
      <w:tr w:rsidR="00C56676" w14:paraId="3E6F4483" w14:textId="77777777" w:rsidTr="00581227">
        <w:tc>
          <w:tcPr>
            <w:tcW w:w="1155" w:type="dxa"/>
            <w:shd w:val="clear" w:color="auto" w:fill="auto"/>
            <w:tcMar>
              <w:top w:w="100" w:type="dxa"/>
              <w:left w:w="100" w:type="dxa"/>
              <w:bottom w:w="100" w:type="dxa"/>
              <w:right w:w="100" w:type="dxa"/>
            </w:tcMar>
          </w:tcPr>
          <w:p w14:paraId="3922F8D1"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7845" w:type="dxa"/>
            <w:shd w:val="clear" w:color="auto" w:fill="auto"/>
            <w:tcMar>
              <w:top w:w="100" w:type="dxa"/>
              <w:left w:w="100" w:type="dxa"/>
              <w:bottom w:w="100" w:type="dxa"/>
              <w:right w:w="100" w:type="dxa"/>
            </w:tcMar>
          </w:tcPr>
          <w:p w14:paraId="0DB045B7"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(Target*[Title] OR antibod*[Title] OR immunotherap*[Title] OR vaccine[Title] OR vaccines[Title] OR vaccination[Title] OR tyrosine kinase inhibit*[Title] OR trastuzumab[Title] OR herceptin[Title] OR bevacizumab[Title] OR rilotumumab[Title] OR onartuzumab[Title] OR ramucirumab[Title] OR cyramza[Title] OR cetuximab[Title] OR panitumumab[Title] OR nimotuzumab[Title] OR apatinib[Title] OR lapatinib[Title] OR regorafenib[Title] OR stivarga[Title] OR everolimus[Title] OR nivolumab[Title] OR opdivo[Title] OR pembrolizumab[Title] OR keytruda[Title] OR avelumab[Title] OR durvalumab[Title] OR ipilimumab[Title] OR checkpoint inhibit*[Title] OR cabozantinib[Title] OR cabometyx[Title] OR lenvatinib[Title] OR lenvima[Title] OR sorafenib[Title] OR nexavar[Title] OR sunitinib[Title] OR sutent[Title] OR erlotinib[Title] OR tarceva[Title] OR doxorubicin[Title])</w:t>
            </w:r>
          </w:p>
        </w:tc>
      </w:tr>
      <w:tr w:rsidR="00C56676" w14:paraId="1F555D4F" w14:textId="77777777" w:rsidTr="00581227">
        <w:tc>
          <w:tcPr>
            <w:tcW w:w="1155" w:type="dxa"/>
            <w:shd w:val="clear" w:color="auto" w:fill="auto"/>
            <w:tcMar>
              <w:top w:w="100" w:type="dxa"/>
              <w:left w:w="100" w:type="dxa"/>
              <w:bottom w:w="100" w:type="dxa"/>
              <w:right w:w="100" w:type="dxa"/>
            </w:tcMar>
          </w:tcPr>
          <w:p w14:paraId="4DA436EC"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7845" w:type="dxa"/>
            <w:shd w:val="clear" w:color="auto" w:fill="auto"/>
            <w:tcMar>
              <w:top w:w="100" w:type="dxa"/>
              <w:left w:w="100" w:type="dxa"/>
              <w:bottom w:w="100" w:type="dxa"/>
              <w:right w:w="100" w:type="dxa"/>
            </w:tcMar>
          </w:tcPr>
          <w:p w14:paraId="2FDBD3B4"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 OR #12)</w:t>
            </w:r>
          </w:p>
        </w:tc>
      </w:tr>
      <w:tr w:rsidR="00C56676" w14:paraId="43E6C87C" w14:textId="77777777" w:rsidTr="00581227">
        <w:tc>
          <w:tcPr>
            <w:tcW w:w="1155" w:type="dxa"/>
            <w:shd w:val="clear" w:color="auto" w:fill="auto"/>
            <w:tcMar>
              <w:top w:w="100" w:type="dxa"/>
              <w:left w:w="100" w:type="dxa"/>
              <w:bottom w:w="100" w:type="dxa"/>
              <w:right w:w="100" w:type="dxa"/>
            </w:tcMar>
          </w:tcPr>
          <w:p w14:paraId="28E96D07"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7845" w:type="dxa"/>
            <w:shd w:val="clear" w:color="auto" w:fill="auto"/>
            <w:tcMar>
              <w:top w:w="100" w:type="dxa"/>
              <w:left w:w="100" w:type="dxa"/>
              <w:bottom w:w="100" w:type="dxa"/>
              <w:right w:w="100" w:type="dxa"/>
            </w:tcMar>
          </w:tcPr>
          <w:p w14:paraId="1E086A68"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 OR #13)</w:t>
            </w:r>
          </w:p>
        </w:tc>
      </w:tr>
      <w:tr w:rsidR="00C56676" w14:paraId="1DD92C64" w14:textId="77777777" w:rsidTr="00581227">
        <w:tc>
          <w:tcPr>
            <w:tcW w:w="1155" w:type="dxa"/>
            <w:shd w:val="clear" w:color="auto" w:fill="auto"/>
            <w:tcMar>
              <w:top w:w="100" w:type="dxa"/>
              <w:left w:w="100" w:type="dxa"/>
              <w:bottom w:w="100" w:type="dxa"/>
              <w:right w:w="100" w:type="dxa"/>
            </w:tcMar>
          </w:tcPr>
          <w:p w14:paraId="07A61970"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7845" w:type="dxa"/>
            <w:shd w:val="clear" w:color="auto" w:fill="auto"/>
            <w:tcMar>
              <w:top w:w="100" w:type="dxa"/>
              <w:left w:w="100" w:type="dxa"/>
              <w:bottom w:w="100" w:type="dxa"/>
              <w:right w:w="100" w:type="dxa"/>
            </w:tcMar>
          </w:tcPr>
          <w:p w14:paraId="0A2A8FBE"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 AND #14)</w:t>
            </w:r>
          </w:p>
        </w:tc>
      </w:tr>
      <w:tr w:rsidR="00C56676" w14:paraId="39CCBBFA" w14:textId="77777777" w:rsidTr="00581227">
        <w:tc>
          <w:tcPr>
            <w:tcW w:w="1155" w:type="dxa"/>
            <w:shd w:val="clear" w:color="auto" w:fill="auto"/>
            <w:tcMar>
              <w:top w:w="100" w:type="dxa"/>
              <w:left w:w="100" w:type="dxa"/>
              <w:bottom w:w="100" w:type="dxa"/>
              <w:right w:w="100" w:type="dxa"/>
            </w:tcMar>
          </w:tcPr>
          <w:p w14:paraId="2F88ACEE"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7845" w:type="dxa"/>
            <w:shd w:val="clear" w:color="auto" w:fill="auto"/>
            <w:tcMar>
              <w:top w:w="100" w:type="dxa"/>
              <w:left w:w="100" w:type="dxa"/>
              <w:bottom w:w="100" w:type="dxa"/>
              <w:right w:w="100" w:type="dxa"/>
            </w:tcMar>
          </w:tcPr>
          <w:p w14:paraId="295EED92"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(animals [mh] NOT humans [mh])</w:t>
            </w:r>
          </w:p>
        </w:tc>
      </w:tr>
      <w:tr w:rsidR="00C56676" w14:paraId="0F103677" w14:textId="77777777" w:rsidTr="00581227">
        <w:tc>
          <w:tcPr>
            <w:tcW w:w="1155" w:type="dxa"/>
            <w:shd w:val="clear" w:color="auto" w:fill="auto"/>
            <w:tcMar>
              <w:top w:w="100" w:type="dxa"/>
              <w:left w:w="100" w:type="dxa"/>
              <w:bottom w:w="100" w:type="dxa"/>
              <w:right w:w="100" w:type="dxa"/>
            </w:tcMar>
          </w:tcPr>
          <w:p w14:paraId="7E5439A9" w14:textId="77777777" w:rsidR="00C56676" w:rsidRDefault="00C56676" w:rsidP="00581227">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7845" w:type="dxa"/>
            <w:shd w:val="clear" w:color="auto" w:fill="auto"/>
            <w:tcMar>
              <w:top w:w="100" w:type="dxa"/>
              <w:left w:w="100" w:type="dxa"/>
              <w:bottom w:w="100" w:type="dxa"/>
              <w:right w:w="100" w:type="dxa"/>
            </w:tcMar>
          </w:tcPr>
          <w:p w14:paraId="0035126B"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 NOT #16)</w:t>
            </w:r>
          </w:p>
        </w:tc>
      </w:tr>
      <w:tr w:rsidR="00C56676" w14:paraId="46C3E793" w14:textId="77777777" w:rsidTr="00581227">
        <w:tc>
          <w:tcPr>
            <w:tcW w:w="1155" w:type="dxa"/>
            <w:shd w:val="clear" w:color="auto" w:fill="auto"/>
            <w:tcMar>
              <w:top w:w="100" w:type="dxa"/>
              <w:left w:w="100" w:type="dxa"/>
              <w:bottom w:w="100" w:type="dxa"/>
              <w:right w:w="100" w:type="dxa"/>
            </w:tcMar>
          </w:tcPr>
          <w:p w14:paraId="7C06316B" w14:textId="77777777" w:rsidR="00C56676" w:rsidRDefault="00C56676" w:rsidP="0058122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7845" w:type="dxa"/>
            <w:shd w:val="clear" w:color="auto" w:fill="auto"/>
            <w:tcMar>
              <w:top w:w="100" w:type="dxa"/>
              <w:left w:w="100" w:type="dxa"/>
              <w:bottom w:w="100" w:type="dxa"/>
              <w:right w:w="100" w:type="dxa"/>
            </w:tcMar>
          </w:tcPr>
          <w:p w14:paraId="14A2DB4D"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randomized controlled trial[pt] OR controlled clinical trial[pt] OR randomized[tiab] OR placebo[tiab] OR clinical trials as topic[mesh:noexp] OR randomly[tiab] OR trial [ti]</w:t>
            </w:r>
          </w:p>
        </w:tc>
      </w:tr>
      <w:tr w:rsidR="00C56676" w14:paraId="406C7B3F" w14:textId="77777777" w:rsidTr="00581227">
        <w:tc>
          <w:tcPr>
            <w:tcW w:w="1155" w:type="dxa"/>
            <w:shd w:val="clear" w:color="auto" w:fill="auto"/>
            <w:tcMar>
              <w:top w:w="100" w:type="dxa"/>
              <w:left w:w="100" w:type="dxa"/>
              <w:bottom w:w="100" w:type="dxa"/>
              <w:right w:w="100" w:type="dxa"/>
            </w:tcMar>
          </w:tcPr>
          <w:p w14:paraId="6497BAA2" w14:textId="77777777" w:rsidR="00C56676" w:rsidRDefault="00C56676" w:rsidP="0058122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7845" w:type="dxa"/>
            <w:shd w:val="clear" w:color="auto" w:fill="auto"/>
            <w:tcMar>
              <w:top w:w="100" w:type="dxa"/>
              <w:left w:w="100" w:type="dxa"/>
              <w:bottom w:w="100" w:type="dxa"/>
              <w:right w:w="100" w:type="dxa"/>
            </w:tcMar>
          </w:tcPr>
          <w:p w14:paraId="2BDFB697"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(#17 AND #18)</w:t>
            </w:r>
          </w:p>
        </w:tc>
      </w:tr>
      <w:tr w:rsidR="00C56676" w14:paraId="12262765" w14:textId="77777777" w:rsidTr="00581227">
        <w:tc>
          <w:tcPr>
            <w:tcW w:w="1155" w:type="dxa"/>
            <w:shd w:val="clear" w:color="auto" w:fill="auto"/>
            <w:tcMar>
              <w:top w:w="100" w:type="dxa"/>
              <w:left w:w="100" w:type="dxa"/>
              <w:bottom w:w="100" w:type="dxa"/>
              <w:right w:w="100" w:type="dxa"/>
            </w:tcMar>
          </w:tcPr>
          <w:p w14:paraId="1CC1092A" w14:textId="77777777" w:rsidR="00C56676" w:rsidRDefault="00C56676" w:rsidP="0058122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7845" w:type="dxa"/>
            <w:shd w:val="clear" w:color="auto" w:fill="auto"/>
            <w:tcMar>
              <w:top w:w="100" w:type="dxa"/>
              <w:left w:w="100" w:type="dxa"/>
              <w:bottom w:w="100" w:type="dxa"/>
              <w:right w:w="100" w:type="dxa"/>
            </w:tcMar>
          </w:tcPr>
          <w:p w14:paraId="34894B9A"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2019/12/01:2022/05/06[pdat]</w:t>
            </w:r>
          </w:p>
        </w:tc>
      </w:tr>
      <w:tr w:rsidR="00C56676" w14:paraId="6C1D94ED" w14:textId="77777777" w:rsidTr="00581227">
        <w:tc>
          <w:tcPr>
            <w:tcW w:w="1155" w:type="dxa"/>
            <w:shd w:val="clear" w:color="auto" w:fill="auto"/>
            <w:tcMar>
              <w:top w:w="100" w:type="dxa"/>
              <w:left w:w="100" w:type="dxa"/>
              <w:bottom w:w="100" w:type="dxa"/>
              <w:right w:w="100" w:type="dxa"/>
            </w:tcMar>
          </w:tcPr>
          <w:p w14:paraId="5CC1F600" w14:textId="77777777" w:rsidR="00C56676" w:rsidRDefault="00C56676" w:rsidP="0058122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7845" w:type="dxa"/>
            <w:shd w:val="clear" w:color="auto" w:fill="auto"/>
            <w:tcMar>
              <w:top w:w="100" w:type="dxa"/>
              <w:left w:w="100" w:type="dxa"/>
              <w:bottom w:w="100" w:type="dxa"/>
              <w:right w:w="100" w:type="dxa"/>
            </w:tcMar>
          </w:tcPr>
          <w:p w14:paraId="18075391"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 AND #20)</w:t>
            </w:r>
          </w:p>
        </w:tc>
      </w:tr>
    </w:tbl>
    <w:p w14:paraId="45E72B3A" w14:textId="77777777" w:rsidR="00C56676" w:rsidRDefault="00C56676" w:rsidP="00C56676">
      <w:pPr>
        <w:rPr>
          <w:rFonts w:ascii="Times New Roman" w:eastAsia="Times New Roman" w:hAnsi="Times New Roman" w:cs="Times New Roman"/>
          <w:sz w:val="20"/>
          <w:szCs w:val="20"/>
        </w:rPr>
      </w:pPr>
    </w:p>
    <w:p w14:paraId="507235E6" w14:textId="77777777" w:rsidR="00C56676" w:rsidRDefault="00C56676" w:rsidP="00C56676">
      <w:pPr>
        <w:pStyle w:val="Heading1"/>
        <w:rPr>
          <w:rFonts w:ascii="Times New Roman" w:eastAsia="Times New Roman" w:hAnsi="Times New Roman" w:cs="Times New Roman"/>
          <w:b/>
          <w:sz w:val="20"/>
          <w:szCs w:val="20"/>
        </w:rPr>
      </w:pPr>
      <w:bookmarkStart w:id="9" w:name="_3o7alnk" w:colFirst="0" w:colLast="0"/>
      <w:bookmarkEnd w:id="9"/>
      <w:r>
        <w:rPr>
          <w:rFonts w:ascii="Times New Roman" w:eastAsia="Times New Roman" w:hAnsi="Times New Roman" w:cs="Times New Roman"/>
          <w:b/>
          <w:sz w:val="20"/>
          <w:szCs w:val="20"/>
        </w:rPr>
        <w:lastRenderedPageBreak/>
        <w:t>Appendix 4. Risk of bias assessment</w:t>
      </w:r>
    </w:p>
    <w:p w14:paraId="488A8CA0" w14:textId="77777777" w:rsidR="00C56676" w:rsidRDefault="00C56676" w:rsidP="00C56676">
      <w:pPr>
        <w:ind w:left="720" w:firstLine="720"/>
        <w:rPr>
          <w:rFonts w:ascii="Times New Roman" w:eastAsia="Times New Roman" w:hAnsi="Times New Roman" w:cs="Times New Roman"/>
          <w:sz w:val="20"/>
          <w:szCs w:val="20"/>
          <w:highlight w:val="yellow"/>
        </w:rPr>
      </w:pPr>
      <w:r>
        <w:rPr>
          <w:rFonts w:ascii="Times New Roman" w:eastAsia="Times New Roman" w:hAnsi="Times New Roman" w:cs="Times New Roman"/>
          <w:noProof/>
          <w:sz w:val="20"/>
          <w:szCs w:val="20"/>
        </w:rPr>
        <w:drawing>
          <wp:inline distT="114300" distB="114300" distL="114300" distR="114300" wp14:anchorId="5DA96AC7" wp14:editId="47723CAB">
            <wp:extent cx="2352675" cy="4535900"/>
            <wp:effectExtent l="0" t="0" r="0" b="0"/>
            <wp:docPr id="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
                    <a:srcRect l="830" t="10091" r="74916" b="6734"/>
                    <a:stretch>
                      <a:fillRect/>
                    </a:stretch>
                  </pic:blipFill>
                  <pic:spPr>
                    <a:xfrm>
                      <a:off x="0" y="0"/>
                      <a:ext cx="2352675" cy="4535900"/>
                    </a:xfrm>
                    <a:prstGeom prst="rect">
                      <a:avLst/>
                    </a:prstGeom>
                    <a:ln/>
                  </pic:spPr>
                </pic:pic>
              </a:graphicData>
            </a:graphic>
          </wp:inline>
        </w:drawing>
      </w:r>
    </w:p>
    <w:p w14:paraId="0641A853" w14:textId="77777777" w:rsidR="00C56676" w:rsidRDefault="00C56676" w:rsidP="00C56676">
      <w:pPr>
        <w:widowControl w:val="0"/>
        <w:pBdr>
          <w:top w:val="nil"/>
          <w:left w:val="nil"/>
          <w:bottom w:val="nil"/>
          <w:right w:val="nil"/>
          <w:between w:val="nil"/>
        </w:pBdr>
        <w:spacing w:after="240" w:line="240" w:lineRule="auto"/>
        <w:ind w:left="480" w:hanging="480"/>
        <w:rPr>
          <w:rFonts w:ascii="Times New Roman" w:eastAsia="Times New Roman" w:hAnsi="Times New Roman" w:cs="Times New Roman"/>
          <w:sz w:val="20"/>
          <w:szCs w:val="20"/>
        </w:rPr>
      </w:pPr>
    </w:p>
    <w:p w14:paraId="1FE33599" w14:textId="77777777" w:rsidR="00C56676" w:rsidRDefault="00C56676" w:rsidP="00C56676">
      <w:pPr>
        <w:rPr>
          <w:rFonts w:ascii="Times New Roman" w:eastAsia="Times New Roman" w:hAnsi="Times New Roman" w:cs="Times New Roman"/>
          <w:sz w:val="20"/>
          <w:szCs w:val="20"/>
          <w:highlight w:val="yellow"/>
        </w:rPr>
      </w:pPr>
      <w:r>
        <w:rPr>
          <w:rFonts w:ascii="Times New Roman" w:eastAsia="Times New Roman" w:hAnsi="Times New Roman" w:cs="Times New Roman"/>
          <w:noProof/>
          <w:sz w:val="20"/>
          <w:szCs w:val="20"/>
        </w:rPr>
        <w:drawing>
          <wp:inline distT="114300" distB="114300" distL="114300" distR="114300" wp14:anchorId="048E46F0" wp14:editId="61441E5B">
            <wp:extent cx="5634038" cy="2348289"/>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l="830" t="10269" r="22756" b="33113"/>
                    <a:stretch>
                      <a:fillRect/>
                    </a:stretch>
                  </pic:blipFill>
                  <pic:spPr>
                    <a:xfrm>
                      <a:off x="0" y="0"/>
                      <a:ext cx="5634038" cy="2348289"/>
                    </a:xfrm>
                    <a:prstGeom prst="rect">
                      <a:avLst/>
                    </a:prstGeom>
                    <a:ln/>
                  </pic:spPr>
                </pic:pic>
              </a:graphicData>
            </a:graphic>
          </wp:inline>
        </w:drawing>
      </w:r>
    </w:p>
    <w:p w14:paraId="6A8BDFF5" w14:textId="77777777" w:rsidR="00C56676" w:rsidRDefault="00C56676" w:rsidP="00C56676">
      <w:pPr>
        <w:rPr>
          <w:rFonts w:ascii="Times New Roman" w:eastAsia="Times New Roman" w:hAnsi="Times New Roman" w:cs="Times New Roman"/>
          <w:sz w:val="20"/>
          <w:szCs w:val="20"/>
          <w:highlight w:val="yellow"/>
        </w:rPr>
      </w:pPr>
    </w:p>
    <w:p w14:paraId="131BAEBF" w14:textId="77777777" w:rsidR="00C56676" w:rsidRDefault="00C56676" w:rsidP="00C56676">
      <w:pPr>
        <w:pStyle w:val="Heading1"/>
        <w:rPr>
          <w:rFonts w:ascii="Times New Roman" w:eastAsia="Times New Roman" w:hAnsi="Times New Roman" w:cs="Times New Roman"/>
          <w:b/>
          <w:sz w:val="20"/>
          <w:szCs w:val="20"/>
        </w:rPr>
      </w:pPr>
      <w:r>
        <w:br w:type="page"/>
      </w:r>
    </w:p>
    <w:p w14:paraId="280B88B7" w14:textId="77777777" w:rsidR="00C56676" w:rsidRDefault="00C56676" w:rsidP="00C56676">
      <w:pPr>
        <w:pStyle w:val="Heading1"/>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Appendix 5. Overall survival (OS) outcome: meta-analyses (continuous, 6, 12 and 18 months) </w:t>
      </w:r>
    </w:p>
    <w:p w14:paraId="5D889837" w14:textId="77777777" w:rsidR="00C56676" w:rsidRDefault="00C56676" w:rsidP="00C56676">
      <w:pPr>
        <w:rPr>
          <w:rFonts w:ascii="Times New Roman" w:eastAsia="Times New Roman" w:hAnsi="Times New Roman" w:cs="Times New Roman"/>
          <w:sz w:val="20"/>
          <w:szCs w:val="20"/>
        </w:rPr>
      </w:pPr>
    </w:p>
    <w:p w14:paraId="5C44579C" w14:textId="77777777" w:rsidR="00C56676" w:rsidRDefault="00C56676" w:rsidP="00C56676">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OS as a continuous outcome</w:t>
      </w:r>
    </w:p>
    <w:p w14:paraId="44E1EF83" w14:textId="77777777" w:rsidR="00C56676" w:rsidRDefault="00C56676" w:rsidP="00C56676">
      <w:pPr>
        <w:pBdr>
          <w:top w:val="nil"/>
          <w:left w:val="nil"/>
          <w:bottom w:val="nil"/>
          <w:right w:val="nil"/>
          <w:between w:val="nil"/>
        </w:pBdr>
        <w:spacing w:line="240" w:lineRule="auto"/>
        <w:rPr>
          <w:rFonts w:ascii="Times New Roman" w:eastAsia="Times New Roman" w:hAnsi="Times New Roman" w:cs="Times New Roman"/>
          <w:sz w:val="20"/>
          <w:szCs w:val="20"/>
        </w:rPr>
      </w:pPr>
    </w:p>
    <w:p w14:paraId="2AAE4763" w14:textId="77777777" w:rsidR="00C56676" w:rsidRDefault="00C56676" w:rsidP="00C56676">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0D4D799B" wp14:editId="703EDC0A">
            <wp:extent cx="5733415" cy="2324735"/>
            <wp:effectExtent l="0" t="0" r="0" b="0"/>
            <wp:docPr id="5" name="image9.jp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jpg" descr="A screenshot of a computer&#10;&#10;Description automatically generated"/>
                    <pic:cNvPicPr preferRelativeResize="0"/>
                  </pic:nvPicPr>
                  <pic:blipFill>
                    <a:blip r:embed="rId7"/>
                    <a:srcRect/>
                    <a:stretch>
                      <a:fillRect/>
                    </a:stretch>
                  </pic:blipFill>
                  <pic:spPr>
                    <a:xfrm>
                      <a:off x="0" y="0"/>
                      <a:ext cx="5733415" cy="2324735"/>
                    </a:xfrm>
                    <a:prstGeom prst="rect">
                      <a:avLst/>
                    </a:prstGeom>
                    <a:ln/>
                  </pic:spPr>
                </pic:pic>
              </a:graphicData>
            </a:graphic>
          </wp:inline>
        </w:drawing>
      </w:r>
    </w:p>
    <w:p w14:paraId="7AF56FC9" w14:textId="77777777" w:rsidR="00C56676" w:rsidRDefault="00C56676" w:rsidP="00C56676">
      <w:pPr>
        <w:spacing w:after="240"/>
        <w:rPr>
          <w:rFonts w:ascii="Times New Roman" w:eastAsia="Times New Roman" w:hAnsi="Times New Roman" w:cs="Times New Roman"/>
          <w:sz w:val="20"/>
          <w:szCs w:val="20"/>
        </w:rPr>
      </w:pPr>
    </w:p>
    <w:p w14:paraId="34CE7585" w14:textId="77777777" w:rsidR="00C56676" w:rsidRDefault="00C56676" w:rsidP="00C56676">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OS follow-up 6 months</w:t>
      </w:r>
    </w:p>
    <w:p w14:paraId="6F7F40C3" w14:textId="77777777" w:rsidR="00C56676" w:rsidRDefault="00C56676" w:rsidP="00C56676">
      <w:pPr>
        <w:pBdr>
          <w:top w:val="nil"/>
          <w:left w:val="nil"/>
          <w:bottom w:val="nil"/>
          <w:right w:val="nil"/>
          <w:between w:val="nil"/>
        </w:pBdr>
        <w:spacing w:line="240" w:lineRule="auto"/>
        <w:rPr>
          <w:rFonts w:ascii="Times New Roman" w:eastAsia="Times New Roman" w:hAnsi="Times New Roman" w:cs="Times New Roman"/>
          <w:sz w:val="20"/>
          <w:szCs w:val="20"/>
        </w:rPr>
      </w:pPr>
    </w:p>
    <w:p w14:paraId="7FE463AF" w14:textId="77777777" w:rsidR="00C56676" w:rsidRDefault="00C56676" w:rsidP="00C56676">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368C5655" wp14:editId="40D8C788">
            <wp:extent cx="5733415" cy="2651125"/>
            <wp:effectExtent l="0" t="0" r="0" b="0"/>
            <wp:docPr id="8" name="image13.jpg" descr="A screenshot of a documen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jpg" descr="A screenshot of a document&#10;&#10;Description automatically generated"/>
                    <pic:cNvPicPr preferRelativeResize="0"/>
                  </pic:nvPicPr>
                  <pic:blipFill>
                    <a:blip r:embed="rId8"/>
                    <a:srcRect/>
                    <a:stretch>
                      <a:fillRect/>
                    </a:stretch>
                  </pic:blipFill>
                  <pic:spPr>
                    <a:xfrm>
                      <a:off x="0" y="0"/>
                      <a:ext cx="5733415" cy="2651125"/>
                    </a:xfrm>
                    <a:prstGeom prst="rect">
                      <a:avLst/>
                    </a:prstGeom>
                    <a:ln/>
                  </pic:spPr>
                </pic:pic>
              </a:graphicData>
            </a:graphic>
          </wp:inline>
        </w:drawing>
      </w:r>
    </w:p>
    <w:p w14:paraId="77D131AC" w14:textId="77777777" w:rsidR="00C56676" w:rsidRDefault="00C56676" w:rsidP="00C56676">
      <w:pPr>
        <w:rPr>
          <w:rFonts w:ascii="Times New Roman" w:eastAsia="Times New Roman" w:hAnsi="Times New Roman" w:cs="Times New Roman"/>
          <w:sz w:val="20"/>
          <w:szCs w:val="20"/>
        </w:rPr>
      </w:pPr>
    </w:p>
    <w:p w14:paraId="2F6B927D" w14:textId="77777777" w:rsidR="00C56676" w:rsidRDefault="00C56676" w:rsidP="00C56676">
      <w:pPr>
        <w:pBdr>
          <w:top w:val="nil"/>
          <w:left w:val="nil"/>
          <w:bottom w:val="nil"/>
          <w:right w:val="nil"/>
          <w:between w:val="nil"/>
        </w:pBdr>
        <w:spacing w:line="240" w:lineRule="auto"/>
        <w:rPr>
          <w:rFonts w:ascii="Times New Roman" w:eastAsia="Times New Roman" w:hAnsi="Times New Roman" w:cs="Times New Roman"/>
          <w:color w:val="000000"/>
          <w:sz w:val="20"/>
          <w:szCs w:val="20"/>
        </w:rPr>
      </w:pPr>
    </w:p>
    <w:p w14:paraId="4CDF9AC1" w14:textId="77777777" w:rsidR="00C56676" w:rsidRDefault="00C56676" w:rsidP="00C56676">
      <w:pPr>
        <w:pBdr>
          <w:top w:val="nil"/>
          <w:left w:val="nil"/>
          <w:bottom w:val="nil"/>
          <w:right w:val="nil"/>
          <w:between w:val="nil"/>
        </w:pBdr>
        <w:spacing w:line="240" w:lineRule="auto"/>
        <w:rPr>
          <w:rFonts w:ascii="Times New Roman" w:eastAsia="Times New Roman" w:hAnsi="Times New Roman" w:cs="Times New Roman"/>
          <w:sz w:val="20"/>
          <w:szCs w:val="20"/>
        </w:rPr>
      </w:pPr>
    </w:p>
    <w:p w14:paraId="3940B3AF" w14:textId="77777777" w:rsidR="00C56676" w:rsidRDefault="00C56676" w:rsidP="00C56676">
      <w:pPr>
        <w:pBdr>
          <w:top w:val="nil"/>
          <w:left w:val="nil"/>
          <w:bottom w:val="nil"/>
          <w:right w:val="nil"/>
          <w:between w:val="nil"/>
        </w:pBdr>
        <w:spacing w:line="240" w:lineRule="auto"/>
        <w:rPr>
          <w:rFonts w:ascii="Times New Roman" w:eastAsia="Times New Roman" w:hAnsi="Times New Roman" w:cs="Times New Roman"/>
          <w:sz w:val="20"/>
          <w:szCs w:val="20"/>
        </w:rPr>
      </w:pPr>
    </w:p>
    <w:p w14:paraId="023A04B0" w14:textId="77777777" w:rsidR="00C56676" w:rsidRDefault="00C56676" w:rsidP="00C56676">
      <w:pPr>
        <w:pBdr>
          <w:top w:val="nil"/>
          <w:left w:val="nil"/>
          <w:bottom w:val="nil"/>
          <w:right w:val="nil"/>
          <w:between w:val="nil"/>
        </w:pBdr>
        <w:spacing w:line="240" w:lineRule="auto"/>
        <w:rPr>
          <w:rFonts w:ascii="Times New Roman" w:eastAsia="Times New Roman" w:hAnsi="Times New Roman" w:cs="Times New Roman"/>
          <w:sz w:val="20"/>
          <w:szCs w:val="20"/>
        </w:rPr>
      </w:pPr>
    </w:p>
    <w:p w14:paraId="06D28BB0" w14:textId="77777777" w:rsidR="00C56676" w:rsidRDefault="00C56676" w:rsidP="00C56676">
      <w:pPr>
        <w:pBdr>
          <w:top w:val="nil"/>
          <w:left w:val="nil"/>
          <w:bottom w:val="nil"/>
          <w:right w:val="nil"/>
          <w:between w:val="nil"/>
        </w:pBdr>
        <w:spacing w:line="240" w:lineRule="auto"/>
        <w:rPr>
          <w:rFonts w:ascii="Times New Roman" w:eastAsia="Times New Roman" w:hAnsi="Times New Roman" w:cs="Times New Roman"/>
          <w:sz w:val="20"/>
          <w:szCs w:val="20"/>
        </w:rPr>
      </w:pPr>
    </w:p>
    <w:p w14:paraId="564597CF" w14:textId="77777777" w:rsidR="00C56676" w:rsidRDefault="00C56676" w:rsidP="00C56676">
      <w:pPr>
        <w:pBdr>
          <w:top w:val="nil"/>
          <w:left w:val="nil"/>
          <w:bottom w:val="nil"/>
          <w:right w:val="nil"/>
          <w:between w:val="nil"/>
        </w:pBdr>
        <w:spacing w:line="240" w:lineRule="auto"/>
        <w:rPr>
          <w:rFonts w:ascii="Times New Roman" w:eastAsia="Times New Roman" w:hAnsi="Times New Roman" w:cs="Times New Roman"/>
          <w:sz w:val="20"/>
          <w:szCs w:val="20"/>
        </w:rPr>
      </w:pPr>
    </w:p>
    <w:p w14:paraId="46DDCBDD" w14:textId="77777777" w:rsidR="00C56676" w:rsidRDefault="00C56676" w:rsidP="00C56676">
      <w:pPr>
        <w:pBdr>
          <w:top w:val="nil"/>
          <w:left w:val="nil"/>
          <w:bottom w:val="nil"/>
          <w:right w:val="nil"/>
          <w:between w:val="nil"/>
        </w:pBdr>
        <w:spacing w:line="240" w:lineRule="auto"/>
        <w:rPr>
          <w:rFonts w:ascii="Times New Roman" w:eastAsia="Times New Roman" w:hAnsi="Times New Roman" w:cs="Times New Roman"/>
          <w:sz w:val="20"/>
          <w:szCs w:val="20"/>
        </w:rPr>
      </w:pPr>
    </w:p>
    <w:p w14:paraId="45E2A883" w14:textId="77777777" w:rsidR="00C56676" w:rsidRDefault="00C56676" w:rsidP="00C56676">
      <w:pPr>
        <w:pBdr>
          <w:top w:val="nil"/>
          <w:left w:val="nil"/>
          <w:bottom w:val="nil"/>
          <w:right w:val="nil"/>
          <w:between w:val="nil"/>
        </w:pBdr>
        <w:spacing w:line="240" w:lineRule="auto"/>
        <w:rPr>
          <w:rFonts w:ascii="Times New Roman" w:eastAsia="Times New Roman" w:hAnsi="Times New Roman" w:cs="Times New Roman"/>
          <w:sz w:val="20"/>
          <w:szCs w:val="20"/>
        </w:rPr>
      </w:pPr>
    </w:p>
    <w:p w14:paraId="23679184" w14:textId="77777777" w:rsidR="00C56676" w:rsidRDefault="00C56676" w:rsidP="00C56676">
      <w:pPr>
        <w:pBdr>
          <w:top w:val="nil"/>
          <w:left w:val="nil"/>
          <w:bottom w:val="nil"/>
          <w:right w:val="nil"/>
          <w:between w:val="nil"/>
        </w:pBdr>
        <w:spacing w:line="240" w:lineRule="auto"/>
        <w:rPr>
          <w:rFonts w:ascii="Times New Roman" w:eastAsia="Times New Roman" w:hAnsi="Times New Roman" w:cs="Times New Roman"/>
          <w:sz w:val="20"/>
          <w:szCs w:val="20"/>
        </w:rPr>
      </w:pPr>
    </w:p>
    <w:p w14:paraId="57464C52" w14:textId="77777777" w:rsidR="00C56676" w:rsidRDefault="00C56676" w:rsidP="00C56676">
      <w:pPr>
        <w:pBdr>
          <w:top w:val="nil"/>
          <w:left w:val="nil"/>
          <w:bottom w:val="nil"/>
          <w:right w:val="nil"/>
          <w:between w:val="nil"/>
        </w:pBdr>
        <w:spacing w:line="240" w:lineRule="auto"/>
        <w:rPr>
          <w:rFonts w:ascii="Times New Roman" w:eastAsia="Times New Roman" w:hAnsi="Times New Roman" w:cs="Times New Roman"/>
          <w:sz w:val="20"/>
          <w:szCs w:val="20"/>
        </w:rPr>
      </w:pPr>
    </w:p>
    <w:p w14:paraId="3EEAB7B0" w14:textId="77777777" w:rsidR="00C56676" w:rsidRDefault="00C56676" w:rsidP="00C56676">
      <w:pPr>
        <w:pBdr>
          <w:top w:val="nil"/>
          <w:left w:val="nil"/>
          <w:bottom w:val="nil"/>
          <w:right w:val="nil"/>
          <w:between w:val="nil"/>
        </w:pBdr>
        <w:spacing w:line="240" w:lineRule="auto"/>
        <w:rPr>
          <w:rFonts w:ascii="Times New Roman" w:eastAsia="Times New Roman" w:hAnsi="Times New Roman" w:cs="Times New Roman"/>
          <w:sz w:val="20"/>
          <w:szCs w:val="20"/>
        </w:rPr>
      </w:pPr>
    </w:p>
    <w:p w14:paraId="4D95A2DE" w14:textId="77777777" w:rsidR="00C56676" w:rsidRDefault="00C56676" w:rsidP="00C56676">
      <w:pPr>
        <w:pBdr>
          <w:top w:val="nil"/>
          <w:left w:val="nil"/>
          <w:bottom w:val="nil"/>
          <w:right w:val="nil"/>
          <w:between w:val="nil"/>
        </w:pBdr>
        <w:spacing w:line="240" w:lineRule="auto"/>
        <w:rPr>
          <w:rFonts w:ascii="Times New Roman" w:eastAsia="Times New Roman" w:hAnsi="Times New Roman" w:cs="Times New Roman"/>
          <w:sz w:val="20"/>
          <w:szCs w:val="20"/>
        </w:rPr>
      </w:pPr>
    </w:p>
    <w:p w14:paraId="009606E1" w14:textId="77777777" w:rsidR="00C56676" w:rsidRDefault="00C56676" w:rsidP="00C56676">
      <w:pPr>
        <w:pBdr>
          <w:top w:val="nil"/>
          <w:left w:val="nil"/>
          <w:bottom w:val="nil"/>
          <w:right w:val="nil"/>
          <w:between w:val="nil"/>
        </w:pBdr>
        <w:spacing w:line="240" w:lineRule="auto"/>
        <w:rPr>
          <w:rFonts w:ascii="Times New Roman" w:eastAsia="Times New Roman" w:hAnsi="Times New Roman" w:cs="Times New Roman"/>
          <w:sz w:val="20"/>
          <w:szCs w:val="20"/>
        </w:rPr>
      </w:pPr>
    </w:p>
    <w:p w14:paraId="16928C41" w14:textId="77777777" w:rsidR="00C56676" w:rsidRDefault="00C56676" w:rsidP="00C56676">
      <w:pPr>
        <w:pBdr>
          <w:top w:val="nil"/>
          <w:left w:val="nil"/>
          <w:bottom w:val="nil"/>
          <w:right w:val="nil"/>
          <w:between w:val="nil"/>
        </w:pBdr>
        <w:spacing w:line="240" w:lineRule="auto"/>
        <w:rPr>
          <w:rFonts w:ascii="Times New Roman" w:eastAsia="Times New Roman" w:hAnsi="Times New Roman" w:cs="Times New Roman"/>
          <w:sz w:val="20"/>
          <w:szCs w:val="20"/>
        </w:rPr>
      </w:pPr>
    </w:p>
    <w:p w14:paraId="0F1B5B08" w14:textId="77777777" w:rsidR="00C56676" w:rsidRDefault="00C56676" w:rsidP="00C56676">
      <w:pPr>
        <w:pBdr>
          <w:top w:val="nil"/>
          <w:left w:val="nil"/>
          <w:bottom w:val="nil"/>
          <w:right w:val="nil"/>
          <w:between w:val="nil"/>
        </w:pBdr>
        <w:spacing w:line="240" w:lineRule="auto"/>
        <w:rPr>
          <w:rFonts w:ascii="Times New Roman" w:eastAsia="Times New Roman" w:hAnsi="Times New Roman" w:cs="Times New Roman"/>
          <w:sz w:val="20"/>
          <w:szCs w:val="20"/>
        </w:rPr>
      </w:pPr>
    </w:p>
    <w:p w14:paraId="277FF07A" w14:textId="77777777" w:rsidR="00C56676" w:rsidRDefault="00C56676" w:rsidP="00C56676">
      <w:pPr>
        <w:pBdr>
          <w:top w:val="nil"/>
          <w:left w:val="nil"/>
          <w:bottom w:val="nil"/>
          <w:right w:val="nil"/>
          <w:between w:val="nil"/>
        </w:pBdr>
        <w:spacing w:line="240" w:lineRule="auto"/>
        <w:rPr>
          <w:rFonts w:ascii="Times New Roman" w:eastAsia="Times New Roman" w:hAnsi="Times New Roman" w:cs="Times New Roman"/>
          <w:sz w:val="20"/>
          <w:szCs w:val="20"/>
        </w:rPr>
      </w:pPr>
    </w:p>
    <w:p w14:paraId="72393ABE" w14:textId="77777777" w:rsidR="00C56676" w:rsidRDefault="00C56676" w:rsidP="00C56676">
      <w:pPr>
        <w:pBdr>
          <w:top w:val="nil"/>
          <w:left w:val="nil"/>
          <w:bottom w:val="nil"/>
          <w:right w:val="nil"/>
          <w:between w:val="nil"/>
        </w:pBdr>
        <w:spacing w:line="240" w:lineRule="auto"/>
        <w:rPr>
          <w:rFonts w:ascii="Times New Roman" w:eastAsia="Times New Roman" w:hAnsi="Times New Roman" w:cs="Times New Roman"/>
          <w:sz w:val="20"/>
          <w:szCs w:val="20"/>
        </w:rPr>
      </w:pPr>
    </w:p>
    <w:p w14:paraId="188F78FC" w14:textId="77777777" w:rsidR="00C56676" w:rsidRDefault="00C56676" w:rsidP="00C56676">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OS follow-up 12 months</w:t>
      </w:r>
    </w:p>
    <w:p w14:paraId="53211145" w14:textId="77777777" w:rsidR="00C56676" w:rsidRDefault="00C56676" w:rsidP="00C56676">
      <w:pPr>
        <w:pBdr>
          <w:top w:val="nil"/>
          <w:left w:val="nil"/>
          <w:bottom w:val="nil"/>
          <w:right w:val="nil"/>
          <w:between w:val="nil"/>
        </w:pBdr>
        <w:spacing w:line="240" w:lineRule="auto"/>
        <w:rPr>
          <w:rFonts w:ascii="Times New Roman" w:eastAsia="Times New Roman" w:hAnsi="Times New Roman" w:cs="Times New Roman"/>
          <w:sz w:val="20"/>
          <w:szCs w:val="20"/>
        </w:rPr>
      </w:pPr>
    </w:p>
    <w:p w14:paraId="36A066F9" w14:textId="77777777" w:rsidR="00C56676" w:rsidRDefault="00C56676" w:rsidP="00C56676">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576B7F47" wp14:editId="51FE9C96">
            <wp:extent cx="5733415" cy="2546350"/>
            <wp:effectExtent l="0" t="0" r="0" b="0"/>
            <wp:docPr id="7" name="image2.jpg" descr="A white sheet with black numbers and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jpg" descr="A white sheet with black numbers and text&#10;&#10;Description automatically generated with medium confidence"/>
                    <pic:cNvPicPr preferRelativeResize="0"/>
                  </pic:nvPicPr>
                  <pic:blipFill>
                    <a:blip r:embed="rId9"/>
                    <a:srcRect/>
                    <a:stretch>
                      <a:fillRect/>
                    </a:stretch>
                  </pic:blipFill>
                  <pic:spPr>
                    <a:xfrm>
                      <a:off x="0" y="0"/>
                      <a:ext cx="5733415" cy="2546350"/>
                    </a:xfrm>
                    <a:prstGeom prst="rect">
                      <a:avLst/>
                    </a:prstGeom>
                    <a:ln/>
                  </pic:spPr>
                </pic:pic>
              </a:graphicData>
            </a:graphic>
          </wp:inline>
        </w:drawing>
      </w:r>
    </w:p>
    <w:p w14:paraId="429B2F4E" w14:textId="77777777" w:rsidR="00C56676" w:rsidRDefault="00C56676" w:rsidP="00C56676">
      <w:pPr>
        <w:rPr>
          <w:rFonts w:ascii="Times New Roman" w:eastAsia="Times New Roman" w:hAnsi="Times New Roman" w:cs="Times New Roman"/>
          <w:sz w:val="20"/>
          <w:szCs w:val="20"/>
        </w:rPr>
      </w:pPr>
    </w:p>
    <w:p w14:paraId="56729CCD" w14:textId="77777777" w:rsidR="00C56676" w:rsidRDefault="00C56676" w:rsidP="00C56676">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OS follow-up 18 months</w:t>
      </w:r>
    </w:p>
    <w:p w14:paraId="05F639AC" w14:textId="77777777" w:rsidR="00C56676" w:rsidRDefault="00C56676" w:rsidP="00C56676">
      <w:pPr>
        <w:pBdr>
          <w:top w:val="nil"/>
          <w:left w:val="nil"/>
          <w:bottom w:val="nil"/>
          <w:right w:val="nil"/>
          <w:between w:val="nil"/>
        </w:pBdr>
        <w:spacing w:line="240" w:lineRule="auto"/>
        <w:rPr>
          <w:rFonts w:ascii="Times New Roman" w:eastAsia="Times New Roman" w:hAnsi="Times New Roman" w:cs="Times New Roman"/>
          <w:sz w:val="20"/>
          <w:szCs w:val="20"/>
        </w:rPr>
      </w:pPr>
    </w:p>
    <w:p w14:paraId="520F1CC0" w14:textId="77777777" w:rsidR="00C56676" w:rsidRDefault="00C56676" w:rsidP="00C56676">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2FC9FF82" wp14:editId="735BEFF8">
            <wp:extent cx="5733415" cy="2546350"/>
            <wp:effectExtent l="0" t="0" r="0" b="0"/>
            <wp:docPr id="11" name="image4.jpg" descr="A white paper with numbers and a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A white paper with numbers and a black text&#10;&#10;Description automatically generated"/>
                    <pic:cNvPicPr preferRelativeResize="0"/>
                  </pic:nvPicPr>
                  <pic:blipFill>
                    <a:blip r:embed="rId10"/>
                    <a:srcRect/>
                    <a:stretch>
                      <a:fillRect/>
                    </a:stretch>
                  </pic:blipFill>
                  <pic:spPr>
                    <a:xfrm>
                      <a:off x="0" y="0"/>
                      <a:ext cx="5733415" cy="2546350"/>
                    </a:xfrm>
                    <a:prstGeom prst="rect">
                      <a:avLst/>
                    </a:prstGeom>
                    <a:ln/>
                  </pic:spPr>
                </pic:pic>
              </a:graphicData>
            </a:graphic>
          </wp:inline>
        </w:drawing>
      </w:r>
    </w:p>
    <w:p w14:paraId="28CEE478" w14:textId="77777777" w:rsidR="00C56676" w:rsidRDefault="00C56676" w:rsidP="00C56676">
      <w:pPr>
        <w:pStyle w:val="Heading1"/>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br w:type="page"/>
      </w:r>
    </w:p>
    <w:p w14:paraId="241F8698" w14:textId="77777777" w:rsidR="00C56676" w:rsidRDefault="00C56676" w:rsidP="00C56676">
      <w:pPr>
        <w:pStyle w:val="Heading1"/>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 Appendix 6. Progression free survival (PFS) outcome: meta-analyses (continuous, 6, 12 and 18 months)</w:t>
      </w:r>
    </w:p>
    <w:p w14:paraId="687B3521" w14:textId="77777777" w:rsidR="00C56676" w:rsidRDefault="00C56676" w:rsidP="00C56676">
      <w:pPr>
        <w:spacing w:line="240" w:lineRule="auto"/>
        <w:rPr>
          <w:rFonts w:ascii="Times New Roman" w:eastAsia="Times New Roman" w:hAnsi="Times New Roman" w:cs="Times New Roman"/>
          <w:sz w:val="20"/>
          <w:szCs w:val="20"/>
        </w:rPr>
      </w:pPr>
    </w:p>
    <w:p w14:paraId="59B230DE" w14:textId="77777777" w:rsidR="00C56676" w:rsidRDefault="00C56676" w:rsidP="00C56676">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PFS as a continuous outcome</w:t>
      </w:r>
    </w:p>
    <w:p w14:paraId="2409947C" w14:textId="77777777" w:rsidR="00C56676" w:rsidRDefault="00C56676" w:rsidP="00C56676">
      <w:pPr>
        <w:spacing w:line="240" w:lineRule="auto"/>
        <w:rPr>
          <w:rFonts w:ascii="Times New Roman" w:eastAsia="Times New Roman" w:hAnsi="Times New Roman" w:cs="Times New Roman"/>
          <w:sz w:val="20"/>
          <w:szCs w:val="20"/>
        </w:rPr>
      </w:pPr>
    </w:p>
    <w:p w14:paraId="1E9218BD" w14:textId="77777777" w:rsidR="00C56676" w:rsidRDefault="00C56676" w:rsidP="00C56676">
      <w:pPr>
        <w:spacing w:line="240" w:lineRule="auto"/>
        <w:rPr>
          <w:rFonts w:ascii="Times New Roman" w:eastAsia="Times New Roman" w:hAnsi="Times New Roman" w:cs="Times New Roman"/>
          <w:sz w:val="20"/>
          <w:szCs w:val="20"/>
        </w:rPr>
      </w:pPr>
      <w:r>
        <w:rPr>
          <w:rFonts w:ascii="Times New Roman" w:eastAsia="Times New Roman" w:hAnsi="Times New Roman" w:cs="Times New Roman"/>
          <w:noProof/>
          <w:color w:val="000000"/>
          <w:sz w:val="20"/>
          <w:szCs w:val="20"/>
        </w:rPr>
        <w:drawing>
          <wp:inline distT="0" distB="0" distL="0" distR="0" wp14:anchorId="291203D1" wp14:editId="3329332E">
            <wp:extent cx="5733415" cy="2363470"/>
            <wp:effectExtent l="0" t="0" r="0" b="0"/>
            <wp:docPr id="9" name="image7.jpg" descr="A screenshot of a documen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jpg" descr="A screenshot of a document&#10;&#10;Description automatically generated"/>
                    <pic:cNvPicPr preferRelativeResize="0"/>
                  </pic:nvPicPr>
                  <pic:blipFill>
                    <a:blip r:embed="rId11"/>
                    <a:srcRect/>
                    <a:stretch>
                      <a:fillRect/>
                    </a:stretch>
                  </pic:blipFill>
                  <pic:spPr>
                    <a:xfrm>
                      <a:off x="0" y="0"/>
                      <a:ext cx="5733415" cy="2363470"/>
                    </a:xfrm>
                    <a:prstGeom prst="rect">
                      <a:avLst/>
                    </a:prstGeom>
                    <a:ln/>
                  </pic:spPr>
                </pic:pic>
              </a:graphicData>
            </a:graphic>
          </wp:inline>
        </w:drawing>
      </w:r>
    </w:p>
    <w:p w14:paraId="65CBCD45" w14:textId="77777777" w:rsidR="00C56676" w:rsidRDefault="00C56676" w:rsidP="00C56676">
      <w:pPr>
        <w:spacing w:line="240" w:lineRule="auto"/>
        <w:rPr>
          <w:rFonts w:ascii="Times New Roman" w:eastAsia="Times New Roman" w:hAnsi="Times New Roman" w:cs="Times New Roman"/>
          <w:sz w:val="20"/>
          <w:szCs w:val="20"/>
        </w:rPr>
      </w:pPr>
    </w:p>
    <w:p w14:paraId="568EBC43" w14:textId="77777777" w:rsidR="00C56676" w:rsidRDefault="00C56676" w:rsidP="00C56676">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PFS follow-up 6 months</w:t>
      </w:r>
    </w:p>
    <w:p w14:paraId="3CD93B45" w14:textId="77777777" w:rsidR="00C56676" w:rsidRDefault="00C56676" w:rsidP="00C56676">
      <w:pPr>
        <w:spacing w:line="240" w:lineRule="auto"/>
        <w:rPr>
          <w:rFonts w:ascii="Times New Roman" w:eastAsia="Times New Roman" w:hAnsi="Times New Roman" w:cs="Times New Roman"/>
          <w:sz w:val="20"/>
          <w:szCs w:val="20"/>
        </w:rPr>
      </w:pPr>
    </w:p>
    <w:p w14:paraId="74C3933D" w14:textId="77777777" w:rsidR="00C56676" w:rsidRDefault="00C56676" w:rsidP="00C56676">
      <w:pPr>
        <w:spacing w:line="240" w:lineRule="auto"/>
        <w:rPr>
          <w:rFonts w:ascii="Times New Roman" w:eastAsia="Times New Roman" w:hAnsi="Times New Roman" w:cs="Times New Roman"/>
          <w:sz w:val="20"/>
          <w:szCs w:val="20"/>
        </w:rPr>
      </w:pPr>
      <w:r>
        <w:rPr>
          <w:rFonts w:ascii="Times New Roman" w:eastAsia="Times New Roman" w:hAnsi="Times New Roman" w:cs="Times New Roman"/>
          <w:noProof/>
          <w:color w:val="000000"/>
          <w:sz w:val="20"/>
          <w:szCs w:val="20"/>
        </w:rPr>
        <w:drawing>
          <wp:inline distT="0" distB="0" distL="0" distR="0" wp14:anchorId="4E9D45C6" wp14:editId="028AA383">
            <wp:extent cx="5733415" cy="2651125"/>
            <wp:effectExtent l="0" t="0" r="0" b="0"/>
            <wp:docPr id="10" name="image5.jpg" descr="A screenshot of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jpg" descr="A screenshot of a computer screen&#10;&#10;Description automatically generated"/>
                    <pic:cNvPicPr preferRelativeResize="0"/>
                  </pic:nvPicPr>
                  <pic:blipFill>
                    <a:blip r:embed="rId12"/>
                    <a:srcRect/>
                    <a:stretch>
                      <a:fillRect/>
                    </a:stretch>
                  </pic:blipFill>
                  <pic:spPr>
                    <a:xfrm>
                      <a:off x="0" y="0"/>
                      <a:ext cx="5733415" cy="2651125"/>
                    </a:xfrm>
                    <a:prstGeom prst="rect">
                      <a:avLst/>
                    </a:prstGeom>
                    <a:ln/>
                  </pic:spPr>
                </pic:pic>
              </a:graphicData>
            </a:graphic>
          </wp:inline>
        </w:drawing>
      </w:r>
    </w:p>
    <w:p w14:paraId="0DF48ED0" w14:textId="77777777" w:rsidR="00C56676" w:rsidRDefault="00C56676" w:rsidP="00C56676">
      <w:pPr>
        <w:spacing w:line="240" w:lineRule="auto"/>
        <w:rPr>
          <w:rFonts w:ascii="Times New Roman" w:eastAsia="Times New Roman" w:hAnsi="Times New Roman" w:cs="Times New Roman"/>
          <w:sz w:val="20"/>
          <w:szCs w:val="20"/>
        </w:rPr>
      </w:pPr>
    </w:p>
    <w:p w14:paraId="7A177A94" w14:textId="77777777" w:rsidR="00C56676" w:rsidRDefault="00C56676" w:rsidP="00C56676">
      <w:pPr>
        <w:spacing w:line="240" w:lineRule="auto"/>
        <w:rPr>
          <w:rFonts w:ascii="Times New Roman" w:eastAsia="Times New Roman" w:hAnsi="Times New Roman" w:cs="Times New Roman"/>
          <w:sz w:val="20"/>
          <w:szCs w:val="20"/>
        </w:rPr>
      </w:pPr>
    </w:p>
    <w:p w14:paraId="71C688BB" w14:textId="77777777" w:rsidR="00C56676" w:rsidRDefault="00C56676" w:rsidP="00C56676">
      <w:pPr>
        <w:spacing w:line="240" w:lineRule="auto"/>
        <w:rPr>
          <w:rFonts w:ascii="Times New Roman" w:eastAsia="Times New Roman" w:hAnsi="Times New Roman" w:cs="Times New Roman"/>
          <w:sz w:val="20"/>
          <w:szCs w:val="20"/>
        </w:rPr>
      </w:pPr>
    </w:p>
    <w:p w14:paraId="68786FA2" w14:textId="77777777" w:rsidR="00C56676" w:rsidRDefault="00C56676" w:rsidP="00C56676">
      <w:pPr>
        <w:spacing w:line="240" w:lineRule="auto"/>
        <w:rPr>
          <w:rFonts w:ascii="Times New Roman" w:eastAsia="Times New Roman" w:hAnsi="Times New Roman" w:cs="Times New Roman"/>
          <w:sz w:val="20"/>
          <w:szCs w:val="20"/>
        </w:rPr>
      </w:pPr>
    </w:p>
    <w:p w14:paraId="6F5F83DF" w14:textId="77777777" w:rsidR="00C56676" w:rsidRDefault="00C56676" w:rsidP="00C56676">
      <w:pPr>
        <w:spacing w:line="240" w:lineRule="auto"/>
        <w:rPr>
          <w:rFonts w:ascii="Times New Roman" w:eastAsia="Times New Roman" w:hAnsi="Times New Roman" w:cs="Times New Roman"/>
          <w:sz w:val="20"/>
          <w:szCs w:val="20"/>
        </w:rPr>
      </w:pPr>
    </w:p>
    <w:p w14:paraId="3E53030A" w14:textId="77777777" w:rsidR="00C56676" w:rsidRDefault="00C56676" w:rsidP="00C56676">
      <w:pPr>
        <w:spacing w:line="240" w:lineRule="auto"/>
        <w:rPr>
          <w:rFonts w:ascii="Times New Roman" w:eastAsia="Times New Roman" w:hAnsi="Times New Roman" w:cs="Times New Roman"/>
          <w:sz w:val="20"/>
          <w:szCs w:val="20"/>
        </w:rPr>
      </w:pPr>
    </w:p>
    <w:p w14:paraId="11A86862" w14:textId="77777777" w:rsidR="00C56676" w:rsidRDefault="00C56676" w:rsidP="00C56676">
      <w:pPr>
        <w:spacing w:line="240" w:lineRule="auto"/>
        <w:rPr>
          <w:rFonts w:ascii="Times New Roman" w:eastAsia="Times New Roman" w:hAnsi="Times New Roman" w:cs="Times New Roman"/>
          <w:sz w:val="20"/>
          <w:szCs w:val="20"/>
        </w:rPr>
      </w:pPr>
    </w:p>
    <w:p w14:paraId="04B9319A" w14:textId="77777777" w:rsidR="00C56676" w:rsidRDefault="00C56676" w:rsidP="00C56676">
      <w:pPr>
        <w:spacing w:line="240" w:lineRule="auto"/>
        <w:rPr>
          <w:rFonts w:ascii="Times New Roman" w:eastAsia="Times New Roman" w:hAnsi="Times New Roman" w:cs="Times New Roman"/>
          <w:sz w:val="20"/>
          <w:szCs w:val="20"/>
        </w:rPr>
      </w:pPr>
    </w:p>
    <w:p w14:paraId="4FB084AF" w14:textId="77777777" w:rsidR="00C56676" w:rsidRDefault="00C56676" w:rsidP="00C56676">
      <w:pPr>
        <w:spacing w:line="240" w:lineRule="auto"/>
        <w:rPr>
          <w:rFonts w:ascii="Times New Roman" w:eastAsia="Times New Roman" w:hAnsi="Times New Roman" w:cs="Times New Roman"/>
          <w:sz w:val="20"/>
          <w:szCs w:val="20"/>
        </w:rPr>
      </w:pPr>
    </w:p>
    <w:p w14:paraId="41DF2011" w14:textId="77777777" w:rsidR="00C56676" w:rsidRDefault="00C56676" w:rsidP="00C56676">
      <w:pPr>
        <w:spacing w:line="240" w:lineRule="auto"/>
        <w:rPr>
          <w:rFonts w:ascii="Times New Roman" w:eastAsia="Times New Roman" w:hAnsi="Times New Roman" w:cs="Times New Roman"/>
          <w:sz w:val="20"/>
          <w:szCs w:val="20"/>
        </w:rPr>
      </w:pPr>
    </w:p>
    <w:p w14:paraId="27DDF4A2" w14:textId="77777777" w:rsidR="00C56676" w:rsidRDefault="00C56676" w:rsidP="00C56676">
      <w:pPr>
        <w:spacing w:line="240" w:lineRule="auto"/>
        <w:rPr>
          <w:rFonts w:ascii="Times New Roman" w:eastAsia="Times New Roman" w:hAnsi="Times New Roman" w:cs="Times New Roman"/>
          <w:sz w:val="20"/>
          <w:szCs w:val="20"/>
        </w:rPr>
      </w:pPr>
    </w:p>
    <w:p w14:paraId="08FEB722" w14:textId="77777777" w:rsidR="00C56676" w:rsidRDefault="00C56676" w:rsidP="00C56676">
      <w:pPr>
        <w:spacing w:line="240" w:lineRule="auto"/>
        <w:rPr>
          <w:rFonts w:ascii="Times New Roman" w:eastAsia="Times New Roman" w:hAnsi="Times New Roman" w:cs="Times New Roman"/>
          <w:sz w:val="20"/>
          <w:szCs w:val="20"/>
        </w:rPr>
      </w:pPr>
    </w:p>
    <w:p w14:paraId="2EC44362" w14:textId="77777777" w:rsidR="00C56676" w:rsidRDefault="00C56676" w:rsidP="00C56676">
      <w:pPr>
        <w:spacing w:line="240" w:lineRule="auto"/>
        <w:rPr>
          <w:rFonts w:ascii="Times New Roman" w:eastAsia="Times New Roman" w:hAnsi="Times New Roman" w:cs="Times New Roman"/>
          <w:sz w:val="20"/>
          <w:szCs w:val="20"/>
        </w:rPr>
      </w:pPr>
    </w:p>
    <w:p w14:paraId="3A59CAA3" w14:textId="77777777" w:rsidR="00C56676" w:rsidRDefault="00C56676" w:rsidP="00C56676">
      <w:pPr>
        <w:spacing w:line="240" w:lineRule="auto"/>
        <w:rPr>
          <w:rFonts w:ascii="Times New Roman" w:eastAsia="Times New Roman" w:hAnsi="Times New Roman" w:cs="Times New Roman"/>
          <w:sz w:val="20"/>
          <w:szCs w:val="20"/>
        </w:rPr>
      </w:pPr>
    </w:p>
    <w:p w14:paraId="21BFA65C" w14:textId="77777777" w:rsidR="00C56676" w:rsidRDefault="00C56676" w:rsidP="00C56676">
      <w:pPr>
        <w:spacing w:line="240" w:lineRule="auto"/>
        <w:rPr>
          <w:rFonts w:ascii="Times New Roman" w:eastAsia="Times New Roman" w:hAnsi="Times New Roman" w:cs="Times New Roman"/>
          <w:sz w:val="20"/>
          <w:szCs w:val="20"/>
        </w:rPr>
      </w:pPr>
    </w:p>
    <w:p w14:paraId="505DD46A" w14:textId="77777777" w:rsidR="00C56676" w:rsidRDefault="00C56676" w:rsidP="00C56676">
      <w:pPr>
        <w:spacing w:line="240" w:lineRule="auto"/>
        <w:rPr>
          <w:rFonts w:ascii="Times New Roman" w:eastAsia="Times New Roman" w:hAnsi="Times New Roman" w:cs="Times New Roman"/>
          <w:sz w:val="20"/>
          <w:szCs w:val="20"/>
        </w:rPr>
      </w:pPr>
    </w:p>
    <w:p w14:paraId="3AAABACE" w14:textId="77777777" w:rsidR="00C56676" w:rsidRDefault="00C56676" w:rsidP="00C56676">
      <w:pPr>
        <w:spacing w:line="240" w:lineRule="auto"/>
        <w:rPr>
          <w:rFonts w:ascii="Times New Roman" w:eastAsia="Times New Roman" w:hAnsi="Times New Roman" w:cs="Times New Roman"/>
          <w:sz w:val="20"/>
          <w:szCs w:val="20"/>
        </w:rPr>
      </w:pPr>
    </w:p>
    <w:p w14:paraId="42CD3193" w14:textId="77777777" w:rsidR="00C56676" w:rsidRDefault="00C56676" w:rsidP="00C56676">
      <w:pPr>
        <w:spacing w:line="240" w:lineRule="auto"/>
        <w:rPr>
          <w:rFonts w:ascii="Times New Roman" w:eastAsia="Times New Roman" w:hAnsi="Times New Roman" w:cs="Times New Roman"/>
          <w:sz w:val="20"/>
          <w:szCs w:val="20"/>
        </w:rPr>
      </w:pPr>
    </w:p>
    <w:p w14:paraId="54F3ABD8" w14:textId="77777777" w:rsidR="00C56676" w:rsidRDefault="00C56676" w:rsidP="00C56676">
      <w:pPr>
        <w:spacing w:line="240" w:lineRule="auto"/>
        <w:rPr>
          <w:rFonts w:ascii="Times New Roman" w:eastAsia="Times New Roman" w:hAnsi="Times New Roman" w:cs="Times New Roman"/>
          <w:sz w:val="20"/>
          <w:szCs w:val="20"/>
        </w:rPr>
      </w:pPr>
    </w:p>
    <w:p w14:paraId="23145656" w14:textId="77777777" w:rsidR="00C56676" w:rsidRDefault="00C56676" w:rsidP="00C56676">
      <w:pPr>
        <w:spacing w:line="240" w:lineRule="auto"/>
        <w:rPr>
          <w:rFonts w:ascii="Times New Roman" w:eastAsia="Times New Roman" w:hAnsi="Times New Roman" w:cs="Times New Roman"/>
          <w:sz w:val="20"/>
          <w:szCs w:val="20"/>
        </w:rPr>
      </w:pPr>
    </w:p>
    <w:p w14:paraId="5E40E50D" w14:textId="77777777" w:rsidR="00C56676" w:rsidRDefault="00C56676" w:rsidP="00C56676">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PFS follow-up 12 months</w:t>
      </w:r>
    </w:p>
    <w:p w14:paraId="7AA00C52" w14:textId="77777777" w:rsidR="00C56676" w:rsidRDefault="00C56676" w:rsidP="00C56676">
      <w:pPr>
        <w:spacing w:line="240" w:lineRule="auto"/>
        <w:rPr>
          <w:rFonts w:ascii="Times New Roman" w:eastAsia="Times New Roman" w:hAnsi="Times New Roman" w:cs="Times New Roman"/>
          <w:sz w:val="20"/>
          <w:szCs w:val="20"/>
        </w:rPr>
      </w:pPr>
    </w:p>
    <w:p w14:paraId="69059581" w14:textId="77777777" w:rsidR="00C56676" w:rsidRDefault="00C56676" w:rsidP="00C56676">
      <w:pPr>
        <w:spacing w:line="240" w:lineRule="auto"/>
        <w:rPr>
          <w:rFonts w:ascii="Times New Roman" w:eastAsia="Times New Roman" w:hAnsi="Times New Roman" w:cs="Times New Roman"/>
          <w:sz w:val="20"/>
          <w:szCs w:val="20"/>
        </w:rPr>
      </w:pPr>
      <w:r>
        <w:rPr>
          <w:rFonts w:ascii="Times New Roman" w:eastAsia="Times New Roman" w:hAnsi="Times New Roman" w:cs="Times New Roman"/>
          <w:noProof/>
          <w:color w:val="000000"/>
          <w:sz w:val="20"/>
          <w:szCs w:val="20"/>
        </w:rPr>
        <w:drawing>
          <wp:inline distT="0" distB="0" distL="0" distR="0" wp14:anchorId="1BAF7F41" wp14:editId="36B1AFF7">
            <wp:extent cx="5733415" cy="2546350"/>
            <wp:effectExtent l="0" t="0" r="0" b="0"/>
            <wp:docPr id="13" name="image1.jpg" descr="A white paper with numbers and a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white paper with numbers and a black text&#10;&#10;Description automatically generated"/>
                    <pic:cNvPicPr preferRelativeResize="0"/>
                  </pic:nvPicPr>
                  <pic:blipFill>
                    <a:blip r:embed="rId13"/>
                    <a:srcRect/>
                    <a:stretch>
                      <a:fillRect/>
                    </a:stretch>
                  </pic:blipFill>
                  <pic:spPr>
                    <a:xfrm>
                      <a:off x="0" y="0"/>
                      <a:ext cx="5733415" cy="2546350"/>
                    </a:xfrm>
                    <a:prstGeom prst="rect">
                      <a:avLst/>
                    </a:prstGeom>
                    <a:ln/>
                  </pic:spPr>
                </pic:pic>
              </a:graphicData>
            </a:graphic>
          </wp:inline>
        </w:drawing>
      </w:r>
    </w:p>
    <w:p w14:paraId="16456F7A" w14:textId="77777777" w:rsidR="00C56676" w:rsidRDefault="00C56676" w:rsidP="00C56676">
      <w:pPr>
        <w:spacing w:line="240" w:lineRule="auto"/>
        <w:rPr>
          <w:rFonts w:ascii="Times New Roman" w:eastAsia="Times New Roman" w:hAnsi="Times New Roman" w:cs="Times New Roman"/>
          <w:sz w:val="20"/>
          <w:szCs w:val="20"/>
        </w:rPr>
      </w:pPr>
    </w:p>
    <w:p w14:paraId="00D2473C" w14:textId="77777777" w:rsidR="00C56676" w:rsidRDefault="00C56676" w:rsidP="00C56676">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PFS follow-up 18 months</w:t>
      </w:r>
    </w:p>
    <w:p w14:paraId="1E0366D8" w14:textId="77777777" w:rsidR="00C56676" w:rsidRDefault="00C56676" w:rsidP="00C56676">
      <w:pPr>
        <w:spacing w:line="240" w:lineRule="auto"/>
        <w:rPr>
          <w:rFonts w:ascii="Times New Roman" w:eastAsia="Times New Roman" w:hAnsi="Times New Roman" w:cs="Times New Roman"/>
          <w:sz w:val="20"/>
          <w:szCs w:val="20"/>
        </w:rPr>
      </w:pPr>
    </w:p>
    <w:p w14:paraId="038D4018" w14:textId="77777777" w:rsidR="00C56676" w:rsidRDefault="00C56676" w:rsidP="00C56676">
      <w:pPr>
        <w:spacing w:line="240" w:lineRule="auto"/>
        <w:rPr>
          <w:rFonts w:ascii="Times New Roman" w:eastAsia="Times New Roman" w:hAnsi="Times New Roman" w:cs="Times New Roman"/>
          <w:sz w:val="20"/>
          <w:szCs w:val="20"/>
        </w:rPr>
      </w:pPr>
      <w:r>
        <w:rPr>
          <w:rFonts w:ascii="Times New Roman" w:eastAsia="Times New Roman" w:hAnsi="Times New Roman" w:cs="Times New Roman"/>
          <w:noProof/>
          <w:color w:val="000000"/>
          <w:sz w:val="20"/>
          <w:szCs w:val="20"/>
        </w:rPr>
        <w:drawing>
          <wp:inline distT="0" distB="0" distL="0" distR="0" wp14:anchorId="59B86EEB" wp14:editId="1384258F">
            <wp:extent cx="5733415" cy="2428875"/>
            <wp:effectExtent l="0" t="0" r="0" b="0"/>
            <wp:docPr id="14" name="image3.jp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screenshot of a computer&#10;&#10;Description automatically generated"/>
                    <pic:cNvPicPr preferRelativeResize="0"/>
                  </pic:nvPicPr>
                  <pic:blipFill>
                    <a:blip r:embed="rId14"/>
                    <a:srcRect/>
                    <a:stretch>
                      <a:fillRect/>
                    </a:stretch>
                  </pic:blipFill>
                  <pic:spPr>
                    <a:xfrm>
                      <a:off x="0" y="0"/>
                      <a:ext cx="5733415" cy="2428875"/>
                    </a:xfrm>
                    <a:prstGeom prst="rect">
                      <a:avLst/>
                    </a:prstGeom>
                    <a:ln/>
                  </pic:spPr>
                </pic:pic>
              </a:graphicData>
            </a:graphic>
          </wp:inline>
        </w:drawing>
      </w:r>
    </w:p>
    <w:p w14:paraId="5CE08C9B" w14:textId="77777777" w:rsidR="00C56676" w:rsidRDefault="00C56676" w:rsidP="00C56676">
      <w:pPr>
        <w:spacing w:line="240" w:lineRule="auto"/>
        <w:rPr>
          <w:rFonts w:ascii="Times New Roman" w:eastAsia="Times New Roman" w:hAnsi="Times New Roman" w:cs="Times New Roman"/>
          <w:sz w:val="20"/>
          <w:szCs w:val="20"/>
        </w:rPr>
      </w:pPr>
    </w:p>
    <w:p w14:paraId="2D7EFB20" w14:textId="77777777" w:rsidR="00C56676" w:rsidRDefault="00C56676" w:rsidP="00C56676">
      <w:pPr>
        <w:pStyle w:val="Heading1"/>
        <w:rPr>
          <w:rFonts w:ascii="Times New Roman" w:eastAsia="Times New Roman" w:hAnsi="Times New Roman" w:cs="Times New Roman"/>
          <w:sz w:val="20"/>
          <w:szCs w:val="20"/>
        </w:rPr>
      </w:pPr>
      <w:r>
        <w:br w:type="page"/>
      </w:r>
    </w:p>
    <w:p w14:paraId="7B74D07D" w14:textId="77777777" w:rsidR="00C56676" w:rsidRDefault="00C56676" w:rsidP="00C56676">
      <w:pPr>
        <w:pStyle w:val="Heading1"/>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Appendix 7. Quality of life: results </w:t>
      </w:r>
    </w:p>
    <w:p w14:paraId="4B6F51C2" w14:textId="77777777" w:rsidR="00C56676" w:rsidRDefault="00C56676" w:rsidP="00C56676">
      <w:pPr>
        <w:rPr>
          <w:rFonts w:ascii="Times New Roman" w:eastAsia="Times New Roman" w:hAnsi="Times New Roman" w:cs="Times New Roman"/>
          <w:b/>
          <w:sz w:val="20"/>
          <w:szCs w:val="20"/>
        </w:rPr>
      </w:pPr>
    </w:p>
    <w:tbl>
      <w:tblPr>
        <w:tblW w:w="9013" w:type="dxa"/>
        <w:tblLayout w:type="fixed"/>
        <w:tblLook w:val="0400" w:firstRow="0" w:lastRow="0" w:firstColumn="0" w:lastColumn="0" w:noHBand="0" w:noVBand="1"/>
      </w:tblPr>
      <w:tblGrid>
        <w:gridCol w:w="846"/>
        <w:gridCol w:w="1352"/>
        <w:gridCol w:w="1149"/>
        <w:gridCol w:w="855"/>
        <w:gridCol w:w="803"/>
        <w:gridCol w:w="2038"/>
        <w:gridCol w:w="1970"/>
      </w:tblGrid>
      <w:tr w:rsidR="00C56676" w14:paraId="32D4B2EA" w14:textId="77777777" w:rsidTr="00581227">
        <w:trPr>
          <w:trHeight w:val="315"/>
        </w:trPr>
        <w:tc>
          <w:tcPr>
            <w:tcW w:w="84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A04D2E"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Study</w:t>
            </w:r>
          </w:p>
        </w:tc>
        <w:tc>
          <w:tcPr>
            <w:tcW w:w="13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BD9F0D"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Intervention</w:t>
            </w:r>
          </w:p>
        </w:tc>
        <w:tc>
          <w:tcPr>
            <w:tcW w:w="1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8B782E"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Scales</w:t>
            </w: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8E8156"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Follow-up</w:t>
            </w:r>
          </w:p>
        </w:tc>
        <w:tc>
          <w:tcPr>
            <w:tcW w:w="8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8048732"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N</w:t>
            </w:r>
          </w:p>
        </w:tc>
        <w:tc>
          <w:tcPr>
            <w:tcW w:w="203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C389E5"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Description</w:t>
            </w:r>
          </w:p>
        </w:tc>
        <w:tc>
          <w:tcPr>
            <w:tcW w:w="19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8DCBEA"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Conclusion</w:t>
            </w:r>
          </w:p>
        </w:tc>
      </w:tr>
      <w:tr w:rsidR="00C56676" w14:paraId="2C724B70" w14:textId="77777777" w:rsidTr="00581227">
        <w:trPr>
          <w:trHeight w:val="525"/>
        </w:trPr>
        <w:tc>
          <w:tcPr>
            <w:tcW w:w="846"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4E08BDB"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Fuchs 2014</w:t>
            </w:r>
          </w:p>
        </w:tc>
        <w:tc>
          <w:tcPr>
            <w:tcW w:w="1352"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622A06"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Ramucirumab + BSC</w:t>
            </w:r>
          </w:p>
        </w:tc>
        <w:tc>
          <w:tcPr>
            <w:tcW w:w="1149"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F2FD60"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EORTC QLQ-C30</w:t>
            </w: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EF1381"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Baseline</w:t>
            </w:r>
          </w:p>
        </w:tc>
        <w:tc>
          <w:tcPr>
            <w:tcW w:w="8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CC2E94"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230/110</w:t>
            </w:r>
          </w:p>
        </w:tc>
        <w:tc>
          <w:tcPr>
            <w:tcW w:w="2038"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323C120"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patient-reported global quality of life 6 weeks after the start of treatment initiation</w:t>
            </w:r>
          </w:p>
        </w:tc>
        <w:tc>
          <w:tcPr>
            <w:tcW w:w="1970"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DB4CEE7"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ramucirumab group reported stable or improved global quality of life than those in the placebo group (p=0·23)</w:t>
            </w:r>
          </w:p>
        </w:tc>
      </w:tr>
      <w:tr w:rsidR="00C56676" w14:paraId="66BB87C6" w14:textId="77777777" w:rsidTr="00581227">
        <w:trPr>
          <w:trHeight w:val="525"/>
        </w:trPr>
        <w:tc>
          <w:tcPr>
            <w:tcW w:w="846"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C4C129"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352"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2330196"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149"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9D09A1A"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2B4C3A4"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 weeks</w:t>
            </w:r>
          </w:p>
        </w:tc>
        <w:tc>
          <w:tcPr>
            <w:tcW w:w="8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BC24F82"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114/29</w:t>
            </w:r>
          </w:p>
        </w:tc>
        <w:tc>
          <w:tcPr>
            <w:tcW w:w="203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870FB66"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970"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1697BB5"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r>
      <w:tr w:rsidR="00C56676" w14:paraId="3636E092" w14:textId="77777777" w:rsidTr="00581227">
        <w:trPr>
          <w:trHeight w:val="975"/>
        </w:trPr>
        <w:tc>
          <w:tcPr>
            <w:tcW w:w="846"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3549989"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Kang 2019</w:t>
            </w:r>
          </w:p>
        </w:tc>
        <w:tc>
          <w:tcPr>
            <w:tcW w:w="1352"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92F81C"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Rivoceranib + BSC</w:t>
            </w:r>
          </w:p>
        </w:tc>
        <w:tc>
          <w:tcPr>
            <w:tcW w:w="1149"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4450DC1" w14:textId="77777777" w:rsidR="00C56676" w:rsidRPr="00A4778B" w:rsidRDefault="00C56676" w:rsidP="00581227">
            <w:pPr>
              <w:spacing w:line="240" w:lineRule="auto"/>
              <w:rPr>
                <w:rFonts w:ascii="Times New Roman" w:eastAsia="Times New Roman" w:hAnsi="Times New Roman" w:cs="Times New Roman"/>
                <w:sz w:val="20"/>
                <w:szCs w:val="20"/>
                <w:lang w:val="es-ES"/>
              </w:rPr>
            </w:pPr>
            <w:r w:rsidRPr="00A4778B">
              <w:rPr>
                <w:rFonts w:ascii="Times New Roman" w:eastAsia="Times New Roman" w:hAnsi="Times New Roman" w:cs="Times New Roman"/>
                <w:color w:val="000000"/>
                <w:sz w:val="20"/>
                <w:szCs w:val="20"/>
                <w:lang w:val="es-ES"/>
              </w:rPr>
              <w:t>EORTC QLQ-C30; EORTC QLQ-STO22; EQ-5D-5L</w:t>
            </w: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82D9F2C"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Baseline</w:t>
            </w:r>
          </w:p>
        </w:tc>
        <w:tc>
          <w:tcPr>
            <w:tcW w:w="8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94030B4"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308/152</w:t>
            </w:r>
          </w:p>
        </w:tc>
        <w:tc>
          <w:tcPr>
            <w:tcW w:w="2038"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E993B70"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change from baseline in Global QoL (EORTC QLQ-C30); change from baseline in EORTC QLQ-STO22 Score; change from baseline in EQ-5D-5L VAS Score; number of participants per QoL dimension response as measured by EQ-5D-5L</w:t>
            </w:r>
          </w:p>
        </w:tc>
        <w:tc>
          <w:tcPr>
            <w:tcW w:w="1970"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78A0D8E"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NR</w:t>
            </w:r>
          </w:p>
        </w:tc>
      </w:tr>
      <w:tr w:rsidR="00C56676" w14:paraId="0E7B99B6" w14:textId="77777777" w:rsidTr="00581227">
        <w:trPr>
          <w:trHeight w:val="951"/>
        </w:trPr>
        <w:tc>
          <w:tcPr>
            <w:tcW w:w="846"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2520EA9"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352"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09707D"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149"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22D586E"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A658D0"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24 months</w:t>
            </w:r>
          </w:p>
        </w:tc>
        <w:tc>
          <w:tcPr>
            <w:tcW w:w="8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8AA1049"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207/99</w:t>
            </w:r>
          </w:p>
        </w:tc>
        <w:tc>
          <w:tcPr>
            <w:tcW w:w="203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F3F8980"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970"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8ACA31"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r>
      <w:tr w:rsidR="00C56676" w14:paraId="0149385D" w14:textId="77777777" w:rsidTr="00581227">
        <w:trPr>
          <w:trHeight w:val="690"/>
        </w:trPr>
        <w:tc>
          <w:tcPr>
            <w:tcW w:w="846"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6C4A1C7"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Li 2016</w:t>
            </w:r>
          </w:p>
        </w:tc>
        <w:tc>
          <w:tcPr>
            <w:tcW w:w="1352"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7F0DC9"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Apatinib</w:t>
            </w:r>
          </w:p>
        </w:tc>
        <w:tc>
          <w:tcPr>
            <w:tcW w:w="1149"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5409E3B"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EORTC QLQ-C30</w:t>
            </w: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02F87A"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Baseline</w:t>
            </w:r>
          </w:p>
        </w:tc>
        <w:tc>
          <w:tcPr>
            <w:tcW w:w="8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C033F41"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176/91</w:t>
            </w:r>
          </w:p>
        </w:tc>
        <w:tc>
          <w:tcPr>
            <w:tcW w:w="2038"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9E7FD9"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QoL was assessed at baseline (7 days before first dose of study drug), after cycles two (8 weeks) and three (12 weeks), and every two cycles there after until disease progression, death, or withdrawal of consent,</w:t>
            </w:r>
          </w:p>
          <w:p w14:paraId="029B7C94"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whichever occurred first</w:t>
            </w:r>
          </w:p>
        </w:tc>
        <w:tc>
          <w:tcPr>
            <w:tcW w:w="1970"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206FDF4"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there were no significant differences between the two groups at any time point with regard to QoL score for the different parameters of the EORTC QLQ-C30 (p &gt;0.05)</w:t>
            </w:r>
          </w:p>
        </w:tc>
      </w:tr>
      <w:tr w:rsidR="00C56676" w14:paraId="129522D8" w14:textId="77777777" w:rsidTr="00581227">
        <w:trPr>
          <w:trHeight w:val="690"/>
        </w:trPr>
        <w:tc>
          <w:tcPr>
            <w:tcW w:w="846"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103ED2C"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352"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EAEA354"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149"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CBC9393"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97641DF"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 months</w:t>
            </w:r>
          </w:p>
        </w:tc>
        <w:tc>
          <w:tcPr>
            <w:tcW w:w="8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8C9EF30"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107/43</w:t>
            </w:r>
          </w:p>
        </w:tc>
        <w:tc>
          <w:tcPr>
            <w:tcW w:w="203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5E9E2ED"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970"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8B35372"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r>
      <w:tr w:rsidR="00C56676" w14:paraId="5D009C13" w14:textId="77777777" w:rsidTr="00581227">
        <w:trPr>
          <w:trHeight w:val="600"/>
        </w:trPr>
        <w:tc>
          <w:tcPr>
            <w:tcW w:w="846"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E6677A1"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352"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C086069"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149"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677EFA"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57F06B4"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 months</w:t>
            </w:r>
          </w:p>
        </w:tc>
        <w:tc>
          <w:tcPr>
            <w:tcW w:w="8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530DE9E"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61/7</w:t>
            </w:r>
          </w:p>
        </w:tc>
        <w:tc>
          <w:tcPr>
            <w:tcW w:w="203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D901DB"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970"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628F9B6"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r>
      <w:tr w:rsidR="00C56676" w14:paraId="18E226E7" w14:textId="77777777" w:rsidTr="00581227">
        <w:trPr>
          <w:trHeight w:val="1725"/>
        </w:trPr>
        <w:tc>
          <w:tcPr>
            <w:tcW w:w="846"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B706063"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Ohtsu 2013</w:t>
            </w:r>
          </w:p>
        </w:tc>
        <w:tc>
          <w:tcPr>
            <w:tcW w:w="1352"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12EADDA"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Everolimus +BSC</w:t>
            </w:r>
          </w:p>
        </w:tc>
        <w:tc>
          <w:tcPr>
            <w:tcW w:w="1149"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D04FA7"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EORTC QLQ-C30</w:t>
            </w: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8C69C5"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Baseline</w:t>
            </w:r>
          </w:p>
        </w:tc>
        <w:tc>
          <w:tcPr>
            <w:tcW w:w="8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C29BEF"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439/217</w:t>
            </w:r>
          </w:p>
        </w:tc>
        <w:tc>
          <w:tcPr>
            <w:tcW w:w="2038"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5E4F2D9"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time to definitive 5% deterioration in the global health status/ QoL and physical, social, and emotional functioning scales</w:t>
            </w:r>
          </w:p>
        </w:tc>
        <w:tc>
          <w:tcPr>
            <w:tcW w:w="1970"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B452C33"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a trend for a slightly longer time to 5% deterioration in global QoL was observed for everolimus (median time to 5% deterioration, 1.51 months v 1.45 months; HR, 0.84; 95% CI, 0.69 to 1.03; P .094).</w:t>
            </w:r>
          </w:p>
          <w:p w14:paraId="67BD714C" w14:textId="77777777" w:rsidR="00C56676" w:rsidRDefault="00C56676" w:rsidP="00581227">
            <w:pPr>
              <w:spacing w:line="240" w:lineRule="auto"/>
              <w:rPr>
                <w:rFonts w:ascii="Times New Roman" w:eastAsia="Times New Roman" w:hAnsi="Times New Roman" w:cs="Times New Roman"/>
                <w:sz w:val="20"/>
                <w:szCs w:val="20"/>
              </w:rPr>
            </w:pPr>
          </w:p>
          <w:p w14:paraId="69B06977"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over time and versus placebo, everolimus recipients</w:t>
            </w:r>
          </w:p>
          <w:p w14:paraId="2FCAF9E9"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had higher mean scores for the global health status/QoL scale of the QLQ-C30 questionnaire</w:t>
            </w:r>
          </w:p>
        </w:tc>
      </w:tr>
      <w:tr w:rsidR="00C56676" w14:paraId="5AF1CD6B" w14:textId="77777777" w:rsidTr="00581227">
        <w:trPr>
          <w:trHeight w:val="1620"/>
        </w:trPr>
        <w:tc>
          <w:tcPr>
            <w:tcW w:w="846"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6FB3BCB"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352"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31A659"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149"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C788BD"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D57D6D"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 months</w:t>
            </w:r>
          </w:p>
        </w:tc>
        <w:tc>
          <w:tcPr>
            <w:tcW w:w="8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4396C00"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NR</w:t>
            </w:r>
          </w:p>
        </w:tc>
        <w:tc>
          <w:tcPr>
            <w:tcW w:w="203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9F13F0C"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970"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0CA3BA"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r>
      <w:tr w:rsidR="00C56676" w14:paraId="1D155AE0" w14:textId="77777777" w:rsidTr="00581227">
        <w:trPr>
          <w:trHeight w:val="495"/>
        </w:trPr>
        <w:tc>
          <w:tcPr>
            <w:tcW w:w="846"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625A37"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Pavlakis 2016</w:t>
            </w:r>
          </w:p>
        </w:tc>
        <w:tc>
          <w:tcPr>
            <w:tcW w:w="1352"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2BA961"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Regorafenib + BSC</w:t>
            </w:r>
          </w:p>
        </w:tc>
        <w:tc>
          <w:tcPr>
            <w:tcW w:w="1149"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F0DA6F6" w14:textId="77777777" w:rsidR="00C56676" w:rsidRPr="00A4778B" w:rsidRDefault="00C56676" w:rsidP="00581227">
            <w:pPr>
              <w:spacing w:line="240" w:lineRule="auto"/>
              <w:rPr>
                <w:rFonts w:ascii="Times New Roman" w:eastAsia="Times New Roman" w:hAnsi="Times New Roman" w:cs="Times New Roman"/>
                <w:sz w:val="20"/>
                <w:szCs w:val="20"/>
                <w:lang w:val="es-ES"/>
              </w:rPr>
            </w:pPr>
            <w:r w:rsidRPr="00A4778B">
              <w:rPr>
                <w:rFonts w:ascii="Times New Roman" w:eastAsia="Times New Roman" w:hAnsi="Times New Roman" w:cs="Times New Roman"/>
                <w:color w:val="000000"/>
                <w:sz w:val="20"/>
                <w:szCs w:val="20"/>
                <w:lang w:val="es-ES"/>
              </w:rPr>
              <w:t>EORTC QLQ-C30; EORTC QLQ-STO2218; EQ-5D</w:t>
            </w: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CAF21A"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Baseline</w:t>
            </w:r>
          </w:p>
        </w:tc>
        <w:tc>
          <w:tcPr>
            <w:tcW w:w="8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B694E8"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88/48</w:t>
            </w:r>
          </w:p>
        </w:tc>
        <w:tc>
          <w:tcPr>
            <w:tcW w:w="2038"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7B4A5F"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QLQ-C30 Global Health Subscale mean estimates</w:t>
            </w:r>
          </w:p>
        </w:tc>
        <w:tc>
          <w:tcPr>
            <w:tcW w:w="1970"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E0D9EF"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for regorafenib versus placebo were 53 (95% CI, 48 to 58) versus 58 (95% CI, 51 to 65) at week 4 and 54 (95% CI, 48 to 60) versus 56 (95% CI, 45 to 67) at week 8, respectively</w:t>
            </w:r>
          </w:p>
        </w:tc>
      </w:tr>
      <w:tr w:rsidR="00C56676" w14:paraId="1A34BF9B" w14:textId="77777777" w:rsidTr="00581227">
        <w:trPr>
          <w:trHeight w:val="450"/>
        </w:trPr>
        <w:tc>
          <w:tcPr>
            <w:tcW w:w="846"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74C0DED"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352"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BF330A"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149"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15B65E"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01DC50"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 month</w:t>
            </w:r>
          </w:p>
        </w:tc>
        <w:tc>
          <w:tcPr>
            <w:tcW w:w="8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6DAA54"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63/29</w:t>
            </w:r>
          </w:p>
        </w:tc>
        <w:tc>
          <w:tcPr>
            <w:tcW w:w="203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2C1402"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970"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08731B"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r>
      <w:tr w:rsidR="00C56676" w14:paraId="1F29097D" w14:textId="77777777" w:rsidTr="00581227">
        <w:trPr>
          <w:trHeight w:val="330"/>
        </w:trPr>
        <w:tc>
          <w:tcPr>
            <w:tcW w:w="846"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4A76D41"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352"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6174F8C"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149"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7538E4A"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B86A452"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 months</w:t>
            </w:r>
          </w:p>
        </w:tc>
        <w:tc>
          <w:tcPr>
            <w:tcW w:w="80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5AA5CC" w14:textId="77777777" w:rsidR="00C56676" w:rsidRDefault="00C56676" w:rsidP="00581227">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41/11</w:t>
            </w:r>
          </w:p>
        </w:tc>
        <w:tc>
          <w:tcPr>
            <w:tcW w:w="203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B974BF1"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970"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649254E"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r>
    </w:tbl>
    <w:p w14:paraId="045DC652" w14:textId="77777777" w:rsidR="00C56676" w:rsidRDefault="00C56676" w:rsidP="00C56676">
      <w:pPr>
        <w:spacing w:line="240" w:lineRule="auto"/>
        <w:rPr>
          <w:rFonts w:ascii="Times New Roman" w:eastAsia="Times New Roman" w:hAnsi="Times New Roman" w:cs="Times New Roman"/>
          <w:sz w:val="16"/>
          <w:szCs w:val="16"/>
        </w:rPr>
        <w:sectPr w:rsidR="00C56676" w:rsidSect="00C56676">
          <w:footerReference w:type="default" r:id="rId15"/>
          <w:pgSz w:w="11909" w:h="16834"/>
          <w:pgMar w:top="1440" w:right="1440" w:bottom="374" w:left="1440" w:header="720" w:footer="720" w:gutter="0"/>
          <w:lnNumType w:countBy="1" w:restart="continuous"/>
          <w:pgNumType w:start="9"/>
          <w:cols w:space="720"/>
        </w:sectPr>
      </w:pPr>
      <w:r>
        <w:rPr>
          <w:rFonts w:ascii="Times New Roman" w:eastAsia="Times New Roman" w:hAnsi="Times New Roman" w:cs="Times New Roman"/>
          <w:color w:val="000000"/>
          <w:sz w:val="16"/>
          <w:szCs w:val="16"/>
        </w:rPr>
        <w:lastRenderedPageBreak/>
        <w:t>BSC: best Supportive care; EORTC QLQ-C30: European Organization for Research and Treatment of Cancer Quality of Life Questionnaire-Core 30</w:t>
      </w:r>
    </w:p>
    <w:p w14:paraId="1C8DFD53" w14:textId="77777777" w:rsidR="00C56676" w:rsidRDefault="00C56676" w:rsidP="00C56676">
      <w:pPr>
        <w:pStyle w:val="Heading1"/>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Appendix 8. GRADE assessment</w:t>
      </w:r>
    </w:p>
    <w:p w14:paraId="0E3C2236" w14:textId="77777777" w:rsidR="00C56676" w:rsidRDefault="00C56676" w:rsidP="00C56676">
      <w:pPr>
        <w:rPr>
          <w:rFonts w:ascii="Times New Roman" w:eastAsia="Times New Roman" w:hAnsi="Times New Roman" w:cs="Times New Roman"/>
          <w:sz w:val="20"/>
          <w:szCs w:val="20"/>
        </w:rPr>
      </w:pPr>
    </w:p>
    <w:p w14:paraId="33F928EA" w14:textId="77777777" w:rsidR="00C56676" w:rsidRDefault="00C56676" w:rsidP="00C56676">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Question: Molecular targeted therapy compared to best supportive care for advanced gastric cancer</w:t>
      </w:r>
    </w:p>
    <w:tbl>
      <w:tblPr>
        <w:tblW w:w="14833" w:type="dxa"/>
        <w:tblBorders>
          <w:top w:val="nil"/>
          <w:left w:val="nil"/>
          <w:bottom w:val="nil"/>
          <w:right w:val="nil"/>
          <w:insideH w:val="nil"/>
          <w:insideV w:val="nil"/>
        </w:tblBorders>
        <w:tblLayout w:type="fixed"/>
        <w:tblLook w:val="0600" w:firstRow="0" w:lastRow="0" w:firstColumn="0" w:lastColumn="0" w:noHBand="1" w:noVBand="1"/>
      </w:tblPr>
      <w:tblGrid>
        <w:gridCol w:w="818"/>
        <w:gridCol w:w="964"/>
        <w:gridCol w:w="978"/>
        <w:gridCol w:w="1156"/>
        <w:gridCol w:w="1090"/>
        <w:gridCol w:w="1059"/>
        <w:gridCol w:w="1350"/>
        <w:gridCol w:w="1542"/>
        <w:gridCol w:w="1224"/>
        <w:gridCol w:w="1156"/>
        <w:gridCol w:w="1804"/>
        <w:gridCol w:w="1692"/>
      </w:tblGrid>
      <w:tr w:rsidR="00C56676" w14:paraId="2CF04074" w14:textId="77777777" w:rsidTr="00581227">
        <w:trPr>
          <w:trHeight w:val="65"/>
        </w:trPr>
        <w:tc>
          <w:tcPr>
            <w:tcW w:w="7415" w:type="dxa"/>
            <w:gridSpan w:val="7"/>
            <w:tcBorders>
              <w:top w:val="single" w:sz="12" w:space="0" w:color="FFFFFF"/>
              <w:left w:val="single" w:sz="12" w:space="0" w:color="FFFFFF"/>
              <w:bottom w:val="single" w:sz="12" w:space="0" w:color="FFFFFF"/>
              <w:right w:val="single" w:sz="12" w:space="0" w:color="FFFFFF"/>
            </w:tcBorders>
            <w:shd w:val="clear" w:color="auto" w:fill="2F5496"/>
            <w:tcMar>
              <w:top w:w="80" w:type="dxa"/>
              <w:left w:w="80" w:type="dxa"/>
              <w:bottom w:w="80" w:type="dxa"/>
              <w:right w:w="80" w:type="dxa"/>
            </w:tcMar>
          </w:tcPr>
          <w:p w14:paraId="78A374CB"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Certainty assessment</w:t>
            </w:r>
          </w:p>
        </w:tc>
        <w:tc>
          <w:tcPr>
            <w:tcW w:w="2766" w:type="dxa"/>
            <w:gridSpan w:val="2"/>
            <w:tcBorders>
              <w:top w:val="single" w:sz="12" w:space="0" w:color="FFFFFF"/>
              <w:left w:val="nil"/>
              <w:bottom w:val="single" w:sz="12" w:space="0" w:color="FFFFFF"/>
              <w:right w:val="single" w:sz="12" w:space="0" w:color="FFFFFF"/>
            </w:tcBorders>
            <w:shd w:val="clear" w:color="auto" w:fill="2F5496"/>
            <w:tcMar>
              <w:top w:w="80" w:type="dxa"/>
              <w:left w:w="80" w:type="dxa"/>
              <w:bottom w:w="80" w:type="dxa"/>
              <w:right w:w="80" w:type="dxa"/>
            </w:tcMar>
          </w:tcPr>
          <w:p w14:paraId="31C47D25"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 of patients</w:t>
            </w:r>
          </w:p>
        </w:tc>
        <w:tc>
          <w:tcPr>
            <w:tcW w:w="2960" w:type="dxa"/>
            <w:gridSpan w:val="2"/>
            <w:tcBorders>
              <w:top w:val="single" w:sz="12" w:space="0" w:color="FFFFFF"/>
              <w:left w:val="nil"/>
              <w:bottom w:val="single" w:sz="12" w:space="0" w:color="FFFFFF"/>
              <w:right w:val="single" w:sz="12" w:space="0" w:color="FFFFFF"/>
            </w:tcBorders>
            <w:shd w:val="clear" w:color="auto" w:fill="2F5496"/>
            <w:tcMar>
              <w:top w:w="80" w:type="dxa"/>
              <w:left w:w="80" w:type="dxa"/>
              <w:bottom w:w="80" w:type="dxa"/>
              <w:right w:w="80" w:type="dxa"/>
            </w:tcMar>
          </w:tcPr>
          <w:p w14:paraId="5A01AF69"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Effect</w:t>
            </w:r>
          </w:p>
        </w:tc>
        <w:tc>
          <w:tcPr>
            <w:tcW w:w="1692" w:type="dxa"/>
            <w:vMerge w:val="restart"/>
            <w:tcBorders>
              <w:top w:val="single" w:sz="12" w:space="0" w:color="FFFFFF"/>
              <w:left w:val="nil"/>
              <w:bottom w:val="single" w:sz="12" w:space="0" w:color="FFFFFF"/>
              <w:right w:val="single" w:sz="12" w:space="0" w:color="FFFFFF"/>
            </w:tcBorders>
            <w:shd w:val="clear" w:color="auto" w:fill="2F5496"/>
            <w:tcMar>
              <w:top w:w="80" w:type="dxa"/>
              <w:left w:w="80" w:type="dxa"/>
              <w:bottom w:w="80" w:type="dxa"/>
              <w:right w:w="80" w:type="dxa"/>
            </w:tcMar>
          </w:tcPr>
          <w:p w14:paraId="0DB3271D"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Certainty</w:t>
            </w:r>
          </w:p>
        </w:tc>
      </w:tr>
      <w:tr w:rsidR="00C56676" w14:paraId="6927ED81" w14:textId="77777777" w:rsidTr="00581227">
        <w:trPr>
          <w:trHeight w:val="125"/>
        </w:trPr>
        <w:tc>
          <w:tcPr>
            <w:tcW w:w="818" w:type="dxa"/>
            <w:tcBorders>
              <w:top w:val="nil"/>
              <w:left w:val="single" w:sz="12" w:space="0" w:color="FFFFFF"/>
              <w:bottom w:val="single" w:sz="12" w:space="0" w:color="FFFFFF"/>
              <w:right w:val="single" w:sz="12" w:space="0" w:color="FFFFFF"/>
            </w:tcBorders>
            <w:shd w:val="clear" w:color="auto" w:fill="2F5496"/>
            <w:tcMar>
              <w:top w:w="80" w:type="dxa"/>
              <w:left w:w="80" w:type="dxa"/>
              <w:bottom w:w="80" w:type="dxa"/>
              <w:right w:w="80" w:type="dxa"/>
            </w:tcMar>
          </w:tcPr>
          <w:p w14:paraId="17E56F78"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 of studies</w:t>
            </w:r>
          </w:p>
        </w:tc>
        <w:tc>
          <w:tcPr>
            <w:tcW w:w="964" w:type="dxa"/>
            <w:tcBorders>
              <w:top w:val="nil"/>
              <w:left w:val="nil"/>
              <w:bottom w:val="single" w:sz="12" w:space="0" w:color="FFFFFF"/>
              <w:right w:val="single" w:sz="12" w:space="0" w:color="FFFFFF"/>
            </w:tcBorders>
            <w:shd w:val="clear" w:color="auto" w:fill="2F5496"/>
            <w:tcMar>
              <w:top w:w="80" w:type="dxa"/>
              <w:left w:w="80" w:type="dxa"/>
              <w:bottom w:w="80" w:type="dxa"/>
              <w:right w:w="80" w:type="dxa"/>
            </w:tcMar>
          </w:tcPr>
          <w:p w14:paraId="57F21374"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Study design</w:t>
            </w:r>
          </w:p>
        </w:tc>
        <w:tc>
          <w:tcPr>
            <w:tcW w:w="978" w:type="dxa"/>
            <w:tcBorders>
              <w:top w:val="nil"/>
              <w:left w:val="nil"/>
              <w:bottom w:val="single" w:sz="12" w:space="0" w:color="FFFFFF"/>
              <w:right w:val="single" w:sz="12" w:space="0" w:color="FFFFFF"/>
            </w:tcBorders>
            <w:shd w:val="clear" w:color="auto" w:fill="2F5496"/>
            <w:tcMar>
              <w:top w:w="80" w:type="dxa"/>
              <w:left w:w="80" w:type="dxa"/>
              <w:bottom w:w="80" w:type="dxa"/>
              <w:right w:w="80" w:type="dxa"/>
            </w:tcMar>
          </w:tcPr>
          <w:p w14:paraId="7CE12034"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Risk of bias</w:t>
            </w:r>
          </w:p>
        </w:tc>
        <w:tc>
          <w:tcPr>
            <w:tcW w:w="1156" w:type="dxa"/>
            <w:tcBorders>
              <w:top w:val="nil"/>
              <w:left w:val="nil"/>
              <w:bottom w:val="single" w:sz="12" w:space="0" w:color="FFFFFF"/>
              <w:right w:val="single" w:sz="12" w:space="0" w:color="FFFFFF"/>
            </w:tcBorders>
            <w:shd w:val="clear" w:color="auto" w:fill="2F5496"/>
            <w:tcMar>
              <w:top w:w="80" w:type="dxa"/>
              <w:left w:w="80" w:type="dxa"/>
              <w:bottom w:w="80" w:type="dxa"/>
              <w:right w:w="80" w:type="dxa"/>
            </w:tcMar>
          </w:tcPr>
          <w:p w14:paraId="639D6DA3"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Inconsistency</w:t>
            </w:r>
          </w:p>
        </w:tc>
        <w:tc>
          <w:tcPr>
            <w:tcW w:w="1090" w:type="dxa"/>
            <w:tcBorders>
              <w:top w:val="nil"/>
              <w:left w:val="nil"/>
              <w:bottom w:val="single" w:sz="12" w:space="0" w:color="FFFFFF"/>
              <w:right w:val="single" w:sz="12" w:space="0" w:color="FFFFFF"/>
            </w:tcBorders>
            <w:shd w:val="clear" w:color="auto" w:fill="2F5496"/>
            <w:tcMar>
              <w:top w:w="80" w:type="dxa"/>
              <w:left w:w="80" w:type="dxa"/>
              <w:bottom w:w="80" w:type="dxa"/>
              <w:right w:w="80" w:type="dxa"/>
            </w:tcMar>
          </w:tcPr>
          <w:p w14:paraId="29840512"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Indirectness</w:t>
            </w:r>
          </w:p>
        </w:tc>
        <w:tc>
          <w:tcPr>
            <w:tcW w:w="1059" w:type="dxa"/>
            <w:tcBorders>
              <w:top w:val="nil"/>
              <w:left w:val="nil"/>
              <w:bottom w:val="single" w:sz="12" w:space="0" w:color="FFFFFF"/>
              <w:right w:val="single" w:sz="12" w:space="0" w:color="FFFFFF"/>
            </w:tcBorders>
            <w:shd w:val="clear" w:color="auto" w:fill="2F5496"/>
            <w:tcMar>
              <w:top w:w="80" w:type="dxa"/>
              <w:left w:w="80" w:type="dxa"/>
              <w:bottom w:w="80" w:type="dxa"/>
              <w:right w:w="80" w:type="dxa"/>
            </w:tcMar>
          </w:tcPr>
          <w:p w14:paraId="48C34ADF"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Imprecision</w:t>
            </w:r>
          </w:p>
        </w:tc>
        <w:tc>
          <w:tcPr>
            <w:tcW w:w="1350" w:type="dxa"/>
            <w:tcBorders>
              <w:top w:val="nil"/>
              <w:left w:val="nil"/>
              <w:bottom w:val="single" w:sz="12" w:space="0" w:color="FFFFFF"/>
              <w:right w:val="single" w:sz="12" w:space="0" w:color="FFFFFF"/>
            </w:tcBorders>
            <w:shd w:val="clear" w:color="auto" w:fill="2F5496"/>
            <w:tcMar>
              <w:top w:w="80" w:type="dxa"/>
              <w:left w:w="80" w:type="dxa"/>
              <w:bottom w:w="80" w:type="dxa"/>
              <w:right w:w="80" w:type="dxa"/>
            </w:tcMar>
          </w:tcPr>
          <w:p w14:paraId="071C23DB"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Other considerations</w:t>
            </w:r>
          </w:p>
        </w:tc>
        <w:tc>
          <w:tcPr>
            <w:tcW w:w="1542" w:type="dxa"/>
            <w:tcBorders>
              <w:top w:val="nil"/>
              <w:left w:val="nil"/>
              <w:bottom w:val="single" w:sz="12" w:space="0" w:color="FFFFFF"/>
              <w:right w:val="single" w:sz="12" w:space="0" w:color="FFFFFF"/>
            </w:tcBorders>
            <w:shd w:val="clear" w:color="auto" w:fill="2F5496"/>
            <w:tcMar>
              <w:top w:w="80" w:type="dxa"/>
              <w:left w:w="80" w:type="dxa"/>
              <w:bottom w:w="80" w:type="dxa"/>
              <w:right w:w="80" w:type="dxa"/>
            </w:tcMar>
          </w:tcPr>
          <w:p w14:paraId="5D98500A"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Molecular targeted therapy</w:t>
            </w:r>
          </w:p>
        </w:tc>
        <w:tc>
          <w:tcPr>
            <w:tcW w:w="1224" w:type="dxa"/>
            <w:tcBorders>
              <w:top w:val="nil"/>
              <w:left w:val="nil"/>
              <w:bottom w:val="single" w:sz="12" w:space="0" w:color="FFFFFF"/>
              <w:right w:val="single" w:sz="12" w:space="0" w:color="FFFFFF"/>
            </w:tcBorders>
            <w:shd w:val="clear" w:color="auto" w:fill="2F5496"/>
            <w:tcMar>
              <w:top w:w="80" w:type="dxa"/>
              <w:left w:w="80" w:type="dxa"/>
              <w:bottom w:w="80" w:type="dxa"/>
              <w:right w:w="80" w:type="dxa"/>
            </w:tcMar>
          </w:tcPr>
          <w:p w14:paraId="3743746A"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Best supportive care</w:t>
            </w:r>
          </w:p>
        </w:tc>
        <w:tc>
          <w:tcPr>
            <w:tcW w:w="1156" w:type="dxa"/>
            <w:tcBorders>
              <w:top w:val="nil"/>
              <w:left w:val="nil"/>
              <w:bottom w:val="single" w:sz="12" w:space="0" w:color="FFFFFF"/>
              <w:right w:val="single" w:sz="12" w:space="0" w:color="FFFFFF"/>
            </w:tcBorders>
            <w:shd w:val="clear" w:color="auto" w:fill="2F5496"/>
            <w:tcMar>
              <w:top w:w="80" w:type="dxa"/>
              <w:left w:w="80" w:type="dxa"/>
              <w:bottom w:w="80" w:type="dxa"/>
              <w:right w:w="80" w:type="dxa"/>
            </w:tcMar>
          </w:tcPr>
          <w:p w14:paraId="31D5C5C0"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Relative</w:t>
            </w:r>
            <w:r>
              <w:rPr>
                <w:rFonts w:ascii="Times New Roman" w:eastAsia="Times New Roman" w:hAnsi="Times New Roman" w:cs="Times New Roman"/>
                <w:b/>
                <w:color w:val="FFFFFF"/>
                <w:sz w:val="20"/>
                <w:szCs w:val="20"/>
              </w:rPr>
              <w:br/>
              <w:t xml:space="preserve"> (95% CI)</w:t>
            </w:r>
          </w:p>
        </w:tc>
        <w:tc>
          <w:tcPr>
            <w:tcW w:w="1804" w:type="dxa"/>
            <w:tcBorders>
              <w:top w:val="nil"/>
              <w:left w:val="nil"/>
              <w:bottom w:val="single" w:sz="12" w:space="0" w:color="FFFFFF"/>
              <w:right w:val="single" w:sz="12" w:space="0" w:color="FFFFFF"/>
            </w:tcBorders>
            <w:shd w:val="clear" w:color="auto" w:fill="2F5496"/>
            <w:tcMar>
              <w:top w:w="80" w:type="dxa"/>
              <w:left w:w="80" w:type="dxa"/>
              <w:bottom w:w="80" w:type="dxa"/>
              <w:right w:w="80" w:type="dxa"/>
            </w:tcMar>
          </w:tcPr>
          <w:p w14:paraId="711015E9"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Absolute</w:t>
            </w:r>
            <w:r>
              <w:rPr>
                <w:rFonts w:ascii="Times New Roman" w:eastAsia="Times New Roman" w:hAnsi="Times New Roman" w:cs="Times New Roman"/>
                <w:b/>
                <w:color w:val="FFFFFF"/>
                <w:sz w:val="20"/>
                <w:szCs w:val="20"/>
              </w:rPr>
              <w:br/>
              <w:t xml:space="preserve"> (95% CI)</w:t>
            </w:r>
          </w:p>
        </w:tc>
        <w:tc>
          <w:tcPr>
            <w:tcW w:w="1692" w:type="dxa"/>
            <w:vMerge/>
            <w:tcBorders>
              <w:top w:val="single" w:sz="12" w:space="0" w:color="FFFFFF"/>
              <w:left w:val="nil"/>
              <w:bottom w:val="single" w:sz="12" w:space="0" w:color="FFFFFF"/>
              <w:right w:val="single" w:sz="12" w:space="0" w:color="FFFFFF"/>
            </w:tcBorders>
            <w:shd w:val="clear" w:color="auto" w:fill="2F5496"/>
            <w:tcMar>
              <w:top w:w="80" w:type="dxa"/>
              <w:left w:w="80" w:type="dxa"/>
              <w:bottom w:w="80" w:type="dxa"/>
              <w:right w:w="80" w:type="dxa"/>
            </w:tcMar>
          </w:tcPr>
          <w:p w14:paraId="11259092"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b/>
                <w:color w:val="FFFFFF"/>
                <w:sz w:val="20"/>
                <w:szCs w:val="20"/>
              </w:rPr>
            </w:pPr>
          </w:p>
        </w:tc>
      </w:tr>
      <w:tr w:rsidR="00C56676" w14:paraId="1D5A0F65" w14:textId="77777777" w:rsidTr="00581227">
        <w:trPr>
          <w:trHeight w:val="65"/>
        </w:trPr>
        <w:tc>
          <w:tcPr>
            <w:tcW w:w="14833" w:type="dxa"/>
            <w:gridSpan w:val="12"/>
            <w:tcBorders>
              <w:top w:val="nil"/>
              <w:left w:val="nil"/>
              <w:bottom w:val="nil"/>
              <w:right w:val="nil"/>
            </w:tcBorders>
            <w:shd w:val="clear" w:color="auto" w:fill="FFFFFF"/>
            <w:tcMar>
              <w:top w:w="80" w:type="dxa"/>
              <w:left w:w="80" w:type="dxa"/>
              <w:bottom w:w="80" w:type="dxa"/>
              <w:right w:w="80" w:type="dxa"/>
            </w:tcMar>
          </w:tcPr>
          <w:p w14:paraId="3BCF5E1B"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Overall survival (assessed with: HR)</w:t>
            </w:r>
          </w:p>
        </w:tc>
      </w:tr>
      <w:tr w:rsidR="00C56676" w14:paraId="63777C10" w14:textId="77777777" w:rsidTr="00581227">
        <w:trPr>
          <w:trHeight w:val="203"/>
        </w:trPr>
        <w:tc>
          <w:tcPr>
            <w:tcW w:w="818"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30D6A83"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64"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54BBEEBE"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sz w:val="20"/>
                <w:szCs w:val="20"/>
              </w:rPr>
              <w:t>randomised trials</w:t>
            </w:r>
          </w:p>
        </w:tc>
        <w:tc>
          <w:tcPr>
            <w:tcW w:w="978"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48C2CFFB" w14:textId="77777777" w:rsidR="00C56676" w:rsidRDefault="00C56676" w:rsidP="00581227">
            <w:pP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not serious</w:t>
            </w:r>
            <w:r>
              <w:rPr>
                <w:rFonts w:ascii="Times New Roman" w:eastAsia="Times New Roman" w:hAnsi="Times New Roman" w:cs="Times New Roman"/>
                <w:sz w:val="20"/>
                <w:szCs w:val="20"/>
                <w:vertAlign w:val="superscript"/>
              </w:rPr>
              <w:t>a</w:t>
            </w:r>
          </w:p>
        </w:tc>
        <w:tc>
          <w:tcPr>
            <w:tcW w:w="1156"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74B1ABAB" w14:textId="77777777" w:rsidR="00C56676" w:rsidRDefault="00C56676" w:rsidP="00581227">
            <w:pP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not serious</w:t>
            </w:r>
            <w:r>
              <w:rPr>
                <w:rFonts w:ascii="Times New Roman" w:eastAsia="Times New Roman" w:hAnsi="Times New Roman" w:cs="Times New Roman"/>
                <w:sz w:val="20"/>
                <w:szCs w:val="20"/>
                <w:vertAlign w:val="superscript"/>
              </w:rPr>
              <w:t>b</w:t>
            </w:r>
          </w:p>
        </w:tc>
        <w:tc>
          <w:tcPr>
            <w:tcW w:w="1090"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5F13B701" w14:textId="77777777" w:rsidR="00C56676" w:rsidRDefault="00C56676" w:rsidP="00581227">
            <w:pP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not serious</w:t>
            </w:r>
            <w:r>
              <w:rPr>
                <w:rFonts w:ascii="Times New Roman" w:eastAsia="Times New Roman" w:hAnsi="Times New Roman" w:cs="Times New Roman"/>
                <w:sz w:val="20"/>
                <w:szCs w:val="20"/>
                <w:vertAlign w:val="superscript"/>
              </w:rPr>
              <w:t>c</w:t>
            </w:r>
          </w:p>
        </w:tc>
        <w:tc>
          <w:tcPr>
            <w:tcW w:w="1059"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1260932F" w14:textId="77777777" w:rsidR="00C56676" w:rsidRDefault="00C56676" w:rsidP="00581227">
            <w:pP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serious</w:t>
            </w:r>
            <w:r>
              <w:rPr>
                <w:rFonts w:ascii="Times New Roman" w:eastAsia="Times New Roman" w:hAnsi="Times New Roman" w:cs="Times New Roman"/>
                <w:sz w:val="20"/>
                <w:szCs w:val="20"/>
                <w:vertAlign w:val="superscript"/>
              </w:rPr>
              <w:t>d</w:t>
            </w:r>
          </w:p>
        </w:tc>
        <w:tc>
          <w:tcPr>
            <w:tcW w:w="1350"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1DFB222E"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c>
          <w:tcPr>
            <w:tcW w:w="1542"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465B09B7"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sz w:val="20"/>
                <w:szCs w:val="20"/>
              </w:rPr>
              <w:t>1258 participants</w:t>
            </w:r>
          </w:p>
        </w:tc>
        <w:tc>
          <w:tcPr>
            <w:tcW w:w="1224"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2D908481"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sz w:val="20"/>
                <w:szCs w:val="20"/>
              </w:rPr>
              <w:t>627 participants</w:t>
            </w:r>
          </w:p>
        </w:tc>
        <w:tc>
          <w:tcPr>
            <w:tcW w:w="1156"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1C38063B"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b/>
                <w:sz w:val="20"/>
                <w:szCs w:val="20"/>
              </w:rPr>
              <w:t>HR 0.84</w:t>
            </w:r>
            <w:r>
              <w:rPr>
                <w:rFonts w:ascii="Times New Roman" w:eastAsia="Times New Roman" w:hAnsi="Times New Roman" w:cs="Times New Roman"/>
                <w:b/>
                <w:sz w:val="20"/>
                <w:szCs w:val="20"/>
              </w:rPr>
              <w:br/>
            </w:r>
            <w:r>
              <w:rPr>
                <w:rFonts w:ascii="Times New Roman" w:eastAsia="Times New Roman" w:hAnsi="Times New Roman" w:cs="Times New Roman"/>
                <w:sz w:val="20"/>
                <w:szCs w:val="20"/>
              </w:rPr>
              <w:t xml:space="preserve"> (0.75 to 0.93)</w:t>
            </w:r>
            <w:r>
              <w:rPr>
                <w:rFonts w:ascii="Times New Roman" w:eastAsia="Times New Roman" w:hAnsi="Times New Roman" w:cs="Times New Roman"/>
                <w:sz w:val="20"/>
                <w:szCs w:val="20"/>
              </w:rPr>
              <w:br/>
              <w:t xml:space="preserve"> [Death]</w:t>
            </w:r>
          </w:p>
        </w:tc>
        <w:tc>
          <w:tcPr>
            <w:tcW w:w="1804"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2C53D635"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b/>
                <w:sz w:val="20"/>
                <w:szCs w:val="20"/>
              </w:rPr>
              <w:t>64 fewer per 1.000</w:t>
            </w:r>
            <w:r>
              <w:rPr>
                <w:rFonts w:ascii="Times New Roman" w:eastAsia="Times New Roman" w:hAnsi="Times New Roman" w:cs="Times New Roman"/>
                <w:b/>
                <w:sz w:val="20"/>
                <w:szCs w:val="20"/>
              </w:rPr>
              <w:br/>
            </w:r>
            <w:r>
              <w:rPr>
                <w:rFonts w:ascii="Times New Roman" w:eastAsia="Times New Roman" w:hAnsi="Times New Roman" w:cs="Times New Roman"/>
                <w:sz w:val="20"/>
                <w:szCs w:val="20"/>
              </w:rPr>
              <w:t xml:space="preserve"> (from 26 fewer to 105 fewer)</w:t>
            </w:r>
          </w:p>
        </w:tc>
        <w:tc>
          <w:tcPr>
            <w:tcW w:w="1692"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274D81C0" w14:textId="77777777" w:rsidR="00C56676" w:rsidRDefault="00C56676" w:rsidP="00581227">
            <w:pPr>
              <w:rPr>
                <w:rFonts w:ascii="Times New Roman" w:eastAsia="Times New Roman" w:hAnsi="Times New Roman" w:cs="Times New Roman"/>
                <w:sz w:val="20"/>
                <w:szCs w:val="20"/>
              </w:rPr>
            </w:pPr>
            <w:r>
              <w:rPr>
                <w:rFonts w:ascii="Cardo" w:eastAsia="Cardo" w:hAnsi="Cardo" w:cs="Cardo"/>
                <w:sz w:val="20"/>
                <w:szCs w:val="20"/>
              </w:rPr>
              <w:t>⨁⨁⨁◯</w:t>
            </w:r>
            <w:r>
              <w:rPr>
                <w:rFonts w:ascii="Cardo" w:eastAsia="Cardo" w:hAnsi="Cardo" w:cs="Cardo"/>
                <w:sz w:val="20"/>
                <w:szCs w:val="20"/>
              </w:rPr>
              <w:br/>
              <w:t xml:space="preserve"> Moderate</w:t>
            </w:r>
          </w:p>
        </w:tc>
      </w:tr>
      <w:tr w:rsidR="00C56676" w14:paraId="27677C3E" w14:textId="77777777" w:rsidTr="00581227">
        <w:trPr>
          <w:trHeight w:val="182"/>
        </w:trPr>
        <w:tc>
          <w:tcPr>
            <w:tcW w:w="818" w:type="dxa"/>
            <w:vMerge/>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9DF5F6E"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964"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095CF534"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978"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4E377148"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156"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4001A322"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090"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19DC303D"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059"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2F334251"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350"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5C83F311"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542"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D10C49E"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24"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753BB64"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sz w:val="20"/>
                <w:szCs w:val="20"/>
              </w:rPr>
              <w:t>30.0%[37]</w:t>
            </w:r>
          </w:p>
        </w:tc>
        <w:tc>
          <w:tcPr>
            <w:tcW w:w="1156"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0248A494"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804"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7DE6C8D"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b/>
                <w:sz w:val="20"/>
                <w:szCs w:val="20"/>
              </w:rPr>
              <w:t>64 fewer per 1.000</w:t>
            </w:r>
            <w:r>
              <w:rPr>
                <w:rFonts w:ascii="Times New Roman" w:eastAsia="Times New Roman" w:hAnsi="Times New Roman" w:cs="Times New Roman"/>
                <w:b/>
                <w:sz w:val="20"/>
                <w:szCs w:val="20"/>
              </w:rPr>
              <w:br/>
            </w:r>
            <w:r>
              <w:rPr>
                <w:rFonts w:ascii="Times New Roman" w:eastAsia="Times New Roman" w:hAnsi="Times New Roman" w:cs="Times New Roman"/>
                <w:sz w:val="20"/>
                <w:szCs w:val="20"/>
              </w:rPr>
              <w:t xml:space="preserve"> (from 26 fewer to 105 fewer)</w:t>
            </w:r>
          </w:p>
        </w:tc>
        <w:tc>
          <w:tcPr>
            <w:tcW w:w="1692"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6AF72C32"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r>
      <w:tr w:rsidR="00C56676" w14:paraId="126D5DF3" w14:textId="77777777" w:rsidTr="00581227">
        <w:trPr>
          <w:trHeight w:val="62"/>
        </w:trPr>
        <w:tc>
          <w:tcPr>
            <w:tcW w:w="14833" w:type="dxa"/>
            <w:gridSpan w:val="12"/>
            <w:tcBorders>
              <w:top w:val="nil"/>
              <w:left w:val="nil"/>
              <w:bottom w:val="nil"/>
              <w:right w:val="nil"/>
            </w:tcBorders>
            <w:shd w:val="clear" w:color="auto" w:fill="FFFFFF"/>
            <w:tcMar>
              <w:top w:w="80" w:type="dxa"/>
              <w:left w:w="80" w:type="dxa"/>
              <w:bottom w:w="80" w:type="dxa"/>
              <w:right w:w="80" w:type="dxa"/>
            </w:tcMar>
          </w:tcPr>
          <w:p w14:paraId="48161696"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Progression free survival (assessed with: HR)</w:t>
            </w:r>
          </w:p>
        </w:tc>
      </w:tr>
      <w:tr w:rsidR="00C56676" w14:paraId="36ECA30E" w14:textId="77777777" w:rsidTr="00581227">
        <w:trPr>
          <w:trHeight w:val="272"/>
        </w:trPr>
        <w:tc>
          <w:tcPr>
            <w:tcW w:w="818"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8B9E482"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64"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5E800FAA"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sz w:val="20"/>
                <w:szCs w:val="20"/>
              </w:rPr>
              <w:t>randomised trials</w:t>
            </w:r>
          </w:p>
        </w:tc>
        <w:tc>
          <w:tcPr>
            <w:tcW w:w="978"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71E5CEB0" w14:textId="77777777" w:rsidR="00C56676" w:rsidRDefault="00C56676" w:rsidP="00581227">
            <w:pP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not serious</w:t>
            </w:r>
            <w:r>
              <w:rPr>
                <w:rFonts w:ascii="Times New Roman" w:eastAsia="Times New Roman" w:hAnsi="Times New Roman" w:cs="Times New Roman"/>
                <w:sz w:val="20"/>
                <w:szCs w:val="20"/>
                <w:vertAlign w:val="superscript"/>
              </w:rPr>
              <w:t>a</w:t>
            </w:r>
          </w:p>
        </w:tc>
        <w:tc>
          <w:tcPr>
            <w:tcW w:w="1156"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18371F4A" w14:textId="77777777" w:rsidR="00C56676" w:rsidRDefault="00C56676" w:rsidP="00581227">
            <w:pP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serious</w:t>
            </w:r>
            <w:r>
              <w:rPr>
                <w:rFonts w:ascii="Times New Roman" w:eastAsia="Times New Roman" w:hAnsi="Times New Roman" w:cs="Times New Roman"/>
                <w:sz w:val="20"/>
                <w:szCs w:val="20"/>
                <w:vertAlign w:val="superscript"/>
              </w:rPr>
              <w:t>e</w:t>
            </w:r>
          </w:p>
        </w:tc>
        <w:tc>
          <w:tcPr>
            <w:tcW w:w="1090"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15B81C59" w14:textId="77777777" w:rsidR="00C56676" w:rsidRDefault="00C56676" w:rsidP="00581227">
            <w:pP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not serious</w:t>
            </w:r>
            <w:r>
              <w:rPr>
                <w:rFonts w:ascii="Times New Roman" w:eastAsia="Times New Roman" w:hAnsi="Times New Roman" w:cs="Times New Roman"/>
                <w:sz w:val="20"/>
                <w:szCs w:val="20"/>
                <w:vertAlign w:val="superscript"/>
              </w:rPr>
              <w:t>c</w:t>
            </w:r>
          </w:p>
        </w:tc>
        <w:tc>
          <w:tcPr>
            <w:tcW w:w="1059"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53243A3A"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sz w:val="20"/>
                <w:szCs w:val="20"/>
              </w:rPr>
              <w:t>not serious</w:t>
            </w:r>
          </w:p>
        </w:tc>
        <w:tc>
          <w:tcPr>
            <w:tcW w:w="1350"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2FDAB03E"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c>
          <w:tcPr>
            <w:tcW w:w="1542"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73A806F3"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sz w:val="20"/>
                <w:szCs w:val="20"/>
              </w:rPr>
              <w:t>1258 participants</w:t>
            </w:r>
          </w:p>
        </w:tc>
        <w:tc>
          <w:tcPr>
            <w:tcW w:w="1224"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101F7C9C"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sz w:val="20"/>
                <w:szCs w:val="20"/>
              </w:rPr>
              <w:t>627 participants</w:t>
            </w:r>
          </w:p>
        </w:tc>
        <w:tc>
          <w:tcPr>
            <w:tcW w:w="1156"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22FC288B"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b/>
                <w:sz w:val="20"/>
                <w:szCs w:val="20"/>
              </w:rPr>
              <w:t>HR 0.52</w:t>
            </w:r>
            <w:r>
              <w:rPr>
                <w:rFonts w:ascii="Times New Roman" w:eastAsia="Times New Roman" w:hAnsi="Times New Roman" w:cs="Times New Roman"/>
                <w:b/>
                <w:sz w:val="20"/>
                <w:szCs w:val="20"/>
              </w:rPr>
              <w:br/>
            </w:r>
            <w:r>
              <w:rPr>
                <w:rFonts w:ascii="Times New Roman" w:eastAsia="Times New Roman" w:hAnsi="Times New Roman" w:cs="Times New Roman"/>
                <w:sz w:val="20"/>
                <w:szCs w:val="20"/>
              </w:rPr>
              <w:t xml:space="preserve"> (0.43 to 0.62)</w:t>
            </w:r>
            <w:r>
              <w:rPr>
                <w:rFonts w:ascii="Times New Roman" w:eastAsia="Times New Roman" w:hAnsi="Times New Roman" w:cs="Times New Roman"/>
                <w:sz w:val="20"/>
                <w:szCs w:val="20"/>
              </w:rPr>
              <w:br/>
              <w:t xml:space="preserve"> [Death or progression]</w:t>
            </w:r>
          </w:p>
        </w:tc>
        <w:tc>
          <w:tcPr>
            <w:tcW w:w="1804"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3EAC14FE"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b/>
                <w:sz w:val="20"/>
                <w:szCs w:val="20"/>
              </w:rPr>
              <w:t>202 fewer per 1.000</w:t>
            </w:r>
            <w:r>
              <w:rPr>
                <w:rFonts w:ascii="Times New Roman" w:eastAsia="Times New Roman" w:hAnsi="Times New Roman" w:cs="Times New Roman"/>
                <w:b/>
                <w:sz w:val="20"/>
                <w:szCs w:val="20"/>
              </w:rPr>
              <w:br/>
            </w:r>
            <w:r>
              <w:rPr>
                <w:rFonts w:ascii="Times New Roman" w:eastAsia="Times New Roman" w:hAnsi="Times New Roman" w:cs="Times New Roman"/>
                <w:sz w:val="20"/>
                <w:szCs w:val="20"/>
              </w:rPr>
              <w:t xml:space="preserve"> (from 272 fewer to 140 fewer)</w:t>
            </w:r>
          </w:p>
        </w:tc>
        <w:tc>
          <w:tcPr>
            <w:tcW w:w="1692"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6AAE2C76" w14:textId="77777777" w:rsidR="00C56676" w:rsidRDefault="00C56676" w:rsidP="00581227">
            <w:pPr>
              <w:rPr>
                <w:rFonts w:ascii="Times New Roman" w:eastAsia="Times New Roman" w:hAnsi="Times New Roman" w:cs="Times New Roman"/>
                <w:sz w:val="20"/>
                <w:szCs w:val="20"/>
              </w:rPr>
            </w:pPr>
            <w:r>
              <w:rPr>
                <w:rFonts w:ascii="Cardo" w:eastAsia="Cardo" w:hAnsi="Cardo" w:cs="Cardo"/>
                <w:sz w:val="20"/>
                <w:szCs w:val="20"/>
              </w:rPr>
              <w:t>⨁⨁⨁◯</w:t>
            </w:r>
            <w:r>
              <w:rPr>
                <w:rFonts w:ascii="Cardo" w:eastAsia="Cardo" w:hAnsi="Cardo" w:cs="Cardo"/>
                <w:sz w:val="20"/>
                <w:szCs w:val="20"/>
              </w:rPr>
              <w:br/>
              <w:t xml:space="preserve"> Moderate</w:t>
            </w:r>
          </w:p>
        </w:tc>
      </w:tr>
      <w:tr w:rsidR="00C56676" w14:paraId="244A2817" w14:textId="77777777" w:rsidTr="00581227">
        <w:trPr>
          <w:trHeight w:val="272"/>
        </w:trPr>
        <w:tc>
          <w:tcPr>
            <w:tcW w:w="818" w:type="dxa"/>
            <w:vMerge/>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F38110D"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964"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14F2E5B5"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978"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45631D41"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156"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066631EA"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090"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199595AF"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059"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1A9C0C7B"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350"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6F977D1C"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542"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1A77E61"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24"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1A81599"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sz w:val="20"/>
                <w:szCs w:val="20"/>
              </w:rPr>
              <w:t>10.0%[38,39]</w:t>
            </w:r>
          </w:p>
        </w:tc>
        <w:tc>
          <w:tcPr>
            <w:tcW w:w="1156"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18515791"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804"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3990602"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b/>
                <w:sz w:val="20"/>
                <w:szCs w:val="20"/>
              </w:rPr>
              <w:t>202 fewer per 1.000</w:t>
            </w:r>
            <w:r>
              <w:rPr>
                <w:rFonts w:ascii="Times New Roman" w:eastAsia="Times New Roman" w:hAnsi="Times New Roman" w:cs="Times New Roman"/>
                <w:b/>
                <w:sz w:val="20"/>
                <w:szCs w:val="20"/>
              </w:rPr>
              <w:br/>
            </w:r>
            <w:r>
              <w:rPr>
                <w:rFonts w:ascii="Times New Roman" w:eastAsia="Times New Roman" w:hAnsi="Times New Roman" w:cs="Times New Roman"/>
                <w:sz w:val="20"/>
                <w:szCs w:val="20"/>
              </w:rPr>
              <w:t xml:space="preserve"> (from 272 fewer to 140 fewer)</w:t>
            </w:r>
          </w:p>
        </w:tc>
        <w:tc>
          <w:tcPr>
            <w:tcW w:w="1692"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20883446"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r>
      <w:tr w:rsidR="00C56676" w14:paraId="6CF0230A" w14:textId="77777777" w:rsidTr="00581227">
        <w:trPr>
          <w:trHeight w:val="62"/>
        </w:trPr>
        <w:tc>
          <w:tcPr>
            <w:tcW w:w="14833" w:type="dxa"/>
            <w:gridSpan w:val="12"/>
            <w:tcBorders>
              <w:top w:val="nil"/>
              <w:left w:val="nil"/>
              <w:bottom w:val="nil"/>
              <w:right w:val="nil"/>
            </w:tcBorders>
            <w:shd w:val="clear" w:color="auto" w:fill="FFFFFF"/>
            <w:tcMar>
              <w:top w:w="80" w:type="dxa"/>
              <w:left w:w="80" w:type="dxa"/>
              <w:bottom w:w="80" w:type="dxa"/>
              <w:right w:w="80" w:type="dxa"/>
            </w:tcMar>
          </w:tcPr>
          <w:p w14:paraId="4BF0B8D8"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Toxicity (assessed with: Adverse events grade 3 or higher)</w:t>
            </w:r>
          </w:p>
        </w:tc>
      </w:tr>
      <w:tr w:rsidR="00C56676" w14:paraId="3C8298CB" w14:textId="77777777" w:rsidTr="00581227">
        <w:trPr>
          <w:trHeight w:val="242"/>
        </w:trPr>
        <w:tc>
          <w:tcPr>
            <w:tcW w:w="81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37D180A"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w:t>
            </w:r>
          </w:p>
        </w:tc>
        <w:tc>
          <w:tcPr>
            <w:tcW w:w="964"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01101692"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sz w:val="20"/>
                <w:szCs w:val="20"/>
              </w:rPr>
              <w:t>randomised trials</w:t>
            </w:r>
          </w:p>
        </w:tc>
        <w:tc>
          <w:tcPr>
            <w:tcW w:w="978"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613E97D5" w14:textId="77777777" w:rsidR="00C56676" w:rsidRDefault="00C56676" w:rsidP="00581227">
            <w:pP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not serious</w:t>
            </w:r>
            <w:r>
              <w:rPr>
                <w:rFonts w:ascii="Times New Roman" w:eastAsia="Times New Roman" w:hAnsi="Times New Roman" w:cs="Times New Roman"/>
                <w:sz w:val="20"/>
                <w:szCs w:val="20"/>
                <w:vertAlign w:val="superscript"/>
              </w:rPr>
              <w:t>a</w:t>
            </w:r>
          </w:p>
        </w:tc>
        <w:tc>
          <w:tcPr>
            <w:tcW w:w="1156"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3953BA72" w14:textId="77777777" w:rsidR="00C56676" w:rsidRDefault="00C56676" w:rsidP="00581227">
            <w:pP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serious</w:t>
            </w:r>
            <w:r>
              <w:rPr>
                <w:rFonts w:ascii="Times New Roman" w:eastAsia="Times New Roman" w:hAnsi="Times New Roman" w:cs="Times New Roman"/>
                <w:sz w:val="20"/>
                <w:szCs w:val="20"/>
                <w:vertAlign w:val="superscript"/>
              </w:rPr>
              <w:t>f</w:t>
            </w:r>
          </w:p>
        </w:tc>
        <w:tc>
          <w:tcPr>
            <w:tcW w:w="1090"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5C247437" w14:textId="77777777" w:rsidR="00C56676" w:rsidRDefault="00C56676" w:rsidP="00581227">
            <w:pP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not serious</w:t>
            </w:r>
            <w:r>
              <w:rPr>
                <w:rFonts w:ascii="Times New Roman" w:eastAsia="Times New Roman" w:hAnsi="Times New Roman" w:cs="Times New Roman"/>
                <w:sz w:val="20"/>
                <w:szCs w:val="20"/>
                <w:vertAlign w:val="superscript"/>
              </w:rPr>
              <w:t>c</w:t>
            </w:r>
          </w:p>
        </w:tc>
        <w:tc>
          <w:tcPr>
            <w:tcW w:w="1059"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7D8B42C9" w14:textId="77777777" w:rsidR="00C56676" w:rsidRDefault="00C56676" w:rsidP="00581227">
            <w:pP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serious</w:t>
            </w:r>
            <w:r>
              <w:rPr>
                <w:rFonts w:ascii="Times New Roman" w:eastAsia="Times New Roman" w:hAnsi="Times New Roman" w:cs="Times New Roman"/>
                <w:sz w:val="20"/>
                <w:szCs w:val="20"/>
                <w:vertAlign w:val="superscript"/>
              </w:rPr>
              <w:t>g</w:t>
            </w:r>
          </w:p>
        </w:tc>
        <w:tc>
          <w:tcPr>
            <w:tcW w:w="1350"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628E0CEF"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c>
          <w:tcPr>
            <w:tcW w:w="1542"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7E9306A9"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sz w:val="20"/>
                <w:szCs w:val="20"/>
              </w:rPr>
              <w:t>509/770 (66.1%)</w:t>
            </w:r>
          </w:p>
        </w:tc>
        <w:tc>
          <w:tcPr>
            <w:tcW w:w="1224"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6973796D"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sz w:val="20"/>
                <w:szCs w:val="20"/>
              </w:rPr>
              <w:t>207/380 (54.5%)</w:t>
            </w:r>
          </w:p>
        </w:tc>
        <w:tc>
          <w:tcPr>
            <w:tcW w:w="1156"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0E064A81"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b/>
                <w:sz w:val="20"/>
                <w:szCs w:val="20"/>
              </w:rPr>
              <w:t>RR 1.19</w:t>
            </w:r>
            <w:r>
              <w:rPr>
                <w:rFonts w:ascii="Times New Roman" w:eastAsia="Times New Roman" w:hAnsi="Times New Roman" w:cs="Times New Roman"/>
                <w:b/>
                <w:sz w:val="20"/>
                <w:szCs w:val="20"/>
              </w:rPr>
              <w:br/>
            </w:r>
            <w:r>
              <w:rPr>
                <w:rFonts w:ascii="Times New Roman" w:eastAsia="Times New Roman" w:hAnsi="Times New Roman" w:cs="Times New Roman"/>
                <w:sz w:val="20"/>
                <w:szCs w:val="20"/>
              </w:rPr>
              <w:t xml:space="preserve"> (0.95 to 1.48)</w:t>
            </w:r>
          </w:p>
        </w:tc>
        <w:tc>
          <w:tcPr>
            <w:tcW w:w="1804"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2264ECAA"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b/>
                <w:sz w:val="20"/>
                <w:szCs w:val="20"/>
              </w:rPr>
              <w:t>103 more per 1.000</w:t>
            </w:r>
            <w:r>
              <w:rPr>
                <w:rFonts w:ascii="Times New Roman" w:eastAsia="Times New Roman" w:hAnsi="Times New Roman" w:cs="Times New Roman"/>
                <w:b/>
                <w:sz w:val="20"/>
                <w:szCs w:val="20"/>
              </w:rPr>
              <w:br/>
            </w:r>
            <w:r>
              <w:rPr>
                <w:rFonts w:ascii="Times New Roman" w:eastAsia="Times New Roman" w:hAnsi="Times New Roman" w:cs="Times New Roman"/>
                <w:sz w:val="20"/>
                <w:szCs w:val="20"/>
              </w:rPr>
              <w:t xml:space="preserve"> (from 27 fewer to 261 more)</w:t>
            </w:r>
          </w:p>
        </w:tc>
        <w:tc>
          <w:tcPr>
            <w:tcW w:w="1692"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14D7F945" w14:textId="77777777" w:rsidR="00C56676" w:rsidRDefault="00C56676" w:rsidP="00581227">
            <w:pPr>
              <w:rPr>
                <w:rFonts w:ascii="Times New Roman" w:eastAsia="Times New Roman" w:hAnsi="Times New Roman" w:cs="Times New Roman"/>
                <w:sz w:val="20"/>
                <w:szCs w:val="20"/>
              </w:rPr>
            </w:pPr>
            <w:r>
              <w:rPr>
                <w:rFonts w:ascii="Cardo" w:eastAsia="Cardo" w:hAnsi="Cardo" w:cs="Cardo"/>
                <w:sz w:val="20"/>
                <w:szCs w:val="20"/>
              </w:rPr>
              <w:t>⨁⨁◯◯</w:t>
            </w:r>
            <w:r>
              <w:rPr>
                <w:rFonts w:ascii="Cardo" w:eastAsia="Cardo" w:hAnsi="Cardo" w:cs="Cardo"/>
                <w:sz w:val="20"/>
                <w:szCs w:val="20"/>
              </w:rPr>
              <w:br/>
              <w:t xml:space="preserve"> Low</w:t>
            </w:r>
          </w:p>
        </w:tc>
      </w:tr>
      <w:tr w:rsidR="00C56676" w14:paraId="3ADAB52A" w14:textId="77777777" w:rsidTr="00581227">
        <w:trPr>
          <w:trHeight w:val="62"/>
        </w:trPr>
        <w:tc>
          <w:tcPr>
            <w:tcW w:w="14833" w:type="dxa"/>
            <w:gridSpan w:val="12"/>
            <w:tcBorders>
              <w:top w:val="nil"/>
              <w:left w:val="nil"/>
              <w:bottom w:val="nil"/>
              <w:right w:val="nil"/>
            </w:tcBorders>
            <w:shd w:val="clear" w:color="auto" w:fill="FFFFFF"/>
            <w:tcMar>
              <w:top w:w="80" w:type="dxa"/>
              <w:left w:w="80" w:type="dxa"/>
              <w:bottom w:w="80" w:type="dxa"/>
              <w:right w:w="80" w:type="dxa"/>
            </w:tcMar>
          </w:tcPr>
          <w:p w14:paraId="792C7D95"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Quality of life</w:t>
            </w:r>
          </w:p>
        </w:tc>
      </w:tr>
      <w:tr w:rsidR="00C56676" w14:paraId="41A58B62" w14:textId="77777777" w:rsidTr="00581227">
        <w:trPr>
          <w:trHeight w:val="242"/>
        </w:trPr>
        <w:tc>
          <w:tcPr>
            <w:tcW w:w="81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364E5CB"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64"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00D09F46"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sz w:val="20"/>
                <w:szCs w:val="20"/>
              </w:rPr>
              <w:t>randomised trials</w:t>
            </w:r>
          </w:p>
        </w:tc>
        <w:tc>
          <w:tcPr>
            <w:tcW w:w="978"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5E7B0417" w14:textId="77777777" w:rsidR="00C56676" w:rsidRDefault="00C56676" w:rsidP="00581227">
            <w:pP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serious</w:t>
            </w:r>
            <w:r>
              <w:rPr>
                <w:rFonts w:ascii="Times New Roman" w:eastAsia="Times New Roman" w:hAnsi="Times New Roman" w:cs="Times New Roman"/>
                <w:sz w:val="20"/>
                <w:szCs w:val="20"/>
                <w:vertAlign w:val="superscript"/>
              </w:rPr>
              <w:t>h</w:t>
            </w:r>
          </w:p>
        </w:tc>
        <w:tc>
          <w:tcPr>
            <w:tcW w:w="1156"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3058C105"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sz w:val="20"/>
                <w:szCs w:val="20"/>
              </w:rPr>
              <w:t>not serious</w:t>
            </w:r>
          </w:p>
        </w:tc>
        <w:tc>
          <w:tcPr>
            <w:tcW w:w="1090"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57F1B9E0" w14:textId="77777777" w:rsidR="00C56676" w:rsidRDefault="00C56676" w:rsidP="00581227">
            <w:pP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not serious</w:t>
            </w:r>
            <w:r>
              <w:rPr>
                <w:rFonts w:ascii="Times New Roman" w:eastAsia="Times New Roman" w:hAnsi="Times New Roman" w:cs="Times New Roman"/>
                <w:sz w:val="20"/>
                <w:szCs w:val="20"/>
                <w:vertAlign w:val="superscript"/>
              </w:rPr>
              <w:t>c</w:t>
            </w:r>
          </w:p>
        </w:tc>
        <w:tc>
          <w:tcPr>
            <w:tcW w:w="1059"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6F74B724"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sz w:val="20"/>
                <w:szCs w:val="20"/>
              </w:rPr>
              <w:t>not serious</w:t>
            </w:r>
          </w:p>
        </w:tc>
        <w:tc>
          <w:tcPr>
            <w:tcW w:w="1350"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6BA2C814"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c>
          <w:tcPr>
            <w:tcW w:w="5726" w:type="dxa"/>
            <w:gridSpan w:val="4"/>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5EE28599"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sz w:val="20"/>
                <w:szCs w:val="20"/>
              </w:rPr>
              <w:t>No significant differences between groups. Three studies (Fuchs 2014, Pavlakis 2016 and Kang 2019) showed no significant differences in QoL measured with EORTC QLQ-C30. One study (Ohtsu 2013) showed a non significant longer time to 5% deterioration in global QoL measured with EORTC QLQ-C30 in favour of intervention.</w:t>
            </w:r>
          </w:p>
        </w:tc>
        <w:tc>
          <w:tcPr>
            <w:tcW w:w="1692"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332C32CC" w14:textId="77777777" w:rsidR="00C56676" w:rsidRDefault="00C56676" w:rsidP="00581227">
            <w:pPr>
              <w:rPr>
                <w:rFonts w:ascii="Times New Roman" w:eastAsia="Times New Roman" w:hAnsi="Times New Roman" w:cs="Times New Roman"/>
                <w:sz w:val="20"/>
                <w:szCs w:val="20"/>
              </w:rPr>
            </w:pPr>
            <w:r>
              <w:rPr>
                <w:rFonts w:ascii="Cardo" w:eastAsia="Cardo" w:hAnsi="Cardo" w:cs="Cardo"/>
                <w:sz w:val="20"/>
                <w:szCs w:val="20"/>
              </w:rPr>
              <w:t>⨁⨁⨁◯</w:t>
            </w:r>
            <w:r>
              <w:rPr>
                <w:rFonts w:ascii="Cardo" w:eastAsia="Cardo" w:hAnsi="Cardo" w:cs="Cardo"/>
                <w:sz w:val="20"/>
                <w:szCs w:val="20"/>
              </w:rPr>
              <w:br/>
              <w:t xml:space="preserve"> Moderate</w:t>
            </w:r>
          </w:p>
        </w:tc>
      </w:tr>
    </w:tbl>
    <w:p w14:paraId="06E10F30" w14:textId="77777777" w:rsidR="00C56676" w:rsidRDefault="00C56676" w:rsidP="00C56676">
      <w:pPr>
        <w:rPr>
          <w:rFonts w:ascii="Times New Roman" w:eastAsia="Times New Roman" w:hAnsi="Times New Roman" w:cs="Times New Roman"/>
          <w:sz w:val="16"/>
          <w:szCs w:val="16"/>
        </w:rPr>
      </w:pPr>
      <w:r>
        <w:rPr>
          <w:rFonts w:ascii="Times New Roman" w:eastAsia="Times New Roman" w:hAnsi="Times New Roman" w:cs="Times New Roman"/>
          <w:b/>
          <w:sz w:val="16"/>
          <w:szCs w:val="16"/>
        </w:rPr>
        <w:t xml:space="preserve">CI: </w:t>
      </w:r>
      <w:r>
        <w:rPr>
          <w:rFonts w:ascii="Times New Roman" w:eastAsia="Times New Roman" w:hAnsi="Times New Roman" w:cs="Times New Roman"/>
          <w:sz w:val="16"/>
          <w:szCs w:val="16"/>
        </w:rPr>
        <w:t>confidence interval;</w:t>
      </w:r>
      <w:r>
        <w:rPr>
          <w:rFonts w:ascii="Times New Roman" w:eastAsia="Times New Roman" w:hAnsi="Times New Roman" w:cs="Times New Roman"/>
          <w:b/>
          <w:sz w:val="16"/>
          <w:szCs w:val="16"/>
        </w:rPr>
        <w:t xml:space="preserve"> HR: </w:t>
      </w:r>
      <w:r>
        <w:rPr>
          <w:rFonts w:ascii="Times New Roman" w:eastAsia="Times New Roman" w:hAnsi="Times New Roman" w:cs="Times New Roman"/>
          <w:sz w:val="16"/>
          <w:szCs w:val="16"/>
        </w:rPr>
        <w:t>hazard ratio;</w:t>
      </w:r>
      <w:r>
        <w:rPr>
          <w:rFonts w:ascii="Times New Roman" w:eastAsia="Times New Roman" w:hAnsi="Times New Roman" w:cs="Times New Roman"/>
          <w:b/>
          <w:sz w:val="16"/>
          <w:szCs w:val="16"/>
        </w:rPr>
        <w:t xml:space="preserve"> RR:</w:t>
      </w:r>
      <w:r>
        <w:rPr>
          <w:rFonts w:ascii="Times New Roman" w:eastAsia="Times New Roman" w:hAnsi="Times New Roman" w:cs="Times New Roman"/>
          <w:sz w:val="16"/>
          <w:szCs w:val="16"/>
        </w:rPr>
        <w:t xml:space="preserve"> risk ratio</w:t>
      </w:r>
    </w:p>
    <w:p w14:paraId="03105D16" w14:textId="77777777" w:rsidR="00C56676" w:rsidRDefault="00C56676" w:rsidP="00C56676">
      <w:pPr>
        <w:rPr>
          <w:rFonts w:ascii="Times New Roman" w:eastAsia="Times New Roman" w:hAnsi="Times New Roman" w:cs="Times New Roman"/>
          <w:b/>
          <w:sz w:val="16"/>
          <w:szCs w:val="16"/>
        </w:rPr>
      </w:pPr>
      <w:bookmarkStart w:id="10" w:name="_23ckvvd" w:colFirst="0" w:colLast="0"/>
      <w:bookmarkEnd w:id="10"/>
      <w:r>
        <w:rPr>
          <w:rFonts w:ascii="Times New Roman" w:eastAsia="Times New Roman" w:hAnsi="Times New Roman" w:cs="Times New Roman"/>
          <w:b/>
          <w:sz w:val="16"/>
          <w:szCs w:val="16"/>
        </w:rPr>
        <w:t>Explanations</w:t>
      </w:r>
    </w:p>
    <w:p w14:paraId="25CFD4C2" w14:textId="77777777" w:rsidR="00C56676" w:rsidRDefault="00C56676" w:rsidP="00C56676">
      <w:pPr>
        <w:rPr>
          <w:rFonts w:ascii="Times New Roman" w:eastAsia="Times New Roman" w:hAnsi="Times New Roman" w:cs="Times New Roman"/>
          <w:sz w:val="16"/>
          <w:szCs w:val="16"/>
        </w:rPr>
      </w:pPr>
      <w:r>
        <w:rPr>
          <w:rFonts w:ascii="Times New Roman" w:eastAsia="Times New Roman" w:hAnsi="Times New Roman" w:cs="Times New Roman"/>
          <w:sz w:val="16"/>
          <w:szCs w:val="16"/>
        </w:rPr>
        <w:t>a. One study (Kang 2019) had unclear risk of selection, detection and attrition bias, and other study (Pavlakis 2016) had high risk of attrition bias. Nevertheless, we decided not to downgrade certainty of evidence due to risk of bias, because a sensitivity analysis excluding these studies did not significantly changed the results</w:t>
      </w:r>
    </w:p>
    <w:p w14:paraId="3121E00F" w14:textId="77777777" w:rsidR="00C56676" w:rsidRDefault="00C56676" w:rsidP="00C56676">
      <w:pPr>
        <w:rPr>
          <w:rFonts w:ascii="Times New Roman" w:eastAsia="Times New Roman" w:hAnsi="Times New Roman" w:cs="Times New Roman"/>
          <w:sz w:val="16"/>
          <w:szCs w:val="16"/>
        </w:rPr>
      </w:pPr>
      <w:r>
        <w:rPr>
          <w:rFonts w:ascii="Times New Roman" w:eastAsia="Times New Roman" w:hAnsi="Times New Roman" w:cs="Times New Roman"/>
          <w:sz w:val="16"/>
          <w:szCs w:val="16"/>
        </w:rPr>
        <w:t>b. We did not downgrade any level of certainty of evidence due to inconsistency. There is a low heterogeneity (I2=0%) determined by molecular targeted therapy</w:t>
      </w:r>
    </w:p>
    <w:p w14:paraId="7B9D7829" w14:textId="77777777" w:rsidR="00C56676" w:rsidRDefault="00C56676" w:rsidP="00C56676">
      <w:pPr>
        <w:rPr>
          <w:rFonts w:ascii="Times New Roman" w:eastAsia="Times New Roman" w:hAnsi="Times New Roman" w:cs="Times New Roman"/>
          <w:sz w:val="16"/>
          <w:szCs w:val="16"/>
        </w:rPr>
      </w:pPr>
      <w:r>
        <w:rPr>
          <w:rFonts w:ascii="Times New Roman" w:eastAsia="Times New Roman" w:hAnsi="Times New Roman" w:cs="Times New Roman"/>
          <w:sz w:val="16"/>
          <w:szCs w:val="16"/>
        </w:rPr>
        <w:t>c. Although indirectness was considered not serious, all the included studies considered population with ECOG 0-1. Therefore, if the results are considered to be extrapolated to a population with ECOG 2+, the certainty of evidence should be rated down due to indirectness</w:t>
      </w:r>
    </w:p>
    <w:p w14:paraId="6317BF7E" w14:textId="77777777" w:rsidR="00C56676" w:rsidRDefault="00C56676" w:rsidP="00C56676">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d. We downgraded one level of certainty of evidence assuming a MID threshold of 10%, the 95%CI around the pooled estimate of the effect crosses the threshold to the left side. MID thresholds: 0.1 corresponds to a small effect; 0.25 corresponds to a moderate effect; 0.4 corresponds to a large effect. Translated into time, the minimum effect is one week; moderate effect is two to three weeks and maximum effect is one month. </w:t>
      </w:r>
    </w:p>
    <w:p w14:paraId="211A35B1" w14:textId="77777777" w:rsidR="00C56676" w:rsidRDefault="00C56676" w:rsidP="00C56676">
      <w:pPr>
        <w:rPr>
          <w:rFonts w:ascii="Times New Roman" w:eastAsia="Times New Roman" w:hAnsi="Times New Roman" w:cs="Times New Roman"/>
          <w:sz w:val="16"/>
          <w:szCs w:val="16"/>
        </w:rPr>
      </w:pPr>
      <w:r>
        <w:rPr>
          <w:rFonts w:ascii="Times New Roman" w:eastAsia="Times New Roman" w:hAnsi="Times New Roman" w:cs="Times New Roman"/>
          <w:sz w:val="16"/>
          <w:szCs w:val="16"/>
        </w:rPr>
        <w:t>e. We downgraded one level of certainty of evidence due to moderate heterogeneity (I2=64%)</w:t>
      </w:r>
    </w:p>
    <w:p w14:paraId="058A96E1" w14:textId="77777777" w:rsidR="00C56676" w:rsidRDefault="00C56676" w:rsidP="00C56676">
      <w:pPr>
        <w:rPr>
          <w:rFonts w:ascii="Times New Roman" w:eastAsia="Times New Roman" w:hAnsi="Times New Roman" w:cs="Times New Roman"/>
          <w:sz w:val="16"/>
          <w:szCs w:val="16"/>
        </w:rPr>
      </w:pPr>
      <w:r>
        <w:rPr>
          <w:rFonts w:ascii="Times New Roman" w:eastAsia="Times New Roman" w:hAnsi="Times New Roman" w:cs="Times New Roman"/>
          <w:sz w:val="16"/>
          <w:szCs w:val="16"/>
        </w:rPr>
        <w:t>f. We downgraded one level of certainty of evidence due to moderate heterogeneity (I2=72%)</w:t>
      </w:r>
    </w:p>
    <w:p w14:paraId="30CAE578" w14:textId="77777777" w:rsidR="00C56676" w:rsidRDefault="00C56676" w:rsidP="00C56676">
      <w:pPr>
        <w:rPr>
          <w:rFonts w:ascii="Times New Roman" w:eastAsia="Times New Roman" w:hAnsi="Times New Roman" w:cs="Times New Roman"/>
          <w:sz w:val="16"/>
          <w:szCs w:val="16"/>
        </w:rPr>
      </w:pPr>
      <w:r>
        <w:rPr>
          <w:rFonts w:ascii="Times New Roman" w:eastAsia="Times New Roman" w:hAnsi="Times New Roman" w:cs="Times New Roman"/>
          <w:sz w:val="16"/>
          <w:szCs w:val="16"/>
        </w:rPr>
        <w:t>g. We downgraded one level of certainty of evidence assuming a MID threshold of 10%, the 95%CI around the pooled estimate of the effect crosses the threshold to the right side</w:t>
      </w:r>
    </w:p>
    <w:p w14:paraId="72D1FB1E" w14:textId="77777777" w:rsidR="00C56676" w:rsidRDefault="00C56676" w:rsidP="00C56676">
      <w:pPr>
        <w:rPr>
          <w:rFonts w:ascii="Times New Roman" w:eastAsia="Times New Roman" w:hAnsi="Times New Roman" w:cs="Times New Roman"/>
          <w:sz w:val="20"/>
          <w:szCs w:val="20"/>
        </w:rPr>
      </w:pPr>
      <w:r>
        <w:rPr>
          <w:rFonts w:ascii="Times New Roman" w:eastAsia="Times New Roman" w:hAnsi="Times New Roman" w:cs="Times New Roman"/>
          <w:sz w:val="16"/>
          <w:szCs w:val="16"/>
        </w:rPr>
        <w:t>h. We downgraded one level of certainty of evidence due to the unclear risk of performance (Ohtsu 2013) and detection bias (Ohtsu 2013, Kang 2019) and high risk of attrition bias (Pavlakis 2016)</w:t>
      </w:r>
      <w:r>
        <w:br w:type="page"/>
      </w:r>
    </w:p>
    <w:p w14:paraId="7C9B9585" w14:textId="77777777" w:rsidR="00C56676" w:rsidRDefault="00C56676" w:rsidP="00C56676">
      <w:pPr>
        <w:rPr>
          <w:rFonts w:ascii="Times New Roman" w:eastAsia="Times New Roman" w:hAnsi="Times New Roman" w:cs="Times New Roman"/>
          <w:sz w:val="20"/>
          <w:szCs w:val="20"/>
        </w:rPr>
      </w:pPr>
    </w:p>
    <w:p w14:paraId="77C4179C" w14:textId="77777777" w:rsidR="00C56676" w:rsidRDefault="00C56676" w:rsidP="00C56676">
      <w:pPr>
        <w:rPr>
          <w:rFonts w:ascii="Times New Roman" w:eastAsia="Times New Roman" w:hAnsi="Times New Roman" w:cs="Times New Roman"/>
          <w:b/>
          <w:sz w:val="20"/>
          <w:szCs w:val="20"/>
        </w:rPr>
      </w:pPr>
    </w:p>
    <w:p w14:paraId="38CAA519" w14:textId="77777777" w:rsidR="00C56676" w:rsidRDefault="00C56676" w:rsidP="00C56676">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Question: Immunotherapy compared to best supportive care for advanced gastric cancer</w:t>
      </w:r>
    </w:p>
    <w:tbl>
      <w:tblPr>
        <w:tblW w:w="15034" w:type="dxa"/>
        <w:tblBorders>
          <w:top w:val="nil"/>
          <w:left w:val="nil"/>
          <w:bottom w:val="nil"/>
          <w:right w:val="nil"/>
          <w:insideH w:val="nil"/>
          <w:insideV w:val="nil"/>
        </w:tblBorders>
        <w:tblLayout w:type="fixed"/>
        <w:tblLook w:val="0600" w:firstRow="0" w:lastRow="0" w:firstColumn="0" w:lastColumn="0" w:noHBand="1" w:noVBand="1"/>
      </w:tblPr>
      <w:tblGrid>
        <w:gridCol w:w="817"/>
        <w:gridCol w:w="1253"/>
        <w:gridCol w:w="985"/>
        <w:gridCol w:w="1287"/>
        <w:gridCol w:w="1203"/>
        <w:gridCol w:w="1287"/>
        <w:gridCol w:w="1319"/>
        <w:gridCol w:w="1454"/>
        <w:gridCol w:w="1356"/>
        <w:gridCol w:w="1187"/>
        <w:gridCol w:w="1608"/>
        <w:gridCol w:w="1278"/>
      </w:tblGrid>
      <w:tr w:rsidR="00C56676" w14:paraId="7275C730" w14:textId="77777777" w:rsidTr="00581227">
        <w:trPr>
          <w:trHeight w:val="14"/>
        </w:trPr>
        <w:tc>
          <w:tcPr>
            <w:tcW w:w="8152" w:type="dxa"/>
            <w:gridSpan w:val="7"/>
            <w:tcBorders>
              <w:top w:val="single" w:sz="12" w:space="0" w:color="FFFFFF"/>
              <w:left w:val="single" w:sz="12" w:space="0" w:color="FFFFFF"/>
              <w:bottom w:val="single" w:sz="12" w:space="0" w:color="FFFFFF"/>
              <w:right w:val="single" w:sz="12" w:space="0" w:color="FFFFFF"/>
            </w:tcBorders>
            <w:shd w:val="clear" w:color="auto" w:fill="2F5496"/>
            <w:tcMar>
              <w:top w:w="80" w:type="dxa"/>
              <w:left w:w="80" w:type="dxa"/>
              <w:bottom w:w="80" w:type="dxa"/>
              <w:right w:w="80" w:type="dxa"/>
            </w:tcMar>
          </w:tcPr>
          <w:p w14:paraId="512C7970"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Certainty assessment</w:t>
            </w:r>
          </w:p>
        </w:tc>
        <w:tc>
          <w:tcPr>
            <w:tcW w:w="2810" w:type="dxa"/>
            <w:gridSpan w:val="2"/>
            <w:tcBorders>
              <w:top w:val="single" w:sz="12" w:space="0" w:color="FFFFFF"/>
              <w:left w:val="nil"/>
              <w:bottom w:val="single" w:sz="12" w:space="0" w:color="FFFFFF"/>
              <w:right w:val="single" w:sz="12" w:space="0" w:color="FFFFFF"/>
            </w:tcBorders>
            <w:shd w:val="clear" w:color="auto" w:fill="2F5496"/>
            <w:tcMar>
              <w:top w:w="80" w:type="dxa"/>
              <w:left w:w="80" w:type="dxa"/>
              <w:bottom w:w="80" w:type="dxa"/>
              <w:right w:w="80" w:type="dxa"/>
            </w:tcMar>
          </w:tcPr>
          <w:p w14:paraId="323B90DC"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 of patients</w:t>
            </w:r>
          </w:p>
        </w:tc>
        <w:tc>
          <w:tcPr>
            <w:tcW w:w="2795" w:type="dxa"/>
            <w:gridSpan w:val="2"/>
            <w:tcBorders>
              <w:top w:val="single" w:sz="12" w:space="0" w:color="FFFFFF"/>
              <w:left w:val="nil"/>
              <w:bottom w:val="single" w:sz="12" w:space="0" w:color="FFFFFF"/>
              <w:right w:val="single" w:sz="12" w:space="0" w:color="FFFFFF"/>
            </w:tcBorders>
            <w:shd w:val="clear" w:color="auto" w:fill="2F5496"/>
            <w:tcMar>
              <w:top w:w="80" w:type="dxa"/>
              <w:left w:w="80" w:type="dxa"/>
              <w:bottom w:w="80" w:type="dxa"/>
              <w:right w:w="80" w:type="dxa"/>
            </w:tcMar>
          </w:tcPr>
          <w:p w14:paraId="3231133A"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Effect</w:t>
            </w:r>
          </w:p>
        </w:tc>
        <w:tc>
          <w:tcPr>
            <w:tcW w:w="1278" w:type="dxa"/>
            <w:vMerge w:val="restart"/>
            <w:tcBorders>
              <w:top w:val="single" w:sz="12" w:space="0" w:color="FFFFFF"/>
              <w:left w:val="nil"/>
              <w:bottom w:val="single" w:sz="12" w:space="0" w:color="FFFFFF"/>
              <w:right w:val="single" w:sz="12" w:space="0" w:color="FFFFFF"/>
            </w:tcBorders>
            <w:shd w:val="clear" w:color="auto" w:fill="2F5496"/>
            <w:tcMar>
              <w:top w:w="80" w:type="dxa"/>
              <w:left w:w="80" w:type="dxa"/>
              <w:bottom w:w="80" w:type="dxa"/>
              <w:right w:w="80" w:type="dxa"/>
            </w:tcMar>
          </w:tcPr>
          <w:p w14:paraId="1FBB609A"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Certainty</w:t>
            </w:r>
          </w:p>
        </w:tc>
      </w:tr>
      <w:tr w:rsidR="00C56676" w14:paraId="1970D135" w14:textId="77777777" w:rsidTr="00581227">
        <w:trPr>
          <w:trHeight w:val="29"/>
        </w:trPr>
        <w:tc>
          <w:tcPr>
            <w:tcW w:w="818" w:type="dxa"/>
            <w:tcBorders>
              <w:top w:val="nil"/>
              <w:left w:val="single" w:sz="12" w:space="0" w:color="FFFFFF"/>
              <w:bottom w:val="single" w:sz="12" w:space="0" w:color="FFFFFF"/>
              <w:right w:val="single" w:sz="12" w:space="0" w:color="FFFFFF"/>
            </w:tcBorders>
            <w:shd w:val="clear" w:color="auto" w:fill="2F5496"/>
            <w:tcMar>
              <w:top w:w="80" w:type="dxa"/>
              <w:left w:w="80" w:type="dxa"/>
              <w:bottom w:w="80" w:type="dxa"/>
              <w:right w:w="80" w:type="dxa"/>
            </w:tcMar>
          </w:tcPr>
          <w:p w14:paraId="2B677513"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 of studies</w:t>
            </w:r>
          </w:p>
        </w:tc>
        <w:tc>
          <w:tcPr>
            <w:tcW w:w="1253" w:type="dxa"/>
            <w:tcBorders>
              <w:top w:val="nil"/>
              <w:left w:val="nil"/>
              <w:bottom w:val="single" w:sz="12" w:space="0" w:color="FFFFFF"/>
              <w:right w:val="single" w:sz="12" w:space="0" w:color="FFFFFF"/>
            </w:tcBorders>
            <w:shd w:val="clear" w:color="auto" w:fill="2F5496"/>
            <w:tcMar>
              <w:top w:w="80" w:type="dxa"/>
              <w:left w:w="80" w:type="dxa"/>
              <w:bottom w:w="80" w:type="dxa"/>
              <w:right w:w="80" w:type="dxa"/>
            </w:tcMar>
          </w:tcPr>
          <w:p w14:paraId="3B031E76"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Study design</w:t>
            </w:r>
          </w:p>
        </w:tc>
        <w:tc>
          <w:tcPr>
            <w:tcW w:w="985" w:type="dxa"/>
            <w:tcBorders>
              <w:top w:val="nil"/>
              <w:left w:val="nil"/>
              <w:bottom w:val="single" w:sz="12" w:space="0" w:color="FFFFFF"/>
              <w:right w:val="single" w:sz="12" w:space="0" w:color="FFFFFF"/>
            </w:tcBorders>
            <w:shd w:val="clear" w:color="auto" w:fill="2F5496"/>
            <w:tcMar>
              <w:top w:w="80" w:type="dxa"/>
              <w:left w:w="80" w:type="dxa"/>
              <w:bottom w:w="80" w:type="dxa"/>
              <w:right w:w="80" w:type="dxa"/>
            </w:tcMar>
          </w:tcPr>
          <w:p w14:paraId="01B4766E"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Risk of bias</w:t>
            </w:r>
          </w:p>
        </w:tc>
        <w:tc>
          <w:tcPr>
            <w:tcW w:w="1287" w:type="dxa"/>
            <w:tcBorders>
              <w:top w:val="nil"/>
              <w:left w:val="nil"/>
              <w:bottom w:val="single" w:sz="12" w:space="0" w:color="FFFFFF"/>
              <w:right w:val="single" w:sz="12" w:space="0" w:color="FFFFFF"/>
            </w:tcBorders>
            <w:shd w:val="clear" w:color="auto" w:fill="2F5496"/>
            <w:tcMar>
              <w:top w:w="80" w:type="dxa"/>
              <w:left w:w="80" w:type="dxa"/>
              <w:bottom w:w="80" w:type="dxa"/>
              <w:right w:w="80" w:type="dxa"/>
            </w:tcMar>
          </w:tcPr>
          <w:p w14:paraId="032FFA1C"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Inconsistency</w:t>
            </w:r>
          </w:p>
        </w:tc>
        <w:tc>
          <w:tcPr>
            <w:tcW w:w="1203" w:type="dxa"/>
            <w:tcBorders>
              <w:top w:val="nil"/>
              <w:left w:val="nil"/>
              <w:bottom w:val="single" w:sz="12" w:space="0" w:color="FFFFFF"/>
              <w:right w:val="single" w:sz="12" w:space="0" w:color="FFFFFF"/>
            </w:tcBorders>
            <w:shd w:val="clear" w:color="auto" w:fill="2F5496"/>
            <w:tcMar>
              <w:top w:w="80" w:type="dxa"/>
              <w:left w:w="80" w:type="dxa"/>
              <w:bottom w:w="80" w:type="dxa"/>
              <w:right w:w="80" w:type="dxa"/>
            </w:tcMar>
          </w:tcPr>
          <w:p w14:paraId="629AB4BA"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Indirectness</w:t>
            </w:r>
          </w:p>
        </w:tc>
        <w:tc>
          <w:tcPr>
            <w:tcW w:w="1287" w:type="dxa"/>
            <w:tcBorders>
              <w:top w:val="nil"/>
              <w:left w:val="nil"/>
              <w:bottom w:val="single" w:sz="12" w:space="0" w:color="FFFFFF"/>
              <w:right w:val="single" w:sz="12" w:space="0" w:color="FFFFFF"/>
            </w:tcBorders>
            <w:shd w:val="clear" w:color="auto" w:fill="2F5496"/>
            <w:tcMar>
              <w:top w:w="80" w:type="dxa"/>
              <w:left w:w="80" w:type="dxa"/>
              <w:bottom w:w="80" w:type="dxa"/>
              <w:right w:w="80" w:type="dxa"/>
            </w:tcMar>
          </w:tcPr>
          <w:p w14:paraId="64142904"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Imprecision</w:t>
            </w:r>
          </w:p>
        </w:tc>
        <w:tc>
          <w:tcPr>
            <w:tcW w:w="1319" w:type="dxa"/>
            <w:tcBorders>
              <w:top w:val="nil"/>
              <w:left w:val="nil"/>
              <w:bottom w:val="single" w:sz="12" w:space="0" w:color="FFFFFF"/>
              <w:right w:val="single" w:sz="12" w:space="0" w:color="FFFFFF"/>
            </w:tcBorders>
            <w:shd w:val="clear" w:color="auto" w:fill="2F5496"/>
            <w:tcMar>
              <w:top w:w="80" w:type="dxa"/>
              <w:left w:w="80" w:type="dxa"/>
              <w:bottom w:w="80" w:type="dxa"/>
              <w:right w:w="80" w:type="dxa"/>
            </w:tcMar>
          </w:tcPr>
          <w:p w14:paraId="747674C3"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Other considerations</w:t>
            </w:r>
          </w:p>
        </w:tc>
        <w:tc>
          <w:tcPr>
            <w:tcW w:w="1454" w:type="dxa"/>
            <w:tcBorders>
              <w:top w:val="nil"/>
              <w:left w:val="nil"/>
              <w:bottom w:val="single" w:sz="12" w:space="0" w:color="FFFFFF"/>
              <w:right w:val="single" w:sz="12" w:space="0" w:color="FFFFFF"/>
            </w:tcBorders>
            <w:shd w:val="clear" w:color="auto" w:fill="2F5496"/>
            <w:tcMar>
              <w:top w:w="80" w:type="dxa"/>
              <w:left w:w="80" w:type="dxa"/>
              <w:bottom w:w="80" w:type="dxa"/>
              <w:right w:w="80" w:type="dxa"/>
            </w:tcMar>
          </w:tcPr>
          <w:p w14:paraId="7F6A55C5"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Immunotherapy</w:t>
            </w:r>
          </w:p>
        </w:tc>
        <w:tc>
          <w:tcPr>
            <w:tcW w:w="1356" w:type="dxa"/>
            <w:tcBorders>
              <w:top w:val="nil"/>
              <w:left w:val="nil"/>
              <w:bottom w:val="single" w:sz="12" w:space="0" w:color="FFFFFF"/>
              <w:right w:val="single" w:sz="12" w:space="0" w:color="FFFFFF"/>
            </w:tcBorders>
            <w:shd w:val="clear" w:color="auto" w:fill="2F5496"/>
            <w:tcMar>
              <w:top w:w="80" w:type="dxa"/>
              <w:left w:w="80" w:type="dxa"/>
              <w:bottom w:w="80" w:type="dxa"/>
              <w:right w:w="80" w:type="dxa"/>
            </w:tcMar>
          </w:tcPr>
          <w:p w14:paraId="2D696D5D"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Best supportive care</w:t>
            </w:r>
          </w:p>
        </w:tc>
        <w:tc>
          <w:tcPr>
            <w:tcW w:w="1187" w:type="dxa"/>
            <w:tcBorders>
              <w:top w:val="nil"/>
              <w:left w:val="nil"/>
              <w:bottom w:val="single" w:sz="12" w:space="0" w:color="FFFFFF"/>
              <w:right w:val="single" w:sz="12" w:space="0" w:color="FFFFFF"/>
            </w:tcBorders>
            <w:shd w:val="clear" w:color="auto" w:fill="2F5496"/>
            <w:tcMar>
              <w:top w:w="80" w:type="dxa"/>
              <w:left w:w="80" w:type="dxa"/>
              <w:bottom w:w="80" w:type="dxa"/>
              <w:right w:w="80" w:type="dxa"/>
            </w:tcMar>
          </w:tcPr>
          <w:p w14:paraId="409559EF"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Relative</w:t>
            </w:r>
            <w:r>
              <w:rPr>
                <w:rFonts w:ascii="Times New Roman" w:eastAsia="Times New Roman" w:hAnsi="Times New Roman" w:cs="Times New Roman"/>
                <w:b/>
                <w:color w:val="FFFFFF"/>
                <w:sz w:val="20"/>
                <w:szCs w:val="20"/>
              </w:rPr>
              <w:br/>
              <w:t xml:space="preserve"> (95% CI)</w:t>
            </w:r>
          </w:p>
        </w:tc>
        <w:tc>
          <w:tcPr>
            <w:tcW w:w="1608" w:type="dxa"/>
            <w:tcBorders>
              <w:top w:val="nil"/>
              <w:left w:val="nil"/>
              <w:bottom w:val="single" w:sz="12" w:space="0" w:color="FFFFFF"/>
              <w:right w:val="single" w:sz="12" w:space="0" w:color="FFFFFF"/>
            </w:tcBorders>
            <w:shd w:val="clear" w:color="auto" w:fill="2F5496"/>
            <w:tcMar>
              <w:top w:w="80" w:type="dxa"/>
              <w:left w:w="80" w:type="dxa"/>
              <w:bottom w:w="80" w:type="dxa"/>
              <w:right w:w="80" w:type="dxa"/>
            </w:tcMar>
          </w:tcPr>
          <w:p w14:paraId="3CA7F4CD"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Absolute</w:t>
            </w:r>
            <w:r>
              <w:rPr>
                <w:rFonts w:ascii="Times New Roman" w:eastAsia="Times New Roman" w:hAnsi="Times New Roman" w:cs="Times New Roman"/>
                <w:b/>
                <w:color w:val="FFFFFF"/>
                <w:sz w:val="20"/>
                <w:szCs w:val="20"/>
              </w:rPr>
              <w:br/>
              <w:t xml:space="preserve"> (95% CI)</w:t>
            </w:r>
          </w:p>
        </w:tc>
        <w:tc>
          <w:tcPr>
            <w:tcW w:w="1278" w:type="dxa"/>
            <w:vMerge/>
            <w:tcBorders>
              <w:top w:val="single" w:sz="12" w:space="0" w:color="FFFFFF"/>
              <w:left w:val="nil"/>
              <w:bottom w:val="single" w:sz="12" w:space="0" w:color="FFFFFF"/>
              <w:right w:val="single" w:sz="12" w:space="0" w:color="FFFFFF"/>
            </w:tcBorders>
            <w:shd w:val="clear" w:color="auto" w:fill="2F5496"/>
            <w:tcMar>
              <w:top w:w="80" w:type="dxa"/>
              <w:left w:w="80" w:type="dxa"/>
              <w:bottom w:w="80" w:type="dxa"/>
              <w:right w:w="80" w:type="dxa"/>
            </w:tcMar>
          </w:tcPr>
          <w:p w14:paraId="1267212F"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b/>
                <w:color w:val="FFFFFF"/>
                <w:sz w:val="20"/>
                <w:szCs w:val="20"/>
              </w:rPr>
            </w:pPr>
          </w:p>
        </w:tc>
      </w:tr>
      <w:tr w:rsidR="00C56676" w14:paraId="367F71FC" w14:textId="77777777" w:rsidTr="00581227">
        <w:trPr>
          <w:trHeight w:val="14"/>
        </w:trPr>
        <w:tc>
          <w:tcPr>
            <w:tcW w:w="15035" w:type="dxa"/>
            <w:gridSpan w:val="12"/>
            <w:tcBorders>
              <w:top w:val="nil"/>
              <w:left w:val="nil"/>
              <w:bottom w:val="nil"/>
              <w:right w:val="nil"/>
            </w:tcBorders>
            <w:shd w:val="clear" w:color="auto" w:fill="FFFFFF"/>
            <w:tcMar>
              <w:top w:w="80" w:type="dxa"/>
              <w:left w:w="80" w:type="dxa"/>
              <w:bottom w:w="80" w:type="dxa"/>
              <w:right w:w="80" w:type="dxa"/>
            </w:tcMar>
          </w:tcPr>
          <w:p w14:paraId="18169C86" w14:textId="77777777" w:rsidR="00C56676" w:rsidRDefault="00C56676" w:rsidP="00581227">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Overall survival (assessed with: HR)</w:t>
            </w:r>
          </w:p>
        </w:tc>
      </w:tr>
      <w:tr w:rsidR="00C56676" w14:paraId="466E7BC2" w14:textId="77777777" w:rsidTr="00581227">
        <w:trPr>
          <w:trHeight w:val="44"/>
        </w:trPr>
        <w:tc>
          <w:tcPr>
            <w:tcW w:w="818"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24497F4"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1253"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2C864974"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randomised trials</w:t>
            </w:r>
          </w:p>
        </w:tc>
        <w:tc>
          <w:tcPr>
            <w:tcW w:w="985"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36BCAA81"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not serious</w:t>
            </w:r>
          </w:p>
        </w:tc>
        <w:tc>
          <w:tcPr>
            <w:tcW w:w="1287"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7EE5D5A6"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not serious</w:t>
            </w:r>
          </w:p>
        </w:tc>
        <w:tc>
          <w:tcPr>
            <w:tcW w:w="1203"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524249C0" w14:textId="77777777" w:rsidR="00C56676" w:rsidRDefault="00C56676" w:rsidP="00581227">
            <w:pPr>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rPr>
              <w:t>not serious</w:t>
            </w:r>
            <w:r>
              <w:rPr>
                <w:rFonts w:ascii="Times New Roman" w:eastAsia="Times New Roman" w:hAnsi="Times New Roman" w:cs="Times New Roman"/>
                <w:b/>
                <w:sz w:val="20"/>
                <w:szCs w:val="20"/>
                <w:vertAlign w:val="superscript"/>
              </w:rPr>
              <w:t>a</w:t>
            </w:r>
          </w:p>
        </w:tc>
        <w:tc>
          <w:tcPr>
            <w:tcW w:w="1287"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54141BBF" w14:textId="77777777" w:rsidR="00C56676" w:rsidRDefault="00C56676" w:rsidP="00581227">
            <w:pPr>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rPr>
              <w:t>serious</w:t>
            </w:r>
            <w:r>
              <w:rPr>
                <w:rFonts w:ascii="Times New Roman" w:eastAsia="Times New Roman" w:hAnsi="Times New Roman" w:cs="Times New Roman"/>
                <w:b/>
                <w:sz w:val="20"/>
                <w:szCs w:val="20"/>
                <w:vertAlign w:val="superscript"/>
              </w:rPr>
              <w:t>b</w:t>
            </w:r>
          </w:p>
        </w:tc>
        <w:tc>
          <w:tcPr>
            <w:tcW w:w="1319"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227955CA"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none</w:t>
            </w:r>
          </w:p>
        </w:tc>
        <w:tc>
          <w:tcPr>
            <w:tcW w:w="1454"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23DCF356"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330 participants</w:t>
            </w:r>
          </w:p>
        </w:tc>
        <w:tc>
          <w:tcPr>
            <w:tcW w:w="1356"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6E6FF29F"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163 participants</w:t>
            </w:r>
          </w:p>
        </w:tc>
        <w:tc>
          <w:tcPr>
            <w:tcW w:w="1187"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57BBA96F"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HR 0.62</w:t>
            </w:r>
            <w:r>
              <w:rPr>
                <w:rFonts w:ascii="Times New Roman" w:eastAsia="Times New Roman" w:hAnsi="Times New Roman" w:cs="Times New Roman"/>
                <w:b/>
                <w:sz w:val="20"/>
                <w:szCs w:val="20"/>
              </w:rPr>
              <w:br/>
              <w:t xml:space="preserve"> (0.51 to 0.75)</w:t>
            </w:r>
            <w:r>
              <w:rPr>
                <w:rFonts w:ascii="Times New Roman" w:eastAsia="Times New Roman" w:hAnsi="Times New Roman" w:cs="Times New Roman"/>
                <w:b/>
                <w:sz w:val="20"/>
                <w:szCs w:val="20"/>
              </w:rPr>
              <w:br/>
              <w:t xml:space="preserve"> [Death]</w:t>
            </w:r>
          </w:p>
        </w:tc>
        <w:tc>
          <w:tcPr>
            <w:tcW w:w="1608"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555FE1E9"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174 fewer per 1.000</w:t>
            </w:r>
            <w:r>
              <w:rPr>
                <w:rFonts w:ascii="Times New Roman" w:eastAsia="Times New Roman" w:hAnsi="Times New Roman" w:cs="Times New Roman"/>
                <w:b/>
                <w:sz w:val="20"/>
                <w:szCs w:val="20"/>
              </w:rPr>
              <w:br/>
              <w:t xml:space="preserve"> (from 241 fewer to 105 fewer)</w:t>
            </w:r>
          </w:p>
        </w:tc>
        <w:tc>
          <w:tcPr>
            <w:tcW w:w="1278"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5A6A98A3" w14:textId="77777777" w:rsidR="00C56676" w:rsidRDefault="00C56676" w:rsidP="00581227">
            <w:pPr>
              <w:rPr>
                <w:rFonts w:ascii="Times New Roman" w:eastAsia="Times New Roman" w:hAnsi="Times New Roman" w:cs="Times New Roman"/>
                <w:sz w:val="20"/>
                <w:szCs w:val="20"/>
              </w:rPr>
            </w:pPr>
            <w:r>
              <w:rPr>
                <w:rFonts w:ascii="Cardo" w:eastAsia="Cardo" w:hAnsi="Cardo" w:cs="Cardo"/>
                <w:sz w:val="20"/>
                <w:szCs w:val="20"/>
              </w:rPr>
              <w:t>⨁⨁⨁◯</w:t>
            </w:r>
            <w:r>
              <w:rPr>
                <w:rFonts w:ascii="Cardo" w:eastAsia="Cardo" w:hAnsi="Cardo" w:cs="Cardo"/>
                <w:sz w:val="20"/>
                <w:szCs w:val="20"/>
              </w:rPr>
              <w:br/>
              <w:t xml:space="preserve"> Moderate</w:t>
            </w:r>
          </w:p>
        </w:tc>
      </w:tr>
      <w:tr w:rsidR="00C56676" w14:paraId="6F88CFF0" w14:textId="77777777" w:rsidTr="00581227">
        <w:trPr>
          <w:trHeight w:val="43"/>
        </w:trPr>
        <w:tc>
          <w:tcPr>
            <w:tcW w:w="818" w:type="dxa"/>
            <w:vMerge/>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78E9373"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253"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53BB71AD"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985"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5904DDF3"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287"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2AC3A6E5"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203"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2EE65D15"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287"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568DC9D1"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319"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188432F1"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454"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2A2FD20"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35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1D58998"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30.0%</w:t>
            </w:r>
          </w:p>
        </w:tc>
        <w:tc>
          <w:tcPr>
            <w:tcW w:w="1187"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580C654F"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b/>
                <w:sz w:val="20"/>
                <w:szCs w:val="20"/>
              </w:rPr>
            </w:pPr>
          </w:p>
        </w:tc>
        <w:tc>
          <w:tcPr>
            <w:tcW w:w="160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E976069"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174 fewer per 1.000</w:t>
            </w:r>
            <w:r>
              <w:rPr>
                <w:rFonts w:ascii="Times New Roman" w:eastAsia="Times New Roman" w:hAnsi="Times New Roman" w:cs="Times New Roman"/>
                <w:b/>
                <w:sz w:val="20"/>
                <w:szCs w:val="20"/>
              </w:rPr>
              <w:br/>
              <w:t xml:space="preserve"> (from 241 fewer to 105 fewer)</w:t>
            </w:r>
          </w:p>
        </w:tc>
        <w:tc>
          <w:tcPr>
            <w:tcW w:w="1278"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405A9EBF"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b/>
                <w:sz w:val="20"/>
                <w:szCs w:val="20"/>
              </w:rPr>
            </w:pPr>
          </w:p>
        </w:tc>
      </w:tr>
      <w:tr w:rsidR="00C56676" w14:paraId="434341DE" w14:textId="77777777" w:rsidTr="00581227">
        <w:trPr>
          <w:trHeight w:val="14"/>
        </w:trPr>
        <w:tc>
          <w:tcPr>
            <w:tcW w:w="15035" w:type="dxa"/>
            <w:gridSpan w:val="12"/>
            <w:tcBorders>
              <w:top w:val="nil"/>
              <w:left w:val="nil"/>
              <w:bottom w:val="nil"/>
              <w:right w:val="nil"/>
            </w:tcBorders>
            <w:shd w:val="clear" w:color="auto" w:fill="FFFFFF"/>
            <w:tcMar>
              <w:top w:w="80" w:type="dxa"/>
              <w:left w:w="80" w:type="dxa"/>
              <w:bottom w:w="80" w:type="dxa"/>
              <w:right w:w="80" w:type="dxa"/>
            </w:tcMar>
          </w:tcPr>
          <w:p w14:paraId="6E9E201F"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sz w:val="20"/>
                <w:szCs w:val="20"/>
              </w:rPr>
              <w:t>Progression free survival</w:t>
            </w:r>
          </w:p>
        </w:tc>
      </w:tr>
      <w:tr w:rsidR="00C56676" w14:paraId="22209E1B" w14:textId="77777777" w:rsidTr="00581227">
        <w:trPr>
          <w:trHeight w:val="56"/>
        </w:trPr>
        <w:tc>
          <w:tcPr>
            <w:tcW w:w="818"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642BE30"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1253"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4986F76D"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randomised trials</w:t>
            </w:r>
          </w:p>
        </w:tc>
        <w:tc>
          <w:tcPr>
            <w:tcW w:w="985"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59CEEF15"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not serious</w:t>
            </w:r>
          </w:p>
        </w:tc>
        <w:tc>
          <w:tcPr>
            <w:tcW w:w="1287"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72B6D457"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not serious</w:t>
            </w:r>
          </w:p>
        </w:tc>
        <w:tc>
          <w:tcPr>
            <w:tcW w:w="1203"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6AFCF408" w14:textId="77777777" w:rsidR="00C56676" w:rsidRDefault="00C56676" w:rsidP="00581227">
            <w:pPr>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rPr>
              <w:t>not serious</w:t>
            </w:r>
            <w:r>
              <w:rPr>
                <w:rFonts w:ascii="Times New Roman" w:eastAsia="Times New Roman" w:hAnsi="Times New Roman" w:cs="Times New Roman"/>
                <w:b/>
                <w:sz w:val="20"/>
                <w:szCs w:val="20"/>
                <w:vertAlign w:val="superscript"/>
              </w:rPr>
              <w:t>a</w:t>
            </w:r>
          </w:p>
        </w:tc>
        <w:tc>
          <w:tcPr>
            <w:tcW w:w="1287"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052ABC70" w14:textId="77777777" w:rsidR="00C56676" w:rsidRDefault="00C56676" w:rsidP="00581227">
            <w:pPr>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rPr>
              <w:t>serious</w:t>
            </w:r>
            <w:r>
              <w:rPr>
                <w:rFonts w:ascii="Times New Roman" w:eastAsia="Times New Roman" w:hAnsi="Times New Roman" w:cs="Times New Roman"/>
                <w:b/>
                <w:sz w:val="20"/>
                <w:szCs w:val="20"/>
                <w:vertAlign w:val="superscript"/>
              </w:rPr>
              <w:t>b</w:t>
            </w:r>
          </w:p>
        </w:tc>
        <w:tc>
          <w:tcPr>
            <w:tcW w:w="1319"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538BCCF5"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none</w:t>
            </w:r>
          </w:p>
        </w:tc>
        <w:tc>
          <w:tcPr>
            <w:tcW w:w="1454"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3542BCA7"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330 participants</w:t>
            </w:r>
          </w:p>
        </w:tc>
        <w:tc>
          <w:tcPr>
            <w:tcW w:w="1356"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5C4C30DA"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163 participants</w:t>
            </w:r>
          </w:p>
        </w:tc>
        <w:tc>
          <w:tcPr>
            <w:tcW w:w="1187"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71FB0165"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HR 0.60</w:t>
            </w:r>
            <w:r>
              <w:rPr>
                <w:rFonts w:ascii="Times New Roman" w:eastAsia="Times New Roman" w:hAnsi="Times New Roman" w:cs="Times New Roman"/>
                <w:b/>
                <w:sz w:val="20"/>
                <w:szCs w:val="20"/>
              </w:rPr>
              <w:br/>
              <w:t xml:space="preserve"> (0.49 to 0.73)</w:t>
            </w:r>
            <w:r>
              <w:rPr>
                <w:rFonts w:ascii="Times New Roman" w:eastAsia="Times New Roman" w:hAnsi="Times New Roman" w:cs="Times New Roman"/>
                <w:b/>
                <w:sz w:val="20"/>
                <w:szCs w:val="20"/>
              </w:rPr>
              <w:br/>
              <w:t xml:space="preserve"> [Death or progression]</w:t>
            </w:r>
          </w:p>
        </w:tc>
        <w:tc>
          <w:tcPr>
            <w:tcW w:w="1608"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4571769A"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 fewer per 1.000</w:t>
            </w:r>
            <w:r>
              <w:rPr>
                <w:rFonts w:ascii="Times New Roman" w:eastAsia="Times New Roman" w:hAnsi="Times New Roman" w:cs="Times New Roman"/>
                <w:b/>
                <w:sz w:val="20"/>
                <w:szCs w:val="20"/>
              </w:rPr>
              <w:br/>
              <w:t xml:space="preserve"> (from 86 fewer to 224 fewer)</w:t>
            </w:r>
          </w:p>
        </w:tc>
        <w:tc>
          <w:tcPr>
            <w:tcW w:w="1278"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2CDFD5FA" w14:textId="77777777" w:rsidR="00C56676" w:rsidRDefault="00C56676" w:rsidP="00581227">
            <w:pPr>
              <w:rPr>
                <w:rFonts w:ascii="Times New Roman" w:eastAsia="Times New Roman" w:hAnsi="Times New Roman" w:cs="Times New Roman"/>
                <w:sz w:val="20"/>
                <w:szCs w:val="20"/>
              </w:rPr>
            </w:pPr>
            <w:r>
              <w:rPr>
                <w:rFonts w:ascii="Cardo" w:eastAsia="Cardo" w:hAnsi="Cardo" w:cs="Cardo"/>
                <w:sz w:val="20"/>
                <w:szCs w:val="20"/>
              </w:rPr>
              <w:t>⨁⨁⨁◯</w:t>
            </w:r>
            <w:r>
              <w:rPr>
                <w:rFonts w:ascii="Cardo" w:eastAsia="Cardo" w:hAnsi="Cardo" w:cs="Cardo"/>
                <w:sz w:val="20"/>
                <w:szCs w:val="20"/>
              </w:rPr>
              <w:br/>
              <w:t xml:space="preserve"> Moderate</w:t>
            </w:r>
          </w:p>
        </w:tc>
      </w:tr>
      <w:tr w:rsidR="00C56676" w14:paraId="4DE5F965" w14:textId="77777777" w:rsidTr="00581227">
        <w:trPr>
          <w:trHeight w:val="45"/>
        </w:trPr>
        <w:tc>
          <w:tcPr>
            <w:tcW w:w="818" w:type="dxa"/>
            <w:vMerge/>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85E33D2"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253"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30F6DA1A"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985"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0919F6FC"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287"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4424C55D"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203"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51B453E1"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287"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0E02C971"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319"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1BF69A57"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sz w:val="20"/>
                <w:szCs w:val="20"/>
              </w:rPr>
            </w:pPr>
          </w:p>
        </w:tc>
        <w:tc>
          <w:tcPr>
            <w:tcW w:w="1454"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E8BCE7A"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35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47CF41D"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10.0%</w:t>
            </w:r>
          </w:p>
        </w:tc>
        <w:tc>
          <w:tcPr>
            <w:tcW w:w="1187"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38ADD58D"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b/>
                <w:sz w:val="20"/>
                <w:szCs w:val="20"/>
              </w:rPr>
            </w:pPr>
          </w:p>
        </w:tc>
        <w:tc>
          <w:tcPr>
            <w:tcW w:w="160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FE653F7"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 fewer per 1.000</w:t>
            </w:r>
            <w:r>
              <w:rPr>
                <w:rFonts w:ascii="Times New Roman" w:eastAsia="Times New Roman" w:hAnsi="Times New Roman" w:cs="Times New Roman"/>
                <w:b/>
                <w:sz w:val="20"/>
                <w:szCs w:val="20"/>
              </w:rPr>
              <w:br/>
              <w:t xml:space="preserve"> (from 86 fewer to 224 fewer)</w:t>
            </w:r>
          </w:p>
        </w:tc>
        <w:tc>
          <w:tcPr>
            <w:tcW w:w="1278" w:type="dxa"/>
            <w:vMerge/>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42303174" w14:textId="77777777" w:rsidR="00C56676" w:rsidRDefault="00C56676" w:rsidP="00581227">
            <w:pPr>
              <w:widowControl w:val="0"/>
              <w:pBdr>
                <w:top w:val="nil"/>
                <w:left w:val="nil"/>
                <w:bottom w:val="nil"/>
                <w:right w:val="nil"/>
                <w:between w:val="nil"/>
              </w:pBdr>
              <w:rPr>
                <w:rFonts w:ascii="Times New Roman" w:eastAsia="Times New Roman" w:hAnsi="Times New Roman" w:cs="Times New Roman"/>
                <w:b/>
                <w:sz w:val="20"/>
                <w:szCs w:val="20"/>
              </w:rPr>
            </w:pPr>
          </w:p>
        </w:tc>
      </w:tr>
      <w:tr w:rsidR="00C56676" w14:paraId="5521DFB0" w14:textId="77777777" w:rsidTr="00581227">
        <w:trPr>
          <w:trHeight w:val="14"/>
        </w:trPr>
        <w:tc>
          <w:tcPr>
            <w:tcW w:w="15035" w:type="dxa"/>
            <w:gridSpan w:val="12"/>
            <w:tcBorders>
              <w:top w:val="nil"/>
              <w:left w:val="nil"/>
              <w:bottom w:val="nil"/>
              <w:right w:val="nil"/>
            </w:tcBorders>
            <w:shd w:val="clear" w:color="auto" w:fill="FFFFFF"/>
            <w:tcMar>
              <w:top w:w="80" w:type="dxa"/>
              <w:left w:w="80" w:type="dxa"/>
              <w:bottom w:w="80" w:type="dxa"/>
              <w:right w:w="80" w:type="dxa"/>
            </w:tcMar>
          </w:tcPr>
          <w:p w14:paraId="0A9D71C2" w14:textId="77777777" w:rsidR="00C56676" w:rsidRDefault="00C56676" w:rsidP="00581227">
            <w:pPr>
              <w:rPr>
                <w:rFonts w:ascii="Times New Roman" w:eastAsia="Times New Roman" w:hAnsi="Times New Roman" w:cs="Times New Roman"/>
                <w:sz w:val="20"/>
                <w:szCs w:val="20"/>
              </w:rPr>
            </w:pPr>
            <w:r>
              <w:rPr>
                <w:rFonts w:ascii="Times New Roman" w:eastAsia="Times New Roman" w:hAnsi="Times New Roman" w:cs="Times New Roman"/>
                <w:sz w:val="20"/>
                <w:szCs w:val="20"/>
              </w:rPr>
              <w:t>Toxicity (assessed with: Adverse event grade 3 or higher)</w:t>
            </w:r>
          </w:p>
        </w:tc>
      </w:tr>
      <w:tr w:rsidR="00C56676" w14:paraId="65A184E2" w14:textId="77777777" w:rsidTr="00581227">
        <w:trPr>
          <w:trHeight w:val="42"/>
        </w:trPr>
        <w:tc>
          <w:tcPr>
            <w:tcW w:w="81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F8F5655"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1</w:t>
            </w:r>
          </w:p>
        </w:tc>
        <w:tc>
          <w:tcPr>
            <w:tcW w:w="1253"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08EFA3DE"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randomised trials</w:t>
            </w:r>
          </w:p>
        </w:tc>
        <w:tc>
          <w:tcPr>
            <w:tcW w:w="985"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6C6E3CD5"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not serious</w:t>
            </w:r>
          </w:p>
        </w:tc>
        <w:tc>
          <w:tcPr>
            <w:tcW w:w="1287"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5C20B8A1"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not serious</w:t>
            </w:r>
          </w:p>
        </w:tc>
        <w:tc>
          <w:tcPr>
            <w:tcW w:w="1203"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6E57DF10" w14:textId="77777777" w:rsidR="00C56676" w:rsidRDefault="00C56676" w:rsidP="00581227">
            <w:pPr>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rPr>
              <w:t>not serious</w:t>
            </w:r>
            <w:r>
              <w:rPr>
                <w:rFonts w:ascii="Times New Roman" w:eastAsia="Times New Roman" w:hAnsi="Times New Roman" w:cs="Times New Roman"/>
                <w:b/>
                <w:sz w:val="20"/>
                <w:szCs w:val="20"/>
                <w:vertAlign w:val="superscript"/>
              </w:rPr>
              <w:t>a</w:t>
            </w:r>
          </w:p>
        </w:tc>
        <w:tc>
          <w:tcPr>
            <w:tcW w:w="1287"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3C155C34" w14:textId="77777777" w:rsidR="00C56676" w:rsidRDefault="00C56676" w:rsidP="00581227">
            <w:pPr>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rPr>
              <w:t>serious</w:t>
            </w:r>
            <w:r>
              <w:rPr>
                <w:rFonts w:ascii="Times New Roman" w:eastAsia="Times New Roman" w:hAnsi="Times New Roman" w:cs="Times New Roman"/>
                <w:b/>
                <w:sz w:val="20"/>
                <w:szCs w:val="20"/>
                <w:vertAlign w:val="superscript"/>
              </w:rPr>
              <w:t>b</w:t>
            </w:r>
          </w:p>
        </w:tc>
        <w:tc>
          <w:tcPr>
            <w:tcW w:w="1319"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1A7F063E"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none</w:t>
            </w:r>
          </w:p>
        </w:tc>
        <w:tc>
          <w:tcPr>
            <w:tcW w:w="1454"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161F39B7"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39/330 (11.8%)</w:t>
            </w:r>
          </w:p>
        </w:tc>
        <w:tc>
          <w:tcPr>
            <w:tcW w:w="1356"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46F5D601"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7/161 (4.3%)</w:t>
            </w:r>
          </w:p>
        </w:tc>
        <w:tc>
          <w:tcPr>
            <w:tcW w:w="1187"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601FCADD"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RR 2.72</w:t>
            </w:r>
            <w:r>
              <w:rPr>
                <w:rFonts w:ascii="Times New Roman" w:eastAsia="Times New Roman" w:hAnsi="Times New Roman" w:cs="Times New Roman"/>
                <w:b/>
                <w:sz w:val="20"/>
                <w:szCs w:val="20"/>
              </w:rPr>
              <w:br/>
              <w:t xml:space="preserve"> (1.24 to 5.94)</w:t>
            </w:r>
          </w:p>
        </w:tc>
        <w:tc>
          <w:tcPr>
            <w:tcW w:w="1608"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3EB66CB5"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75 more per 1.000</w:t>
            </w:r>
            <w:r>
              <w:rPr>
                <w:rFonts w:ascii="Times New Roman" w:eastAsia="Times New Roman" w:hAnsi="Times New Roman" w:cs="Times New Roman"/>
                <w:b/>
                <w:sz w:val="20"/>
                <w:szCs w:val="20"/>
              </w:rPr>
              <w:br/>
              <w:t xml:space="preserve"> (from 10 more to 215 more)</w:t>
            </w:r>
          </w:p>
        </w:tc>
        <w:tc>
          <w:tcPr>
            <w:tcW w:w="1278"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77752F39" w14:textId="77777777" w:rsidR="00C56676" w:rsidRDefault="00C56676" w:rsidP="00581227">
            <w:pPr>
              <w:rPr>
                <w:rFonts w:ascii="Times New Roman" w:eastAsia="Times New Roman" w:hAnsi="Times New Roman" w:cs="Times New Roman"/>
                <w:sz w:val="20"/>
                <w:szCs w:val="20"/>
              </w:rPr>
            </w:pPr>
            <w:r>
              <w:rPr>
                <w:rFonts w:ascii="Cardo" w:eastAsia="Cardo" w:hAnsi="Cardo" w:cs="Cardo"/>
                <w:sz w:val="20"/>
                <w:szCs w:val="20"/>
              </w:rPr>
              <w:t>⨁⨁⨁◯</w:t>
            </w:r>
            <w:r>
              <w:rPr>
                <w:rFonts w:ascii="Cardo" w:eastAsia="Cardo" w:hAnsi="Cardo" w:cs="Cardo"/>
                <w:sz w:val="20"/>
                <w:szCs w:val="20"/>
              </w:rPr>
              <w:br/>
              <w:t xml:space="preserve"> Moderate</w:t>
            </w:r>
          </w:p>
        </w:tc>
      </w:tr>
      <w:tr w:rsidR="00C56676" w14:paraId="714A4634" w14:textId="77777777" w:rsidTr="00581227">
        <w:trPr>
          <w:trHeight w:val="14"/>
        </w:trPr>
        <w:tc>
          <w:tcPr>
            <w:tcW w:w="15035" w:type="dxa"/>
            <w:gridSpan w:val="12"/>
            <w:tcBorders>
              <w:top w:val="nil"/>
              <w:left w:val="nil"/>
              <w:bottom w:val="nil"/>
              <w:right w:val="nil"/>
            </w:tcBorders>
            <w:shd w:val="clear" w:color="auto" w:fill="FFFFFF"/>
            <w:tcMar>
              <w:top w:w="80" w:type="dxa"/>
              <w:left w:w="80" w:type="dxa"/>
              <w:bottom w:w="80" w:type="dxa"/>
              <w:right w:w="80" w:type="dxa"/>
            </w:tcMar>
          </w:tcPr>
          <w:p w14:paraId="0073B097"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Quality of life - not reported</w:t>
            </w:r>
          </w:p>
        </w:tc>
      </w:tr>
      <w:tr w:rsidR="00C56676" w14:paraId="55090FC8" w14:textId="77777777" w:rsidTr="00581227">
        <w:trPr>
          <w:trHeight w:val="14"/>
        </w:trPr>
        <w:tc>
          <w:tcPr>
            <w:tcW w:w="81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9741F52"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253"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06E2577F"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985"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34435A49"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287"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16EB705F"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203"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6142BBC9"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287"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582AEE9A"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319"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021068F5"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454"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4A973EC4"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356"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274FD526"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187"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3CB0EB85"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608"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6A48298D"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278"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6D6EF710" w14:textId="77777777" w:rsidR="00C56676" w:rsidRDefault="00C56676" w:rsidP="0058122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bl>
    <w:p w14:paraId="57AF45F2" w14:textId="77777777" w:rsidR="00C56676" w:rsidRDefault="00C56676" w:rsidP="00C56676">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CI: confidence interval; HR: hazard ratio; RR: risk ratio</w:t>
      </w:r>
    </w:p>
    <w:p w14:paraId="7A1B2A08" w14:textId="77777777" w:rsidR="00C56676" w:rsidRDefault="00C56676" w:rsidP="00C56676">
      <w:pPr>
        <w:rPr>
          <w:rFonts w:ascii="Times New Roman" w:eastAsia="Times New Roman" w:hAnsi="Times New Roman" w:cs="Times New Roman"/>
          <w:sz w:val="16"/>
          <w:szCs w:val="16"/>
        </w:rPr>
      </w:pPr>
      <w:bookmarkStart w:id="11" w:name="_ihv636" w:colFirst="0" w:colLast="0"/>
      <w:bookmarkEnd w:id="11"/>
      <w:r>
        <w:rPr>
          <w:rFonts w:ascii="Times New Roman" w:eastAsia="Times New Roman" w:hAnsi="Times New Roman" w:cs="Times New Roman"/>
          <w:sz w:val="16"/>
          <w:szCs w:val="16"/>
        </w:rPr>
        <w:t>Explanations</w:t>
      </w:r>
    </w:p>
    <w:p w14:paraId="7F285BEE" w14:textId="77777777" w:rsidR="00C56676" w:rsidRDefault="00C56676" w:rsidP="00C56676">
      <w:pPr>
        <w:rPr>
          <w:rFonts w:ascii="Times New Roman" w:eastAsia="Times New Roman" w:hAnsi="Times New Roman" w:cs="Times New Roman"/>
          <w:sz w:val="16"/>
          <w:szCs w:val="16"/>
        </w:rPr>
      </w:pPr>
      <w:r>
        <w:rPr>
          <w:rFonts w:ascii="Times New Roman" w:eastAsia="Times New Roman" w:hAnsi="Times New Roman" w:cs="Times New Roman"/>
          <w:sz w:val="16"/>
          <w:szCs w:val="16"/>
        </w:rPr>
        <w:t>a. Although indirectness was considered not serious, all the included studies considered population with ECOG 0-1. Therefore, if the results are considered to be extrapolated to a population with ECOG 2+, the certainty of evidence should be rated down due to indirectness</w:t>
      </w:r>
    </w:p>
    <w:p w14:paraId="4A5BB05F" w14:textId="77777777" w:rsidR="00C56676" w:rsidRDefault="00C56676" w:rsidP="00C56676">
      <w:pPr>
        <w:rPr>
          <w:rFonts w:ascii="Times New Roman" w:eastAsia="Times New Roman" w:hAnsi="Times New Roman" w:cs="Times New Roman"/>
          <w:sz w:val="16"/>
          <w:szCs w:val="16"/>
        </w:rPr>
      </w:pPr>
      <w:r>
        <w:rPr>
          <w:rFonts w:ascii="Times New Roman" w:eastAsia="Times New Roman" w:hAnsi="Times New Roman" w:cs="Times New Roman"/>
          <w:sz w:val="16"/>
          <w:szCs w:val="16"/>
        </w:rPr>
        <w:t>b. We downgraded one level of certainty of evidence due to imprecision due to optimal information size not met.</w:t>
      </w:r>
    </w:p>
    <w:p w14:paraId="3A8A108B" w14:textId="77777777" w:rsidR="00C56676" w:rsidRDefault="00C56676" w:rsidP="00C56676">
      <w:pPr>
        <w:rPr>
          <w:sz w:val="20"/>
          <w:szCs w:val="20"/>
          <w:highlight w:val="yellow"/>
        </w:rPr>
      </w:pPr>
    </w:p>
    <w:p w14:paraId="16A09476" w14:textId="77777777" w:rsidR="00C56676" w:rsidRDefault="00C56676"/>
    <w:sectPr w:rsidR="00C56676" w:rsidSect="00C56676">
      <w:pgSz w:w="16834" w:h="11909" w:orient="landscape"/>
      <w:pgMar w:top="1440" w:right="1440" w:bottom="1440" w:left="374" w:header="720" w:footer="720" w:gutter="0"/>
      <w:lnNumType w:countBy="1" w:restart="continuou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rd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22511398"/>
      <w:docPartObj>
        <w:docPartGallery w:val="Page Numbers (Bottom of Page)"/>
        <w:docPartUnique/>
      </w:docPartObj>
    </w:sdtPr>
    <w:sdtContent>
      <w:p w14:paraId="4FA19FE9" w14:textId="77777777" w:rsidR="00000000" w:rsidRDefault="00000000" w:rsidP="00142D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p>
    </w:sdtContent>
  </w:sdt>
  <w:p w14:paraId="068099FF" w14:textId="77777777" w:rsidR="00000000" w:rsidRDefault="00000000" w:rsidP="00A4778B">
    <w:pPr>
      <w:ind w:right="360"/>
      <w:jc w:val="righ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C4D39"/>
    <w:multiLevelType w:val="multilevel"/>
    <w:tmpl w:val="A18263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7BB5A75"/>
    <w:multiLevelType w:val="multilevel"/>
    <w:tmpl w:val="FF9208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3D16E8F"/>
    <w:multiLevelType w:val="multilevel"/>
    <w:tmpl w:val="81146B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78313930">
    <w:abstractNumId w:val="2"/>
  </w:num>
  <w:num w:numId="2" w16cid:durableId="141318903">
    <w:abstractNumId w:val="1"/>
  </w:num>
  <w:num w:numId="3" w16cid:durableId="814879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676"/>
    <w:rsid w:val="00B27437"/>
    <w:rsid w:val="00C56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B97C5"/>
  <w15:chartTrackingRefBased/>
  <w15:docId w15:val="{9036EC13-2D90-42AF-9D14-4D1293F0B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676"/>
    <w:pPr>
      <w:spacing w:after="0" w:line="276" w:lineRule="auto"/>
    </w:pPr>
    <w:rPr>
      <w:rFonts w:ascii="Arial" w:eastAsia="Arial" w:hAnsi="Arial" w:cs="Arial"/>
      <w:kern w:val="0"/>
      <w:sz w:val="22"/>
      <w:szCs w:val="22"/>
      <w:lang w:eastAsia="es-ES_tradnl"/>
      <w14:ligatures w14:val="none"/>
    </w:rPr>
  </w:style>
  <w:style w:type="paragraph" w:styleId="Heading1">
    <w:name w:val="heading 1"/>
    <w:basedOn w:val="Normal"/>
    <w:next w:val="Normal"/>
    <w:link w:val="Heading1Char"/>
    <w:uiPriority w:val="9"/>
    <w:qFormat/>
    <w:rsid w:val="00C566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566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566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66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66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667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667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667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667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6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66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66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66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66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66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66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66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6676"/>
    <w:rPr>
      <w:rFonts w:eastAsiaTheme="majorEastAsia" w:cstheme="majorBidi"/>
      <w:color w:val="272727" w:themeColor="text1" w:themeTint="D8"/>
    </w:rPr>
  </w:style>
  <w:style w:type="paragraph" w:styleId="Title">
    <w:name w:val="Title"/>
    <w:basedOn w:val="Normal"/>
    <w:next w:val="Normal"/>
    <w:link w:val="TitleChar"/>
    <w:uiPriority w:val="10"/>
    <w:qFormat/>
    <w:rsid w:val="00C566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66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66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66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6676"/>
    <w:pPr>
      <w:spacing w:before="160"/>
      <w:jc w:val="center"/>
    </w:pPr>
    <w:rPr>
      <w:i/>
      <w:iCs/>
      <w:color w:val="404040" w:themeColor="text1" w:themeTint="BF"/>
    </w:rPr>
  </w:style>
  <w:style w:type="character" w:customStyle="1" w:styleId="QuoteChar">
    <w:name w:val="Quote Char"/>
    <w:basedOn w:val="DefaultParagraphFont"/>
    <w:link w:val="Quote"/>
    <w:uiPriority w:val="29"/>
    <w:rsid w:val="00C56676"/>
    <w:rPr>
      <w:i/>
      <w:iCs/>
      <w:color w:val="404040" w:themeColor="text1" w:themeTint="BF"/>
    </w:rPr>
  </w:style>
  <w:style w:type="paragraph" w:styleId="ListParagraph">
    <w:name w:val="List Paragraph"/>
    <w:basedOn w:val="Normal"/>
    <w:uiPriority w:val="34"/>
    <w:qFormat/>
    <w:rsid w:val="00C56676"/>
    <w:pPr>
      <w:ind w:left="720"/>
      <w:contextualSpacing/>
    </w:pPr>
  </w:style>
  <w:style w:type="character" w:styleId="IntenseEmphasis">
    <w:name w:val="Intense Emphasis"/>
    <w:basedOn w:val="DefaultParagraphFont"/>
    <w:uiPriority w:val="21"/>
    <w:qFormat/>
    <w:rsid w:val="00C56676"/>
    <w:rPr>
      <w:i/>
      <w:iCs/>
      <w:color w:val="0F4761" w:themeColor="accent1" w:themeShade="BF"/>
    </w:rPr>
  </w:style>
  <w:style w:type="paragraph" w:styleId="IntenseQuote">
    <w:name w:val="Intense Quote"/>
    <w:basedOn w:val="Normal"/>
    <w:next w:val="Normal"/>
    <w:link w:val="IntenseQuoteChar"/>
    <w:uiPriority w:val="30"/>
    <w:qFormat/>
    <w:rsid w:val="00C566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6676"/>
    <w:rPr>
      <w:i/>
      <w:iCs/>
      <w:color w:val="0F4761" w:themeColor="accent1" w:themeShade="BF"/>
    </w:rPr>
  </w:style>
  <w:style w:type="character" w:styleId="IntenseReference">
    <w:name w:val="Intense Reference"/>
    <w:basedOn w:val="DefaultParagraphFont"/>
    <w:uiPriority w:val="32"/>
    <w:qFormat/>
    <w:rsid w:val="00C56676"/>
    <w:rPr>
      <w:b/>
      <w:bCs/>
      <w:smallCaps/>
      <w:color w:val="0F4761" w:themeColor="accent1" w:themeShade="BF"/>
      <w:spacing w:val="5"/>
    </w:rPr>
  </w:style>
  <w:style w:type="paragraph" w:styleId="Footer">
    <w:name w:val="footer"/>
    <w:basedOn w:val="Normal"/>
    <w:link w:val="FooterChar"/>
    <w:uiPriority w:val="99"/>
    <w:unhideWhenUsed/>
    <w:rsid w:val="00C56676"/>
    <w:pPr>
      <w:tabs>
        <w:tab w:val="center" w:pos="4252"/>
        <w:tab w:val="right" w:pos="8504"/>
      </w:tabs>
      <w:spacing w:line="240" w:lineRule="auto"/>
    </w:pPr>
  </w:style>
  <w:style w:type="character" w:customStyle="1" w:styleId="FooterChar">
    <w:name w:val="Footer Char"/>
    <w:basedOn w:val="DefaultParagraphFont"/>
    <w:link w:val="Footer"/>
    <w:uiPriority w:val="99"/>
    <w:rsid w:val="00C56676"/>
    <w:rPr>
      <w:rFonts w:ascii="Arial" w:eastAsia="Arial" w:hAnsi="Arial" w:cs="Arial"/>
      <w:kern w:val="0"/>
      <w:sz w:val="22"/>
      <w:szCs w:val="22"/>
      <w:lang w:eastAsia="es-ES_tradnl"/>
      <w14:ligatures w14:val="none"/>
    </w:rPr>
  </w:style>
  <w:style w:type="character" w:styleId="PageNumber">
    <w:name w:val="page number"/>
    <w:basedOn w:val="DefaultParagraphFont"/>
    <w:uiPriority w:val="99"/>
    <w:semiHidden/>
    <w:unhideWhenUsed/>
    <w:rsid w:val="00C56676"/>
  </w:style>
  <w:style w:type="character" w:styleId="LineNumber">
    <w:name w:val="line number"/>
    <w:basedOn w:val="DefaultParagraphFont"/>
    <w:uiPriority w:val="99"/>
    <w:semiHidden/>
    <w:unhideWhenUsed/>
    <w:rsid w:val="00C566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g"/><Relationship Id="rId5" Type="http://schemas.openxmlformats.org/officeDocument/2006/relationships/image" Target="media/image1.png"/><Relationship Id="rId15" Type="http://schemas.openxmlformats.org/officeDocument/2006/relationships/footer" Target="footer1.xml"/><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3547</Words>
  <Characters>20224</Characters>
  <Application>Microsoft Office Word</Application>
  <DocSecurity>0</DocSecurity>
  <Lines>168</Lines>
  <Paragraphs>47</Paragraphs>
  <ScaleCrop>false</ScaleCrop>
  <Company>Springer Nature</Company>
  <LinksUpToDate>false</LinksUpToDate>
  <CharactersWithSpaces>23724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2024-07-02T10:49:00Z</dcterms:created>
  <dcterms:modified xsi:type="dcterms:W3CDTF">2024-07-02T10:49:00Z</dcterms:modified>
</cp:coreProperties>
</file>