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6007" w:rsidRDefault="006F6007" w:rsidP="00DA33DE">
      <w:pPr>
        <w:pStyle w:val="Titolo1"/>
        <w:tabs>
          <w:tab w:val="left" w:pos="4145"/>
        </w:tabs>
        <w:rPr>
          <w:lang w:val="en-US"/>
        </w:rPr>
      </w:pPr>
      <w:r>
        <w:rPr>
          <w:lang w:val="en-US"/>
        </w:rPr>
        <w:t>Supplementary material</w:t>
      </w:r>
      <w:r w:rsidR="00DA33DE">
        <w:rPr>
          <w:lang w:val="en-US"/>
        </w:rPr>
        <w:tab/>
      </w:r>
    </w:p>
    <w:p w:rsidR="00DA33DE" w:rsidRDefault="00DA33DE" w:rsidP="00DA33DE">
      <w:pPr>
        <w:pStyle w:val="NormaleWeb"/>
        <w:spacing w:before="0" w:beforeAutospacing="0" w:after="0" w:afterAutospacing="0"/>
        <w:rPr>
          <w:b/>
          <w:lang w:val="en-US"/>
        </w:rPr>
      </w:pPr>
      <w:r>
        <w:rPr>
          <w:rStyle w:val="Titolo3Carattere"/>
        </w:rPr>
        <w:t>Supplementary Figure 1.</w:t>
      </w:r>
      <w:r>
        <w:rPr>
          <w:lang w:val="en-US"/>
        </w:rPr>
        <w:t xml:space="preserve"> </w:t>
      </w:r>
      <w:r>
        <w:rPr>
          <w:b/>
          <w:bCs/>
          <w:lang w:val="en-US"/>
        </w:rPr>
        <w:t>Minimal adjustment set to estimate the effect of</w:t>
      </w:r>
      <w:r>
        <w:rPr>
          <w:lang w:val="en-US"/>
        </w:rPr>
        <w:t xml:space="preserve"> </w:t>
      </w:r>
      <w:r>
        <w:rPr>
          <w:b/>
          <w:lang w:val="en-US"/>
        </w:rPr>
        <w:t xml:space="preserve">APM on Disease Free Survival (DFS).  </w:t>
      </w:r>
      <w:r>
        <w:rPr>
          <w:bCs/>
          <w:lang w:val="en-US"/>
        </w:rPr>
        <w:t xml:space="preserve">The </w:t>
      </w:r>
      <w:proofErr w:type="gramStart"/>
      <w:r>
        <w:rPr>
          <w:bCs/>
          <w:lang w:val="en-US"/>
        </w:rPr>
        <w:t>DAG  models</w:t>
      </w:r>
      <w:proofErr w:type="gramEnd"/>
      <w:r>
        <w:rPr>
          <w:bCs/>
          <w:lang w:val="en-US"/>
        </w:rPr>
        <w:t xml:space="preserve"> the effect of APM on DFS. The adjustment set demand, conditioning on grade in each </w:t>
      </w:r>
      <w:proofErr w:type="spellStart"/>
      <w:r>
        <w:rPr>
          <w:bCs/>
          <w:lang w:val="en-US"/>
        </w:rPr>
        <w:t>histotype</w:t>
      </w:r>
      <w:proofErr w:type="spellEnd"/>
      <w:r>
        <w:rPr>
          <w:bCs/>
          <w:lang w:val="en-US"/>
        </w:rPr>
        <w:t>. Blue circle shows the outcome of modeled Bayesian Network. The green circle denotes the APM variable that model assessed the effect of it.</w:t>
      </w:r>
      <w:r>
        <w:rPr>
          <w:b/>
          <w:lang w:val="en-US"/>
        </w:rPr>
        <w:t xml:space="preserve">  </w:t>
      </w:r>
    </w:p>
    <w:p w:rsidR="00DA33DE" w:rsidRDefault="00DA33DE" w:rsidP="00DA33DE">
      <w:pPr>
        <w:pStyle w:val="NormaleWeb"/>
        <w:spacing w:before="0" w:beforeAutospacing="0" w:after="0" w:afterAutospacing="0"/>
        <w:rPr>
          <w:b/>
          <w:lang w:val="en-US"/>
        </w:rPr>
      </w:pPr>
      <w:r>
        <w:rPr>
          <w:lang w:val="en-US"/>
        </w:rPr>
        <w:t xml:space="preserve">Model was figured using a web page called </w:t>
      </w:r>
      <w:proofErr w:type="spellStart"/>
      <w:r>
        <w:rPr>
          <w:lang w:val="en-US"/>
        </w:rPr>
        <w:t>daggity</w:t>
      </w:r>
      <w:proofErr w:type="spellEnd"/>
      <w:r>
        <w:rPr>
          <w:lang w:val="en-US"/>
        </w:rPr>
        <w:t>. (</w:t>
      </w:r>
      <w:hyperlink r:id="rId4" w:history="1">
        <w:r>
          <w:rPr>
            <w:rStyle w:val="Collegamentoipertestuale"/>
            <w:rFonts w:eastAsiaTheme="majorEastAsia"/>
            <w:lang w:val="en-US"/>
          </w:rPr>
          <w:t>https://dagitty.net</w:t>
        </w:r>
      </w:hyperlink>
      <w:r>
        <w:rPr>
          <w:lang w:val="en-US"/>
        </w:rPr>
        <w:t xml:space="preserve">)  </w:t>
      </w:r>
    </w:p>
    <w:p w:rsidR="00DA33DE" w:rsidRDefault="00DA33DE" w:rsidP="00DA33DE">
      <w:r w:rsidRPr="001D617B">
        <w:rPr>
          <w:noProof/>
          <w:lang w:val="it-IT"/>
        </w:rPr>
        <w:drawing>
          <wp:inline distT="0" distB="0" distL="0" distR="0" wp14:anchorId="361A9EC6" wp14:editId="3649D225">
            <wp:extent cx="5449570" cy="5449570"/>
            <wp:effectExtent l="0" t="0" r="0" b="0"/>
            <wp:docPr id="4" name="Immagine 4" descr="C:\Users\vdamato\Desktop\Vittoria\Papers\APM\Supplementary Figures\Supplementary Figure S1 APM_D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damato\Desktop\Vittoria\Papers\APM\Supplementary Figures\Supplementary Figure S1 APM_DM.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49570" cy="5449570"/>
                    </a:xfrm>
                    <a:prstGeom prst="rect">
                      <a:avLst/>
                    </a:prstGeom>
                    <a:noFill/>
                    <a:ln>
                      <a:noFill/>
                    </a:ln>
                  </pic:spPr>
                </pic:pic>
              </a:graphicData>
            </a:graphic>
          </wp:inline>
        </w:drawing>
      </w:r>
    </w:p>
    <w:p w:rsidR="00DA33DE" w:rsidRDefault="00DA33DE" w:rsidP="00DA33DE"/>
    <w:p w:rsidR="00DA33DE" w:rsidRDefault="00DA33DE" w:rsidP="00DA33DE"/>
    <w:p w:rsidR="00DA33DE" w:rsidRDefault="00DA33DE" w:rsidP="00DA33DE"/>
    <w:p w:rsidR="00DA33DE" w:rsidRDefault="00DA33DE" w:rsidP="00DA33DE"/>
    <w:p w:rsidR="00DA33DE" w:rsidRPr="001D617B" w:rsidRDefault="00DA33DE" w:rsidP="00DA33DE"/>
    <w:p w:rsidR="00DA33DE" w:rsidRDefault="00DA33DE" w:rsidP="00DA33DE">
      <w:pPr>
        <w:pStyle w:val="NormaleWeb"/>
        <w:spacing w:before="0" w:beforeAutospacing="0" w:after="0" w:afterAutospacing="0"/>
        <w:rPr>
          <w:bCs/>
          <w:lang w:val="en-US"/>
        </w:rPr>
      </w:pPr>
      <w:r>
        <w:rPr>
          <w:rStyle w:val="Titolo3Carattere"/>
        </w:rPr>
        <w:lastRenderedPageBreak/>
        <w:t>Supplementary Figure 2.</w:t>
      </w:r>
      <w:r>
        <w:rPr>
          <w:lang w:val="en-US"/>
        </w:rPr>
        <w:t xml:space="preserve"> </w:t>
      </w:r>
      <w:r>
        <w:rPr>
          <w:b/>
          <w:bCs/>
          <w:lang w:val="en-US"/>
        </w:rPr>
        <w:t>Minimal adjustment set to estimate the effect of</w:t>
      </w:r>
      <w:r>
        <w:rPr>
          <w:lang w:val="en-US"/>
        </w:rPr>
        <w:t xml:space="preserve"> </w:t>
      </w:r>
      <w:r>
        <w:rPr>
          <w:b/>
          <w:lang w:val="en-US"/>
        </w:rPr>
        <w:t xml:space="preserve">APM on Overall Survival (OS). </w:t>
      </w:r>
      <w:r>
        <w:rPr>
          <w:bCs/>
          <w:lang w:val="en-US"/>
        </w:rPr>
        <w:t xml:space="preserve">The Bayesian Network model’s DAG is more complicated than the first model since this model considers more independent variables. This model, similar to DFS model, assess the effects of APM presence in OS. </w:t>
      </w:r>
    </w:p>
    <w:p w:rsidR="00DA33DE" w:rsidRDefault="00DA33DE" w:rsidP="00DA33DE">
      <w:pPr>
        <w:pStyle w:val="NormaleWeb"/>
        <w:spacing w:before="0" w:beforeAutospacing="0" w:after="0" w:afterAutospacing="0"/>
        <w:rPr>
          <w:bCs/>
          <w:lang w:val="en-US"/>
        </w:rPr>
      </w:pPr>
      <w:r>
        <w:rPr>
          <w:lang w:val="en-US"/>
        </w:rPr>
        <w:t xml:space="preserve">Model was figured using a web page called </w:t>
      </w:r>
      <w:proofErr w:type="spellStart"/>
      <w:r>
        <w:rPr>
          <w:lang w:val="en-US"/>
        </w:rPr>
        <w:t>daggity</w:t>
      </w:r>
      <w:proofErr w:type="spellEnd"/>
      <w:r>
        <w:rPr>
          <w:lang w:val="en-US"/>
        </w:rPr>
        <w:t>. (</w:t>
      </w:r>
      <w:hyperlink r:id="rId6" w:history="1">
        <w:r>
          <w:rPr>
            <w:rStyle w:val="Collegamentoipertestuale"/>
            <w:rFonts w:eastAsiaTheme="majorEastAsia"/>
            <w:lang w:val="en-US"/>
          </w:rPr>
          <w:t>https://dagitty.net</w:t>
        </w:r>
      </w:hyperlink>
      <w:r>
        <w:rPr>
          <w:lang w:val="en-US"/>
        </w:rPr>
        <w:t xml:space="preserve">)  </w:t>
      </w:r>
    </w:p>
    <w:p w:rsidR="00DA33DE" w:rsidRPr="001D617B" w:rsidRDefault="00DA33DE" w:rsidP="00DA33DE">
      <w:r w:rsidRPr="001D617B">
        <w:rPr>
          <w:noProof/>
          <w:lang w:val="it-IT"/>
        </w:rPr>
        <w:drawing>
          <wp:inline distT="0" distB="0" distL="0" distR="0" wp14:anchorId="490FA278" wp14:editId="77D8A4F1">
            <wp:extent cx="5449570" cy="5449570"/>
            <wp:effectExtent l="0" t="0" r="0" b="0"/>
            <wp:docPr id="10" name="Immagine 10" descr="C:\Users\vdamato\Desktop\Vittoria\Papers\APM\Supplementary Figures\Supplementary Figure S2 APM_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damato\Desktop\Vittoria\Papers\APM\Supplementary Figures\Supplementary Figure S2 APM_OS.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49570" cy="5449570"/>
                    </a:xfrm>
                    <a:prstGeom prst="rect">
                      <a:avLst/>
                    </a:prstGeom>
                    <a:noFill/>
                    <a:ln>
                      <a:noFill/>
                    </a:ln>
                  </pic:spPr>
                </pic:pic>
              </a:graphicData>
            </a:graphic>
          </wp:inline>
        </w:drawing>
      </w:r>
    </w:p>
    <w:p w:rsidR="00DA33DE" w:rsidRPr="001D617B" w:rsidRDefault="00DA33DE" w:rsidP="00DA33DE"/>
    <w:p w:rsidR="00DA33DE" w:rsidRPr="001D617B" w:rsidRDefault="00DA33DE" w:rsidP="00DA33DE"/>
    <w:p w:rsidR="00DA33DE" w:rsidRPr="001D617B" w:rsidRDefault="00DA33DE" w:rsidP="00DA33DE"/>
    <w:p w:rsidR="00DA33DE" w:rsidRPr="001D617B" w:rsidRDefault="00DA33DE" w:rsidP="00DA33DE"/>
    <w:p w:rsidR="00DA33DE" w:rsidRPr="001D617B" w:rsidRDefault="00DA33DE" w:rsidP="00DA33DE"/>
    <w:p w:rsidR="00DA33DE" w:rsidRPr="001D617B" w:rsidRDefault="00DA33DE" w:rsidP="00DA33DE"/>
    <w:p w:rsidR="00DA33DE" w:rsidRPr="001D617B" w:rsidRDefault="00DA33DE" w:rsidP="00DA33DE"/>
    <w:p w:rsidR="00DA33DE" w:rsidRPr="001D617B" w:rsidRDefault="00DA33DE" w:rsidP="00DA33DE"/>
    <w:p w:rsidR="00DA33DE" w:rsidRDefault="00DA33DE" w:rsidP="00DA33DE">
      <w:pPr>
        <w:pStyle w:val="NormaleWeb"/>
        <w:spacing w:before="0" w:beforeAutospacing="0" w:after="0" w:afterAutospacing="0"/>
        <w:rPr>
          <w:bCs/>
          <w:lang w:val="en-US"/>
        </w:rPr>
      </w:pPr>
      <w:r>
        <w:rPr>
          <w:rStyle w:val="Titolo3Carattere"/>
        </w:rPr>
        <w:lastRenderedPageBreak/>
        <w:t xml:space="preserve">Supplementary Figure 3. </w:t>
      </w:r>
      <w:r>
        <w:rPr>
          <w:b/>
          <w:lang w:val="en-US"/>
        </w:rPr>
        <w:t xml:space="preserve">Disease Free Survival Hazard Ratio Grade Included. </w:t>
      </w:r>
      <w:r>
        <w:rPr>
          <w:bCs/>
          <w:lang w:val="en-US"/>
        </w:rPr>
        <w:t xml:space="preserve">Each row presents an effect of APM loss on specific </w:t>
      </w:r>
      <w:proofErr w:type="spellStart"/>
      <w:r>
        <w:rPr>
          <w:bCs/>
          <w:lang w:val="en-US"/>
        </w:rPr>
        <w:t>histotype</w:t>
      </w:r>
      <w:proofErr w:type="spellEnd"/>
      <w:r>
        <w:rPr>
          <w:bCs/>
          <w:lang w:val="en-US"/>
        </w:rPr>
        <w:t xml:space="preserve">. Overall, the figure shows the hazard ratio between APM existence and APM loss. LMS and DDLPS </w:t>
      </w:r>
      <w:proofErr w:type="spellStart"/>
      <w:r>
        <w:rPr>
          <w:bCs/>
          <w:lang w:val="en-US"/>
        </w:rPr>
        <w:t>histotypes</w:t>
      </w:r>
      <w:proofErr w:type="spellEnd"/>
      <w:r>
        <w:rPr>
          <w:bCs/>
          <w:lang w:val="en-US"/>
        </w:rPr>
        <w:t xml:space="preserve"> were affected severely from the APM loss in DFS.</w:t>
      </w:r>
    </w:p>
    <w:p w:rsidR="00DA33DE" w:rsidRPr="001D617B" w:rsidRDefault="00DA33DE" w:rsidP="00DA33DE">
      <w:r w:rsidRPr="001D617B">
        <w:rPr>
          <w:noProof/>
          <w:lang w:val="it-IT"/>
        </w:rPr>
        <w:drawing>
          <wp:inline distT="0" distB="0" distL="0" distR="0" wp14:anchorId="4D3C991A" wp14:editId="28CA557C">
            <wp:extent cx="5235871" cy="3767328"/>
            <wp:effectExtent l="0" t="0" r="3175" b="508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b="6008"/>
                    <a:stretch/>
                  </pic:blipFill>
                  <pic:spPr bwMode="auto">
                    <a:xfrm>
                      <a:off x="0" y="0"/>
                      <a:ext cx="5261679" cy="3785897"/>
                    </a:xfrm>
                    <a:prstGeom prst="rect">
                      <a:avLst/>
                    </a:prstGeom>
                    <a:ln>
                      <a:noFill/>
                    </a:ln>
                    <a:extLst>
                      <a:ext uri="{53640926-AAD7-44D8-BBD7-CCE9431645EC}">
                        <a14:shadowObscured xmlns:a14="http://schemas.microsoft.com/office/drawing/2010/main"/>
                      </a:ext>
                    </a:extLst>
                  </pic:spPr>
                </pic:pic>
              </a:graphicData>
            </a:graphic>
          </wp:inline>
        </w:drawing>
      </w:r>
    </w:p>
    <w:p w:rsidR="00DA33DE" w:rsidRPr="001D617B" w:rsidRDefault="00DA33DE" w:rsidP="00DA33DE">
      <w:r w:rsidRPr="001D617B">
        <w:rPr>
          <w:noProof/>
          <w:lang w:val="it-IT"/>
        </w:rPr>
        <w:drawing>
          <wp:inline distT="0" distB="0" distL="0" distR="0" wp14:anchorId="753E441F" wp14:editId="70C83D70">
            <wp:extent cx="5201107" cy="3889768"/>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10223" cy="3896586"/>
                    </a:xfrm>
                    <a:prstGeom prst="rect">
                      <a:avLst/>
                    </a:prstGeom>
                  </pic:spPr>
                </pic:pic>
              </a:graphicData>
            </a:graphic>
          </wp:inline>
        </w:drawing>
      </w:r>
    </w:p>
    <w:p w:rsidR="00DA33DE" w:rsidRPr="001D617B" w:rsidRDefault="00DA33DE" w:rsidP="00DA33DE">
      <w:r w:rsidRPr="001D617B">
        <w:rPr>
          <w:noProof/>
          <w:lang w:val="it-IT"/>
        </w:rPr>
        <w:lastRenderedPageBreak/>
        <w:drawing>
          <wp:inline distT="0" distB="0" distL="0" distR="0" wp14:anchorId="4CE9EC58" wp14:editId="451CD325">
            <wp:extent cx="5244998" cy="2562093"/>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252037" cy="2565532"/>
                    </a:xfrm>
                    <a:prstGeom prst="rect">
                      <a:avLst/>
                    </a:prstGeom>
                  </pic:spPr>
                </pic:pic>
              </a:graphicData>
            </a:graphic>
          </wp:inline>
        </w:drawing>
      </w:r>
    </w:p>
    <w:p w:rsidR="00DA33DE" w:rsidRPr="001D617B" w:rsidRDefault="00DA33DE" w:rsidP="00DA33DE"/>
    <w:p w:rsidR="00DA33DE" w:rsidRPr="001D617B" w:rsidRDefault="00DA33DE" w:rsidP="00DA33DE"/>
    <w:p w:rsidR="00DA33DE" w:rsidRPr="001D617B" w:rsidRDefault="00DA33DE" w:rsidP="00DA33DE"/>
    <w:p w:rsidR="00DA33DE" w:rsidRPr="001D617B" w:rsidRDefault="00DA33DE" w:rsidP="00DA33DE"/>
    <w:p w:rsidR="00DA33DE" w:rsidRPr="001D617B" w:rsidRDefault="00DA33DE" w:rsidP="00DA33DE"/>
    <w:p w:rsidR="00DA33DE" w:rsidRPr="001D617B" w:rsidRDefault="00DA33DE" w:rsidP="00DA33DE"/>
    <w:p w:rsidR="00DA33DE" w:rsidRPr="001D617B" w:rsidRDefault="00DA33DE" w:rsidP="00DA33DE"/>
    <w:p w:rsidR="00DA33DE" w:rsidRPr="001D617B" w:rsidRDefault="00DA33DE" w:rsidP="00DA33DE"/>
    <w:p w:rsidR="00DA33DE" w:rsidRPr="001D617B" w:rsidRDefault="00DA33DE" w:rsidP="00DA33DE"/>
    <w:p w:rsidR="00DA33DE" w:rsidRPr="001D617B" w:rsidRDefault="00DA33DE" w:rsidP="00DA33DE"/>
    <w:p w:rsidR="00DA33DE" w:rsidRPr="001D617B" w:rsidRDefault="00DA33DE" w:rsidP="00DA33DE"/>
    <w:p w:rsidR="00DA33DE" w:rsidRPr="001D617B" w:rsidRDefault="00DA33DE" w:rsidP="00DA33DE"/>
    <w:p w:rsidR="00DA33DE" w:rsidRPr="001D617B" w:rsidRDefault="00DA33DE" w:rsidP="00DA33DE"/>
    <w:p w:rsidR="00DA33DE" w:rsidRPr="001D617B" w:rsidRDefault="00DA33DE" w:rsidP="00DA33DE"/>
    <w:p w:rsidR="00DA33DE" w:rsidRPr="001D617B" w:rsidRDefault="00DA33DE" w:rsidP="00DA33DE"/>
    <w:p w:rsidR="00DA33DE" w:rsidRPr="001D617B" w:rsidRDefault="00DA33DE" w:rsidP="00DA33DE"/>
    <w:p w:rsidR="00DA33DE" w:rsidRPr="001D617B" w:rsidRDefault="00DA33DE" w:rsidP="00DA33DE"/>
    <w:p w:rsidR="00DA33DE" w:rsidRPr="001D617B" w:rsidRDefault="00DA33DE" w:rsidP="00DA33DE"/>
    <w:p w:rsidR="00DA33DE" w:rsidRPr="001D617B" w:rsidRDefault="00DA33DE" w:rsidP="00DA33DE"/>
    <w:p w:rsidR="00DA33DE" w:rsidRPr="001D617B" w:rsidRDefault="00DA33DE" w:rsidP="00DA33DE"/>
    <w:p w:rsidR="00DA33DE" w:rsidRPr="001D617B" w:rsidRDefault="00DA33DE" w:rsidP="00DA33DE"/>
    <w:p w:rsidR="00DA33DE" w:rsidRPr="001D617B" w:rsidRDefault="00DA33DE" w:rsidP="00DA33DE"/>
    <w:p w:rsidR="00DA33DE" w:rsidRDefault="00DA33DE" w:rsidP="00DA33DE">
      <w:pPr>
        <w:pStyle w:val="NormaleWeb"/>
        <w:spacing w:before="0" w:beforeAutospacing="0" w:after="0" w:afterAutospacing="0"/>
        <w:rPr>
          <w:bCs/>
          <w:lang w:val="en-US"/>
        </w:rPr>
      </w:pPr>
      <w:r>
        <w:rPr>
          <w:rStyle w:val="Titolo3Carattere"/>
        </w:rPr>
        <w:lastRenderedPageBreak/>
        <w:t xml:space="preserve">Supplementary Figure 4. </w:t>
      </w:r>
      <w:r>
        <w:rPr>
          <w:b/>
          <w:lang w:val="en-US"/>
        </w:rPr>
        <w:t xml:space="preserve">Overall Survival Hazard Ratio Grade Included. </w:t>
      </w:r>
      <w:r>
        <w:rPr>
          <w:bCs/>
          <w:lang w:val="en-US"/>
        </w:rPr>
        <w:t xml:space="preserve">Each row shows the same information as mentioned in Supplementary Figure 3. Similarly, both LMS and DDLPS were the same </w:t>
      </w:r>
      <w:proofErr w:type="spellStart"/>
      <w:r>
        <w:rPr>
          <w:bCs/>
          <w:lang w:val="en-US"/>
        </w:rPr>
        <w:t>histotypes</w:t>
      </w:r>
      <w:proofErr w:type="spellEnd"/>
      <w:r>
        <w:rPr>
          <w:bCs/>
          <w:lang w:val="en-US"/>
        </w:rPr>
        <w:t xml:space="preserve"> that were affected from APM loss in OS. </w:t>
      </w:r>
    </w:p>
    <w:p w:rsidR="00DA33DE" w:rsidRDefault="00DA33DE" w:rsidP="00DA33DE">
      <w:r w:rsidRPr="001D617B">
        <w:rPr>
          <w:noProof/>
          <w:lang w:val="it-IT"/>
        </w:rPr>
        <w:drawing>
          <wp:inline distT="0" distB="0" distL="0" distR="0" wp14:anchorId="7DDD10D9" wp14:editId="24DC4FF1">
            <wp:extent cx="5647934" cy="4118457"/>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78574" cy="4140800"/>
                    </a:xfrm>
                    <a:prstGeom prst="rect">
                      <a:avLst/>
                    </a:prstGeom>
                  </pic:spPr>
                </pic:pic>
              </a:graphicData>
            </a:graphic>
          </wp:inline>
        </w:drawing>
      </w:r>
    </w:p>
    <w:p w:rsidR="00DA33DE" w:rsidRDefault="00DA33DE" w:rsidP="00DA33DE">
      <w:r w:rsidRPr="001D617B">
        <w:rPr>
          <w:noProof/>
          <w:lang w:val="it-IT"/>
        </w:rPr>
        <w:lastRenderedPageBreak/>
        <w:drawing>
          <wp:inline distT="0" distB="0" distL="0" distR="0" wp14:anchorId="32F394D0" wp14:editId="45A0B53F">
            <wp:extent cx="5654649" cy="4221332"/>
            <wp:effectExtent l="0" t="0" r="3810" b="8255"/>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670539" cy="4233194"/>
                    </a:xfrm>
                    <a:prstGeom prst="rect">
                      <a:avLst/>
                    </a:prstGeom>
                  </pic:spPr>
                </pic:pic>
              </a:graphicData>
            </a:graphic>
          </wp:inline>
        </w:drawing>
      </w:r>
    </w:p>
    <w:p w:rsidR="00DA33DE" w:rsidRPr="001D617B" w:rsidRDefault="00DA33DE" w:rsidP="00DA33DE">
      <w:r w:rsidRPr="001D617B">
        <w:rPr>
          <w:noProof/>
          <w:lang w:val="it-IT"/>
        </w:rPr>
        <w:drawing>
          <wp:inline distT="0" distB="0" distL="0" distR="0" wp14:anchorId="415608E1" wp14:editId="1C9F7529">
            <wp:extent cx="5786323" cy="2679431"/>
            <wp:effectExtent l="0" t="0" r="5080" b="6985"/>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811362" cy="2691026"/>
                    </a:xfrm>
                    <a:prstGeom prst="rect">
                      <a:avLst/>
                    </a:prstGeom>
                  </pic:spPr>
                </pic:pic>
              </a:graphicData>
            </a:graphic>
          </wp:inline>
        </w:drawing>
      </w:r>
    </w:p>
    <w:p w:rsidR="00DA33DE" w:rsidRDefault="00DA33DE" w:rsidP="00DA33DE">
      <w:pPr>
        <w:rPr>
          <w:lang w:val="en-US"/>
        </w:rPr>
      </w:pPr>
    </w:p>
    <w:p w:rsidR="00973F2C" w:rsidRDefault="00973F2C" w:rsidP="00DA33DE">
      <w:pPr>
        <w:rPr>
          <w:lang w:val="en-US"/>
        </w:rPr>
      </w:pPr>
    </w:p>
    <w:p w:rsidR="00973F2C" w:rsidRDefault="00973F2C" w:rsidP="00DA33DE">
      <w:pPr>
        <w:rPr>
          <w:lang w:val="en-US"/>
        </w:rPr>
      </w:pPr>
    </w:p>
    <w:p w:rsidR="00973F2C" w:rsidRDefault="00973F2C" w:rsidP="00DA33DE">
      <w:pPr>
        <w:rPr>
          <w:lang w:val="en-US"/>
        </w:rPr>
      </w:pPr>
    </w:p>
    <w:p w:rsidR="00973F2C" w:rsidRDefault="00973F2C" w:rsidP="00DA33DE">
      <w:pPr>
        <w:rPr>
          <w:lang w:val="en-US"/>
        </w:rPr>
      </w:pPr>
    </w:p>
    <w:p w:rsidR="00973F2C" w:rsidRPr="00DA33DE" w:rsidRDefault="00973F2C" w:rsidP="00DA33DE">
      <w:pPr>
        <w:rPr>
          <w:lang w:val="en-US"/>
        </w:rPr>
      </w:pPr>
    </w:p>
    <w:p w:rsidR="006F6007" w:rsidRDefault="006F6007" w:rsidP="006F6007">
      <w:pPr>
        <w:pStyle w:val="Didascalia"/>
        <w:keepNext/>
        <w:rPr>
          <w:color w:val="000000"/>
          <w:sz w:val="20"/>
          <w:szCs w:val="24"/>
          <w:lang w:val="en-US"/>
        </w:rPr>
      </w:pPr>
      <w:r>
        <w:rPr>
          <w:b/>
          <w:bCs/>
          <w:color w:val="000000"/>
          <w:sz w:val="20"/>
          <w:szCs w:val="24"/>
          <w:lang w:val="en-US"/>
        </w:rPr>
        <w:lastRenderedPageBreak/>
        <w:t>Supplementary Table 1:</w:t>
      </w:r>
      <w:r>
        <w:rPr>
          <w:color w:val="000000"/>
          <w:sz w:val="20"/>
          <w:szCs w:val="24"/>
          <w:lang w:val="en-US"/>
        </w:rPr>
        <w:t xml:space="preserve"> Patients </w:t>
      </w:r>
      <w:proofErr w:type="spellStart"/>
      <w:r>
        <w:rPr>
          <w:color w:val="000000"/>
          <w:sz w:val="20"/>
          <w:szCs w:val="24"/>
          <w:lang w:val="en-US"/>
        </w:rPr>
        <w:t>Clinico</w:t>
      </w:r>
      <w:proofErr w:type="spellEnd"/>
      <w:r>
        <w:rPr>
          <w:color w:val="000000"/>
          <w:sz w:val="20"/>
          <w:szCs w:val="24"/>
          <w:lang w:val="en-US"/>
        </w:rPr>
        <w:t>-pathological characteristics</w:t>
      </w:r>
    </w:p>
    <w:tbl>
      <w:tblPr>
        <w:tblW w:w="5103" w:type="dxa"/>
        <w:jc w:val="center"/>
        <w:tblBorders>
          <w:top w:val="single" w:sz="4" w:space="0" w:color="auto"/>
          <w:bottom w:val="single" w:sz="4" w:space="0" w:color="auto"/>
        </w:tblBorders>
        <w:tblLook w:val="04A0" w:firstRow="1" w:lastRow="0" w:firstColumn="1" w:lastColumn="0" w:noHBand="0" w:noVBand="1"/>
      </w:tblPr>
      <w:tblGrid>
        <w:gridCol w:w="3686"/>
        <w:gridCol w:w="1417"/>
      </w:tblGrid>
      <w:tr w:rsidR="006F6007" w:rsidTr="006F6007">
        <w:trPr>
          <w:jc w:val="center"/>
        </w:trPr>
        <w:tc>
          <w:tcPr>
            <w:tcW w:w="3686" w:type="dxa"/>
            <w:tcBorders>
              <w:top w:val="single" w:sz="4" w:space="0" w:color="auto"/>
              <w:left w:val="nil"/>
              <w:bottom w:val="nil"/>
              <w:right w:val="nil"/>
            </w:tcBorders>
            <w:vAlign w:val="center"/>
            <w:hideMark/>
          </w:tcPr>
          <w:p w:rsidR="006F6007" w:rsidRDefault="006F6007">
            <w:pPr>
              <w:rPr>
                <w:sz w:val="16"/>
                <w:szCs w:val="20"/>
                <w:lang w:val="en-US" w:eastAsia="en-US"/>
              </w:rPr>
            </w:pPr>
            <w:r>
              <w:rPr>
                <w:sz w:val="16"/>
                <w:szCs w:val="20"/>
                <w:lang w:val="en-US" w:eastAsia="en-US"/>
              </w:rPr>
              <w:t>Age, median (Q1-Q3)</w:t>
            </w:r>
          </w:p>
        </w:tc>
        <w:tc>
          <w:tcPr>
            <w:tcW w:w="1417" w:type="dxa"/>
            <w:tcBorders>
              <w:top w:val="single" w:sz="4" w:space="0" w:color="auto"/>
              <w:left w:val="nil"/>
              <w:bottom w:val="nil"/>
              <w:right w:val="nil"/>
            </w:tcBorders>
            <w:vAlign w:val="center"/>
            <w:hideMark/>
          </w:tcPr>
          <w:p w:rsidR="006F6007" w:rsidRDefault="006F6007">
            <w:pPr>
              <w:rPr>
                <w:sz w:val="16"/>
                <w:szCs w:val="20"/>
                <w:lang w:val="en-US" w:eastAsia="en-US"/>
              </w:rPr>
            </w:pPr>
            <w:r>
              <w:rPr>
                <w:sz w:val="16"/>
                <w:szCs w:val="20"/>
                <w:lang w:val="en-US" w:eastAsia="en-US"/>
              </w:rPr>
              <w:t>63.4 (51.75-74.23)</w:t>
            </w:r>
          </w:p>
        </w:tc>
      </w:tr>
      <w:tr w:rsidR="006F6007" w:rsidTr="006F6007">
        <w:trPr>
          <w:jc w:val="center"/>
        </w:trPr>
        <w:tc>
          <w:tcPr>
            <w:tcW w:w="3686" w:type="dxa"/>
            <w:tcBorders>
              <w:top w:val="nil"/>
              <w:left w:val="nil"/>
              <w:bottom w:val="nil"/>
              <w:right w:val="nil"/>
            </w:tcBorders>
            <w:vAlign w:val="center"/>
            <w:hideMark/>
          </w:tcPr>
          <w:p w:rsidR="006F6007" w:rsidRDefault="006F6007">
            <w:pPr>
              <w:rPr>
                <w:sz w:val="16"/>
                <w:szCs w:val="20"/>
                <w:lang w:val="en-US" w:eastAsia="en-US"/>
              </w:rPr>
            </w:pPr>
            <w:r>
              <w:rPr>
                <w:sz w:val="16"/>
                <w:szCs w:val="20"/>
                <w:lang w:val="en-US" w:eastAsia="en-US"/>
              </w:rPr>
              <w:t>Women, No. (%)</w:t>
            </w:r>
          </w:p>
        </w:tc>
        <w:tc>
          <w:tcPr>
            <w:tcW w:w="1417" w:type="dxa"/>
            <w:tcBorders>
              <w:top w:val="nil"/>
              <w:left w:val="nil"/>
              <w:bottom w:val="nil"/>
              <w:right w:val="nil"/>
            </w:tcBorders>
            <w:vAlign w:val="center"/>
            <w:hideMark/>
          </w:tcPr>
          <w:p w:rsidR="006F6007" w:rsidRDefault="006F6007">
            <w:pPr>
              <w:rPr>
                <w:sz w:val="16"/>
                <w:szCs w:val="20"/>
                <w:lang w:val="en-US" w:eastAsia="en-US"/>
              </w:rPr>
            </w:pPr>
            <w:r>
              <w:rPr>
                <w:sz w:val="16"/>
                <w:szCs w:val="20"/>
                <w:lang w:val="en-US" w:eastAsia="en-US"/>
              </w:rPr>
              <w:t>65 (51.6)</w:t>
            </w:r>
          </w:p>
        </w:tc>
      </w:tr>
      <w:tr w:rsidR="006F6007" w:rsidTr="006F6007">
        <w:trPr>
          <w:jc w:val="center"/>
        </w:trPr>
        <w:tc>
          <w:tcPr>
            <w:tcW w:w="3686" w:type="dxa"/>
            <w:tcBorders>
              <w:top w:val="nil"/>
              <w:left w:val="nil"/>
              <w:bottom w:val="nil"/>
              <w:right w:val="nil"/>
            </w:tcBorders>
            <w:vAlign w:val="center"/>
            <w:hideMark/>
          </w:tcPr>
          <w:p w:rsidR="006F6007" w:rsidRDefault="006F6007">
            <w:pPr>
              <w:rPr>
                <w:sz w:val="16"/>
                <w:szCs w:val="20"/>
                <w:lang w:val="en-US" w:eastAsia="en-US"/>
              </w:rPr>
            </w:pPr>
            <w:r>
              <w:rPr>
                <w:sz w:val="16"/>
                <w:szCs w:val="20"/>
                <w:lang w:val="en-US" w:eastAsia="en-US"/>
              </w:rPr>
              <w:t>Men, No. (%)</w:t>
            </w:r>
          </w:p>
        </w:tc>
        <w:tc>
          <w:tcPr>
            <w:tcW w:w="1417" w:type="dxa"/>
            <w:tcBorders>
              <w:top w:val="nil"/>
              <w:left w:val="nil"/>
              <w:bottom w:val="nil"/>
              <w:right w:val="nil"/>
            </w:tcBorders>
            <w:vAlign w:val="center"/>
            <w:hideMark/>
          </w:tcPr>
          <w:p w:rsidR="006F6007" w:rsidRDefault="006F6007">
            <w:pPr>
              <w:rPr>
                <w:sz w:val="16"/>
                <w:szCs w:val="20"/>
                <w:lang w:val="en-US" w:eastAsia="en-US"/>
              </w:rPr>
            </w:pPr>
            <w:r>
              <w:rPr>
                <w:sz w:val="16"/>
                <w:szCs w:val="20"/>
                <w:lang w:val="en-US" w:eastAsia="en-US"/>
              </w:rPr>
              <w:t>61 (48.4)</w:t>
            </w:r>
          </w:p>
        </w:tc>
      </w:tr>
      <w:tr w:rsidR="006F6007" w:rsidTr="006F6007">
        <w:trPr>
          <w:jc w:val="center"/>
        </w:trPr>
        <w:tc>
          <w:tcPr>
            <w:tcW w:w="3686" w:type="dxa"/>
            <w:tcBorders>
              <w:top w:val="nil"/>
              <w:left w:val="nil"/>
              <w:bottom w:val="nil"/>
              <w:right w:val="nil"/>
            </w:tcBorders>
            <w:vAlign w:val="center"/>
            <w:hideMark/>
          </w:tcPr>
          <w:p w:rsidR="006F6007" w:rsidRDefault="006F6007">
            <w:pPr>
              <w:rPr>
                <w:sz w:val="16"/>
                <w:szCs w:val="20"/>
                <w:lang w:val="en-US" w:eastAsia="en-US"/>
              </w:rPr>
            </w:pPr>
            <w:r>
              <w:rPr>
                <w:sz w:val="16"/>
                <w:szCs w:val="20"/>
                <w:lang w:val="en-US" w:eastAsia="en-US"/>
              </w:rPr>
              <w:t>Tumor Size (cm), median (Q1-Q3)</w:t>
            </w:r>
          </w:p>
        </w:tc>
        <w:tc>
          <w:tcPr>
            <w:tcW w:w="1417" w:type="dxa"/>
            <w:tcBorders>
              <w:top w:val="nil"/>
              <w:left w:val="nil"/>
              <w:bottom w:val="nil"/>
              <w:right w:val="nil"/>
            </w:tcBorders>
            <w:vAlign w:val="center"/>
            <w:hideMark/>
          </w:tcPr>
          <w:p w:rsidR="006F6007" w:rsidRDefault="006F6007">
            <w:pPr>
              <w:rPr>
                <w:sz w:val="16"/>
                <w:szCs w:val="20"/>
                <w:lang w:val="en-US" w:eastAsia="en-US"/>
              </w:rPr>
            </w:pPr>
            <w:r>
              <w:rPr>
                <w:sz w:val="16"/>
                <w:szCs w:val="20"/>
                <w:lang w:val="en-US" w:eastAsia="en-US"/>
              </w:rPr>
              <w:t>8.25 (5.6-13.8)</w:t>
            </w:r>
          </w:p>
        </w:tc>
      </w:tr>
      <w:tr w:rsidR="006F6007" w:rsidTr="006F6007">
        <w:trPr>
          <w:jc w:val="center"/>
        </w:trPr>
        <w:tc>
          <w:tcPr>
            <w:tcW w:w="3686" w:type="dxa"/>
            <w:tcBorders>
              <w:top w:val="nil"/>
              <w:left w:val="nil"/>
              <w:bottom w:val="nil"/>
              <w:right w:val="nil"/>
            </w:tcBorders>
            <w:vAlign w:val="center"/>
            <w:hideMark/>
          </w:tcPr>
          <w:p w:rsidR="006F6007" w:rsidRDefault="006F6007">
            <w:pPr>
              <w:rPr>
                <w:sz w:val="16"/>
                <w:szCs w:val="20"/>
                <w:lang w:val="en-US" w:eastAsia="en-US"/>
              </w:rPr>
            </w:pPr>
            <w:proofErr w:type="spellStart"/>
            <w:r>
              <w:rPr>
                <w:sz w:val="16"/>
                <w:szCs w:val="20"/>
                <w:lang w:val="en-US" w:eastAsia="en-US"/>
              </w:rPr>
              <w:t>Neoadjuvant</w:t>
            </w:r>
            <w:proofErr w:type="spellEnd"/>
            <w:r>
              <w:rPr>
                <w:sz w:val="16"/>
                <w:szCs w:val="20"/>
                <w:lang w:val="en-US" w:eastAsia="en-US"/>
              </w:rPr>
              <w:t xml:space="preserve"> treatment No. (%)</w:t>
            </w:r>
          </w:p>
        </w:tc>
        <w:tc>
          <w:tcPr>
            <w:tcW w:w="1417" w:type="dxa"/>
            <w:tcBorders>
              <w:top w:val="nil"/>
              <w:left w:val="nil"/>
              <w:bottom w:val="nil"/>
              <w:right w:val="nil"/>
            </w:tcBorders>
            <w:vAlign w:val="center"/>
          </w:tcPr>
          <w:p w:rsidR="006F6007" w:rsidRDefault="006F6007">
            <w:pPr>
              <w:rPr>
                <w:sz w:val="16"/>
                <w:szCs w:val="20"/>
                <w:lang w:val="en-US" w:eastAsia="en-US"/>
              </w:rPr>
            </w:pPr>
          </w:p>
        </w:tc>
      </w:tr>
      <w:tr w:rsidR="006F6007" w:rsidTr="006F6007">
        <w:trPr>
          <w:jc w:val="center"/>
        </w:trPr>
        <w:tc>
          <w:tcPr>
            <w:tcW w:w="3686" w:type="dxa"/>
            <w:tcBorders>
              <w:top w:val="nil"/>
              <w:left w:val="nil"/>
              <w:bottom w:val="nil"/>
              <w:right w:val="nil"/>
            </w:tcBorders>
            <w:vAlign w:val="center"/>
            <w:hideMark/>
          </w:tcPr>
          <w:p w:rsidR="006F6007" w:rsidRDefault="006F6007">
            <w:pPr>
              <w:ind w:firstLine="318"/>
              <w:rPr>
                <w:sz w:val="16"/>
                <w:szCs w:val="20"/>
                <w:lang w:val="en-US" w:eastAsia="en-US"/>
              </w:rPr>
            </w:pPr>
            <w:r>
              <w:rPr>
                <w:sz w:val="16"/>
                <w:szCs w:val="20"/>
                <w:lang w:val="en-US" w:eastAsia="en-US"/>
              </w:rPr>
              <w:t>Yes</w:t>
            </w:r>
          </w:p>
        </w:tc>
        <w:tc>
          <w:tcPr>
            <w:tcW w:w="1417" w:type="dxa"/>
            <w:tcBorders>
              <w:top w:val="nil"/>
              <w:left w:val="nil"/>
              <w:bottom w:val="nil"/>
              <w:right w:val="nil"/>
            </w:tcBorders>
            <w:vAlign w:val="center"/>
            <w:hideMark/>
          </w:tcPr>
          <w:p w:rsidR="006F6007" w:rsidRDefault="006F6007">
            <w:pPr>
              <w:rPr>
                <w:sz w:val="16"/>
                <w:szCs w:val="20"/>
                <w:lang w:val="en-US" w:eastAsia="en-US"/>
              </w:rPr>
            </w:pPr>
            <w:r>
              <w:rPr>
                <w:sz w:val="16"/>
                <w:szCs w:val="20"/>
                <w:lang w:val="en-US" w:eastAsia="en-US"/>
              </w:rPr>
              <w:t>8 (6.3)</w:t>
            </w:r>
          </w:p>
        </w:tc>
      </w:tr>
      <w:tr w:rsidR="006F6007" w:rsidTr="006F6007">
        <w:trPr>
          <w:jc w:val="center"/>
        </w:trPr>
        <w:tc>
          <w:tcPr>
            <w:tcW w:w="3686" w:type="dxa"/>
            <w:tcBorders>
              <w:top w:val="nil"/>
              <w:left w:val="nil"/>
              <w:bottom w:val="nil"/>
              <w:right w:val="nil"/>
            </w:tcBorders>
            <w:vAlign w:val="center"/>
            <w:hideMark/>
          </w:tcPr>
          <w:p w:rsidR="006F6007" w:rsidRDefault="006F6007">
            <w:pPr>
              <w:ind w:left="-108" w:firstLine="459"/>
              <w:rPr>
                <w:sz w:val="16"/>
                <w:szCs w:val="20"/>
                <w:lang w:val="en-US" w:eastAsia="en-US"/>
              </w:rPr>
            </w:pPr>
            <w:r>
              <w:rPr>
                <w:sz w:val="16"/>
                <w:szCs w:val="20"/>
                <w:lang w:val="en-US" w:eastAsia="en-US"/>
              </w:rPr>
              <w:t>CT</w:t>
            </w:r>
          </w:p>
        </w:tc>
        <w:tc>
          <w:tcPr>
            <w:tcW w:w="1417" w:type="dxa"/>
            <w:tcBorders>
              <w:top w:val="nil"/>
              <w:left w:val="nil"/>
              <w:bottom w:val="nil"/>
              <w:right w:val="nil"/>
            </w:tcBorders>
            <w:vAlign w:val="center"/>
            <w:hideMark/>
          </w:tcPr>
          <w:p w:rsidR="006F6007" w:rsidRDefault="006F6007">
            <w:pPr>
              <w:rPr>
                <w:sz w:val="16"/>
                <w:szCs w:val="20"/>
                <w:lang w:val="en-US" w:eastAsia="en-US"/>
              </w:rPr>
            </w:pPr>
            <w:r>
              <w:rPr>
                <w:sz w:val="16"/>
                <w:szCs w:val="20"/>
                <w:lang w:val="en-US" w:eastAsia="en-US"/>
              </w:rPr>
              <w:t>7 (5.5)</w:t>
            </w:r>
          </w:p>
        </w:tc>
      </w:tr>
      <w:tr w:rsidR="006F6007" w:rsidTr="006F6007">
        <w:trPr>
          <w:jc w:val="center"/>
        </w:trPr>
        <w:tc>
          <w:tcPr>
            <w:tcW w:w="3686" w:type="dxa"/>
            <w:tcBorders>
              <w:top w:val="nil"/>
              <w:left w:val="nil"/>
              <w:bottom w:val="nil"/>
              <w:right w:val="nil"/>
            </w:tcBorders>
            <w:vAlign w:val="center"/>
            <w:hideMark/>
          </w:tcPr>
          <w:p w:rsidR="006F6007" w:rsidRDefault="006F6007">
            <w:pPr>
              <w:ind w:left="-108" w:firstLine="459"/>
              <w:rPr>
                <w:sz w:val="16"/>
                <w:szCs w:val="20"/>
                <w:lang w:val="en-US" w:eastAsia="en-US"/>
              </w:rPr>
            </w:pPr>
            <w:r>
              <w:rPr>
                <w:sz w:val="16"/>
                <w:szCs w:val="20"/>
                <w:lang w:val="en-US" w:eastAsia="en-US"/>
              </w:rPr>
              <w:t>RT</w:t>
            </w:r>
          </w:p>
        </w:tc>
        <w:tc>
          <w:tcPr>
            <w:tcW w:w="1417" w:type="dxa"/>
            <w:tcBorders>
              <w:top w:val="nil"/>
              <w:left w:val="nil"/>
              <w:bottom w:val="nil"/>
              <w:right w:val="nil"/>
            </w:tcBorders>
            <w:vAlign w:val="center"/>
            <w:hideMark/>
          </w:tcPr>
          <w:p w:rsidR="006F6007" w:rsidRDefault="006F6007">
            <w:pPr>
              <w:rPr>
                <w:sz w:val="16"/>
                <w:szCs w:val="20"/>
                <w:lang w:val="en-US" w:eastAsia="en-US"/>
              </w:rPr>
            </w:pPr>
            <w:r>
              <w:rPr>
                <w:sz w:val="16"/>
                <w:szCs w:val="20"/>
                <w:lang w:val="en-US" w:eastAsia="en-US"/>
              </w:rPr>
              <w:t>1 (0.8)</w:t>
            </w:r>
          </w:p>
        </w:tc>
      </w:tr>
      <w:tr w:rsidR="006F6007" w:rsidTr="006F6007">
        <w:trPr>
          <w:jc w:val="center"/>
        </w:trPr>
        <w:tc>
          <w:tcPr>
            <w:tcW w:w="3686" w:type="dxa"/>
            <w:tcBorders>
              <w:top w:val="nil"/>
              <w:left w:val="nil"/>
              <w:bottom w:val="nil"/>
              <w:right w:val="nil"/>
            </w:tcBorders>
            <w:vAlign w:val="center"/>
            <w:hideMark/>
          </w:tcPr>
          <w:p w:rsidR="006F6007" w:rsidRDefault="006F6007">
            <w:pPr>
              <w:ind w:left="-108" w:firstLine="459"/>
              <w:rPr>
                <w:sz w:val="16"/>
                <w:szCs w:val="20"/>
                <w:lang w:val="en-US" w:eastAsia="en-US"/>
              </w:rPr>
            </w:pPr>
            <w:r>
              <w:rPr>
                <w:sz w:val="16"/>
                <w:szCs w:val="20"/>
                <w:lang w:val="en-US" w:eastAsia="en-US"/>
              </w:rPr>
              <w:t>CT/RT</w:t>
            </w:r>
          </w:p>
        </w:tc>
        <w:tc>
          <w:tcPr>
            <w:tcW w:w="1417" w:type="dxa"/>
            <w:tcBorders>
              <w:top w:val="nil"/>
              <w:left w:val="nil"/>
              <w:bottom w:val="nil"/>
              <w:right w:val="nil"/>
            </w:tcBorders>
            <w:vAlign w:val="center"/>
            <w:hideMark/>
          </w:tcPr>
          <w:p w:rsidR="006F6007" w:rsidRDefault="006F6007">
            <w:pPr>
              <w:rPr>
                <w:sz w:val="16"/>
                <w:szCs w:val="20"/>
                <w:lang w:val="en-US" w:eastAsia="en-US"/>
              </w:rPr>
            </w:pPr>
            <w:r>
              <w:rPr>
                <w:sz w:val="16"/>
                <w:szCs w:val="20"/>
                <w:lang w:val="en-US" w:eastAsia="en-US"/>
              </w:rPr>
              <w:t>0</w:t>
            </w:r>
          </w:p>
        </w:tc>
      </w:tr>
      <w:tr w:rsidR="006F6007" w:rsidTr="006F6007">
        <w:trPr>
          <w:jc w:val="center"/>
        </w:trPr>
        <w:tc>
          <w:tcPr>
            <w:tcW w:w="3686" w:type="dxa"/>
            <w:tcBorders>
              <w:top w:val="nil"/>
              <w:left w:val="nil"/>
              <w:bottom w:val="nil"/>
              <w:right w:val="nil"/>
            </w:tcBorders>
            <w:vAlign w:val="center"/>
            <w:hideMark/>
          </w:tcPr>
          <w:p w:rsidR="006F6007" w:rsidRDefault="006F6007">
            <w:pPr>
              <w:ind w:left="-108" w:firstLine="459"/>
              <w:rPr>
                <w:sz w:val="16"/>
                <w:szCs w:val="20"/>
                <w:lang w:val="en-US" w:eastAsia="en-US"/>
              </w:rPr>
            </w:pPr>
            <w:r>
              <w:rPr>
                <w:sz w:val="16"/>
                <w:szCs w:val="20"/>
                <w:lang w:val="en-US" w:eastAsia="en-US"/>
              </w:rPr>
              <w:t xml:space="preserve">No </w:t>
            </w:r>
          </w:p>
        </w:tc>
        <w:tc>
          <w:tcPr>
            <w:tcW w:w="1417" w:type="dxa"/>
            <w:tcBorders>
              <w:top w:val="nil"/>
              <w:left w:val="nil"/>
              <w:bottom w:val="nil"/>
              <w:right w:val="nil"/>
            </w:tcBorders>
            <w:vAlign w:val="center"/>
            <w:hideMark/>
          </w:tcPr>
          <w:p w:rsidR="006F6007" w:rsidRDefault="006F6007">
            <w:pPr>
              <w:rPr>
                <w:sz w:val="16"/>
                <w:szCs w:val="20"/>
                <w:lang w:val="en-US" w:eastAsia="en-US"/>
              </w:rPr>
            </w:pPr>
            <w:r>
              <w:rPr>
                <w:sz w:val="16"/>
                <w:szCs w:val="20"/>
                <w:lang w:val="en-US" w:eastAsia="en-US"/>
              </w:rPr>
              <w:t>118 (93.7)</w:t>
            </w:r>
          </w:p>
        </w:tc>
      </w:tr>
      <w:tr w:rsidR="006F6007" w:rsidTr="006F6007">
        <w:trPr>
          <w:jc w:val="center"/>
        </w:trPr>
        <w:tc>
          <w:tcPr>
            <w:tcW w:w="3686" w:type="dxa"/>
            <w:tcBorders>
              <w:top w:val="nil"/>
              <w:left w:val="nil"/>
              <w:bottom w:val="nil"/>
              <w:right w:val="nil"/>
            </w:tcBorders>
            <w:vAlign w:val="center"/>
            <w:hideMark/>
          </w:tcPr>
          <w:p w:rsidR="006F6007" w:rsidRDefault="006F6007">
            <w:pPr>
              <w:rPr>
                <w:sz w:val="16"/>
                <w:szCs w:val="20"/>
                <w:lang w:val="en-US" w:eastAsia="en-US"/>
              </w:rPr>
            </w:pPr>
            <w:r>
              <w:rPr>
                <w:sz w:val="16"/>
                <w:szCs w:val="20"/>
                <w:lang w:val="en-US" w:eastAsia="en-US"/>
              </w:rPr>
              <w:t>Adjuvant treatment No. (%)</w:t>
            </w:r>
          </w:p>
        </w:tc>
        <w:tc>
          <w:tcPr>
            <w:tcW w:w="1417" w:type="dxa"/>
            <w:tcBorders>
              <w:top w:val="nil"/>
              <w:left w:val="nil"/>
              <w:bottom w:val="nil"/>
              <w:right w:val="nil"/>
            </w:tcBorders>
            <w:vAlign w:val="center"/>
          </w:tcPr>
          <w:p w:rsidR="006F6007" w:rsidRDefault="006F6007">
            <w:pPr>
              <w:rPr>
                <w:sz w:val="16"/>
                <w:szCs w:val="20"/>
                <w:lang w:val="en-US" w:eastAsia="en-US"/>
              </w:rPr>
            </w:pPr>
          </w:p>
        </w:tc>
      </w:tr>
      <w:tr w:rsidR="006F6007" w:rsidTr="006F6007">
        <w:trPr>
          <w:jc w:val="center"/>
        </w:trPr>
        <w:tc>
          <w:tcPr>
            <w:tcW w:w="3686" w:type="dxa"/>
            <w:tcBorders>
              <w:top w:val="nil"/>
              <w:left w:val="nil"/>
              <w:bottom w:val="nil"/>
              <w:right w:val="nil"/>
            </w:tcBorders>
            <w:vAlign w:val="center"/>
            <w:hideMark/>
          </w:tcPr>
          <w:p w:rsidR="006F6007" w:rsidRDefault="006F6007">
            <w:pPr>
              <w:ind w:left="459"/>
              <w:rPr>
                <w:sz w:val="16"/>
                <w:szCs w:val="20"/>
                <w:lang w:val="en-US" w:eastAsia="en-US"/>
              </w:rPr>
            </w:pPr>
            <w:r>
              <w:rPr>
                <w:sz w:val="16"/>
                <w:szCs w:val="20"/>
                <w:lang w:val="en-US" w:eastAsia="en-US"/>
              </w:rPr>
              <w:t>Yes</w:t>
            </w:r>
          </w:p>
        </w:tc>
        <w:tc>
          <w:tcPr>
            <w:tcW w:w="1417" w:type="dxa"/>
            <w:tcBorders>
              <w:top w:val="nil"/>
              <w:left w:val="nil"/>
              <w:bottom w:val="nil"/>
              <w:right w:val="nil"/>
            </w:tcBorders>
            <w:vAlign w:val="center"/>
            <w:hideMark/>
          </w:tcPr>
          <w:p w:rsidR="006F6007" w:rsidRDefault="006F6007">
            <w:pPr>
              <w:rPr>
                <w:sz w:val="16"/>
                <w:szCs w:val="20"/>
                <w:lang w:val="en-US" w:eastAsia="en-US"/>
              </w:rPr>
            </w:pPr>
            <w:r>
              <w:rPr>
                <w:sz w:val="16"/>
                <w:szCs w:val="20"/>
                <w:lang w:val="en-US" w:eastAsia="en-US"/>
              </w:rPr>
              <w:t>61 (48.4)</w:t>
            </w:r>
          </w:p>
        </w:tc>
      </w:tr>
      <w:tr w:rsidR="006F6007" w:rsidTr="006F6007">
        <w:trPr>
          <w:jc w:val="center"/>
        </w:trPr>
        <w:tc>
          <w:tcPr>
            <w:tcW w:w="3686" w:type="dxa"/>
            <w:tcBorders>
              <w:top w:val="nil"/>
              <w:left w:val="nil"/>
              <w:bottom w:val="nil"/>
              <w:right w:val="nil"/>
            </w:tcBorders>
            <w:vAlign w:val="center"/>
            <w:hideMark/>
          </w:tcPr>
          <w:p w:rsidR="006F6007" w:rsidRDefault="006F6007">
            <w:pPr>
              <w:ind w:left="459"/>
              <w:rPr>
                <w:sz w:val="16"/>
                <w:szCs w:val="20"/>
                <w:lang w:val="en-US" w:eastAsia="en-US"/>
              </w:rPr>
            </w:pPr>
            <w:r>
              <w:rPr>
                <w:sz w:val="16"/>
                <w:szCs w:val="20"/>
                <w:lang w:val="en-US" w:eastAsia="en-US"/>
              </w:rPr>
              <w:t>CT</w:t>
            </w:r>
          </w:p>
        </w:tc>
        <w:tc>
          <w:tcPr>
            <w:tcW w:w="1417" w:type="dxa"/>
            <w:tcBorders>
              <w:top w:val="nil"/>
              <w:left w:val="nil"/>
              <w:bottom w:val="nil"/>
              <w:right w:val="nil"/>
            </w:tcBorders>
            <w:vAlign w:val="center"/>
            <w:hideMark/>
          </w:tcPr>
          <w:p w:rsidR="006F6007" w:rsidRDefault="006F6007">
            <w:pPr>
              <w:rPr>
                <w:sz w:val="16"/>
                <w:szCs w:val="20"/>
                <w:lang w:val="en-US" w:eastAsia="en-US"/>
              </w:rPr>
            </w:pPr>
            <w:r>
              <w:rPr>
                <w:sz w:val="16"/>
                <w:szCs w:val="20"/>
                <w:lang w:val="en-US" w:eastAsia="en-US"/>
              </w:rPr>
              <w:t>15 (11.9)</w:t>
            </w:r>
          </w:p>
        </w:tc>
      </w:tr>
      <w:tr w:rsidR="006F6007" w:rsidTr="006F6007">
        <w:trPr>
          <w:jc w:val="center"/>
        </w:trPr>
        <w:tc>
          <w:tcPr>
            <w:tcW w:w="3686" w:type="dxa"/>
            <w:tcBorders>
              <w:top w:val="nil"/>
              <w:left w:val="nil"/>
              <w:bottom w:val="nil"/>
              <w:right w:val="nil"/>
            </w:tcBorders>
            <w:vAlign w:val="center"/>
            <w:hideMark/>
          </w:tcPr>
          <w:p w:rsidR="006F6007" w:rsidRDefault="006F6007">
            <w:pPr>
              <w:ind w:left="459"/>
              <w:rPr>
                <w:sz w:val="16"/>
                <w:szCs w:val="20"/>
                <w:lang w:val="en-US" w:eastAsia="en-US"/>
              </w:rPr>
            </w:pPr>
            <w:r>
              <w:rPr>
                <w:sz w:val="16"/>
                <w:szCs w:val="20"/>
                <w:lang w:val="en-US" w:eastAsia="en-US"/>
              </w:rPr>
              <w:t>RT</w:t>
            </w:r>
          </w:p>
        </w:tc>
        <w:tc>
          <w:tcPr>
            <w:tcW w:w="1417" w:type="dxa"/>
            <w:tcBorders>
              <w:top w:val="nil"/>
              <w:left w:val="nil"/>
              <w:bottom w:val="nil"/>
              <w:right w:val="nil"/>
            </w:tcBorders>
            <w:vAlign w:val="center"/>
            <w:hideMark/>
          </w:tcPr>
          <w:p w:rsidR="006F6007" w:rsidRDefault="006F6007">
            <w:pPr>
              <w:rPr>
                <w:sz w:val="16"/>
                <w:szCs w:val="20"/>
                <w:lang w:val="en-US" w:eastAsia="en-US"/>
              </w:rPr>
            </w:pPr>
            <w:r>
              <w:rPr>
                <w:sz w:val="16"/>
                <w:szCs w:val="20"/>
                <w:lang w:val="en-US" w:eastAsia="en-US"/>
              </w:rPr>
              <w:t>36 (28.6)</w:t>
            </w:r>
          </w:p>
        </w:tc>
      </w:tr>
      <w:tr w:rsidR="006F6007" w:rsidTr="006F6007">
        <w:trPr>
          <w:jc w:val="center"/>
        </w:trPr>
        <w:tc>
          <w:tcPr>
            <w:tcW w:w="3686" w:type="dxa"/>
            <w:tcBorders>
              <w:top w:val="nil"/>
              <w:left w:val="nil"/>
              <w:bottom w:val="nil"/>
              <w:right w:val="nil"/>
            </w:tcBorders>
            <w:vAlign w:val="center"/>
            <w:hideMark/>
          </w:tcPr>
          <w:p w:rsidR="006F6007" w:rsidRDefault="006F6007">
            <w:pPr>
              <w:ind w:left="459"/>
              <w:rPr>
                <w:sz w:val="16"/>
                <w:szCs w:val="20"/>
                <w:lang w:val="en-US" w:eastAsia="en-US"/>
              </w:rPr>
            </w:pPr>
            <w:r>
              <w:rPr>
                <w:sz w:val="16"/>
                <w:szCs w:val="20"/>
                <w:lang w:val="en-US" w:eastAsia="en-US"/>
              </w:rPr>
              <w:t>CT/RT</w:t>
            </w:r>
          </w:p>
        </w:tc>
        <w:tc>
          <w:tcPr>
            <w:tcW w:w="1417" w:type="dxa"/>
            <w:tcBorders>
              <w:top w:val="nil"/>
              <w:left w:val="nil"/>
              <w:bottom w:val="nil"/>
              <w:right w:val="nil"/>
            </w:tcBorders>
            <w:vAlign w:val="center"/>
            <w:hideMark/>
          </w:tcPr>
          <w:p w:rsidR="006F6007" w:rsidRDefault="006F6007">
            <w:pPr>
              <w:rPr>
                <w:sz w:val="16"/>
                <w:szCs w:val="20"/>
                <w:lang w:val="en-US" w:eastAsia="en-US"/>
              </w:rPr>
            </w:pPr>
            <w:r>
              <w:rPr>
                <w:sz w:val="16"/>
                <w:szCs w:val="20"/>
                <w:lang w:val="en-US" w:eastAsia="en-US"/>
              </w:rPr>
              <w:t>5 (3.9)</w:t>
            </w:r>
          </w:p>
        </w:tc>
      </w:tr>
      <w:tr w:rsidR="006F6007" w:rsidTr="006F6007">
        <w:trPr>
          <w:jc w:val="center"/>
        </w:trPr>
        <w:tc>
          <w:tcPr>
            <w:tcW w:w="3686" w:type="dxa"/>
            <w:tcBorders>
              <w:top w:val="nil"/>
              <w:left w:val="nil"/>
              <w:bottom w:val="nil"/>
              <w:right w:val="nil"/>
            </w:tcBorders>
            <w:vAlign w:val="center"/>
            <w:hideMark/>
          </w:tcPr>
          <w:p w:rsidR="006F6007" w:rsidRDefault="006F6007">
            <w:pPr>
              <w:ind w:left="459"/>
              <w:rPr>
                <w:sz w:val="16"/>
                <w:szCs w:val="20"/>
                <w:lang w:val="en-US" w:eastAsia="en-US"/>
              </w:rPr>
            </w:pPr>
            <w:r>
              <w:rPr>
                <w:sz w:val="16"/>
                <w:szCs w:val="20"/>
                <w:lang w:val="en-US" w:eastAsia="en-US"/>
              </w:rPr>
              <w:t>No</w:t>
            </w:r>
          </w:p>
        </w:tc>
        <w:tc>
          <w:tcPr>
            <w:tcW w:w="1417" w:type="dxa"/>
            <w:tcBorders>
              <w:top w:val="nil"/>
              <w:left w:val="nil"/>
              <w:bottom w:val="nil"/>
              <w:right w:val="nil"/>
            </w:tcBorders>
            <w:vAlign w:val="center"/>
            <w:hideMark/>
          </w:tcPr>
          <w:p w:rsidR="006F6007" w:rsidRDefault="006F6007">
            <w:pPr>
              <w:rPr>
                <w:sz w:val="16"/>
                <w:szCs w:val="20"/>
                <w:lang w:val="en-US" w:eastAsia="en-US"/>
              </w:rPr>
            </w:pPr>
            <w:r>
              <w:rPr>
                <w:sz w:val="16"/>
                <w:szCs w:val="20"/>
                <w:lang w:val="en-US" w:eastAsia="en-US"/>
              </w:rPr>
              <w:t>65 (51.6)</w:t>
            </w:r>
          </w:p>
        </w:tc>
      </w:tr>
      <w:tr w:rsidR="006F6007" w:rsidTr="006F6007">
        <w:trPr>
          <w:jc w:val="center"/>
        </w:trPr>
        <w:tc>
          <w:tcPr>
            <w:tcW w:w="3686" w:type="dxa"/>
            <w:tcBorders>
              <w:top w:val="nil"/>
              <w:left w:val="nil"/>
              <w:bottom w:val="nil"/>
              <w:right w:val="nil"/>
            </w:tcBorders>
            <w:vAlign w:val="center"/>
            <w:hideMark/>
          </w:tcPr>
          <w:p w:rsidR="006F6007" w:rsidRDefault="006F6007">
            <w:pPr>
              <w:rPr>
                <w:sz w:val="16"/>
                <w:szCs w:val="20"/>
                <w:lang w:val="en-US" w:eastAsia="en-US"/>
              </w:rPr>
            </w:pPr>
            <w:r>
              <w:rPr>
                <w:sz w:val="16"/>
                <w:szCs w:val="20"/>
                <w:lang w:val="en-US" w:eastAsia="en-US"/>
              </w:rPr>
              <w:t>Resection margins, No. (%)</w:t>
            </w:r>
          </w:p>
        </w:tc>
        <w:tc>
          <w:tcPr>
            <w:tcW w:w="1417" w:type="dxa"/>
            <w:tcBorders>
              <w:top w:val="nil"/>
              <w:left w:val="nil"/>
              <w:bottom w:val="nil"/>
              <w:right w:val="nil"/>
            </w:tcBorders>
            <w:vAlign w:val="center"/>
          </w:tcPr>
          <w:p w:rsidR="006F6007" w:rsidRDefault="006F6007">
            <w:pPr>
              <w:rPr>
                <w:sz w:val="16"/>
                <w:szCs w:val="20"/>
                <w:lang w:val="en-US" w:eastAsia="en-US"/>
              </w:rPr>
            </w:pPr>
          </w:p>
        </w:tc>
      </w:tr>
      <w:tr w:rsidR="006F6007" w:rsidTr="006F6007">
        <w:trPr>
          <w:jc w:val="center"/>
        </w:trPr>
        <w:tc>
          <w:tcPr>
            <w:tcW w:w="3686" w:type="dxa"/>
            <w:tcBorders>
              <w:top w:val="nil"/>
              <w:left w:val="nil"/>
              <w:bottom w:val="nil"/>
              <w:right w:val="nil"/>
            </w:tcBorders>
            <w:vAlign w:val="center"/>
            <w:hideMark/>
          </w:tcPr>
          <w:p w:rsidR="006F6007" w:rsidRDefault="006F6007">
            <w:pPr>
              <w:rPr>
                <w:sz w:val="16"/>
                <w:szCs w:val="20"/>
                <w:lang w:val="en-US" w:eastAsia="en-US"/>
              </w:rPr>
            </w:pPr>
            <w:r>
              <w:rPr>
                <w:sz w:val="16"/>
                <w:szCs w:val="20"/>
                <w:lang w:val="en-US" w:eastAsia="en-US"/>
              </w:rPr>
              <w:t xml:space="preserve">   R0</w:t>
            </w:r>
          </w:p>
        </w:tc>
        <w:tc>
          <w:tcPr>
            <w:tcW w:w="1417" w:type="dxa"/>
            <w:tcBorders>
              <w:top w:val="nil"/>
              <w:left w:val="nil"/>
              <w:bottom w:val="nil"/>
              <w:right w:val="nil"/>
            </w:tcBorders>
            <w:vAlign w:val="center"/>
            <w:hideMark/>
          </w:tcPr>
          <w:p w:rsidR="006F6007" w:rsidRDefault="006F6007">
            <w:pPr>
              <w:rPr>
                <w:sz w:val="16"/>
                <w:szCs w:val="20"/>
                <w:lang w:val="en-US" w:eastAsia="en-US"/>
              </w:rPr>
            </w:pPr>
            <w:r>
              <w:rPr>
                <w:sz w:val="16"/>
                <w:szCs w:val="20"/>
                <w:lang w:val="en-US" w:eastAsia="en-US"/>
              </w:rPr>
              <w:t>104 (82.5)</w:t>
            </w:r>
          </w:p>
        </w:tc>
      </w:tr>
      <w:tr w:rsidR="006F6007" w:rsidTr="006F6007">
        <w:trPr>
          <w:jc w:val="center"/>
        </w:trPr>
        <w:tc>
          <w:tcPr>
            <w:tcW w:w="3686" w:type="dxa"/>
            <w:tcBorders>
              <w:top w:val="nil"/>
              <w:left w:val="nil"/>
              <w:bottom w:val="nil"/>
              <w:right w:val="nil"/>
            </w:tcBorders>
            <w:vAlign w:val="center"/>
            <w:hideMark/>
          </w:tcPr>
          <w:p w:rsidR="006F6007" w:rsidRDefault="006F6007">
            <w:pPr>
              <w:rPr>
                <w:sz w:val="16"/>
                <w:szCs w:val="20"/>
                <w:lang w:val="en-US" w:eastAsia="en-US"/>
              </w:rPr>
            </w:pPr>
            <w:r>
              <w:rPr>
                <w:sz w:val="16"/>
                <w:szCs w:val="20"/>
                <w:lang w:val="en-US" w:eastAsia="en-US"/>
              </w:rPr>
              <w:t xml:space="preserve">   R1</w:t>
            </w:r>
          </w:p>
        </w:tc>
        <w:tc>
          <w:tcPr>
            <w:tcW w:w="1417" w:type="dxa"/>
            <w:tcBorders>
              <w:top w:val="nil"/>
              <w:left w:val="nil"/>
              <w:bottom w:val="nil"/>
              <w:right w:val="nil"/>
            </w:tcBorders>
            <w:vAlign w:val="center"/>
            <w:hideMark/>
          </w:tcPr>
          <w:p w:rsidR="006F6007" w:rsidRDefault="006F6007">
            <w:pPr>
              <w:rPr>
                <w:sz w:val="16"/>
                <w:szCs w:val="20"/>
                <w:lang w:val="en-US" w:eastAsia="en-US"/>
              </w:rPr>
            </w:pPr>
            <w:r>
              <w:rPr>
                <w:sz w:val="16"/>
                <w:szCs w:val="20"/>
                <w:lang w:val="en-US" w:eastAsia="en-US"/>
              </w:rPr>
              <w:t>18 (14.3)</w:t>
            </w:r>
          </w:p>
        </w:tc>
      </w:tr>
      <w:tr w:rsidR="006F6007" w:rsidTr="006F6007">
        <w:trPr>
          <w:jc w:val="center"/>
        </w:trPr>
        <w:tc>
          <w:tcPr>
            <w:tcW w:w="3686" w:type="dxa"/>
            <w:tcBorders>
              <w:top w:val="nil"/>
              <w:left w:val="nil"/>
              <w:bottom w:val="nil"/>
              <w:right w:val="nil"/>
            </w:tcBorders>
            <w:vAlign w:val="center"/>
            <w:hideMark/>
          </w:tcPr>
          <w:p w:rsidR="006F6007" w:rsidRDefault="006F6007">
            <w:pPr>
              <w:rPr>
                <w:sz w:val="16"/>
                <w:szCs w:val="20"/>
                <w:lang w:val="en-US" w:eastAsia="en-US"/>
              </w:rPr>
            </w:pPr>
            <w:r>
              <w:rPr>
                <w:sz w:val="16"/>
                <w:szCs w:val="20"/>
                <w:lang w:val="en-US" w:eastAsia="en-US"/>
              </w:rPr>
              <w:t xml:space="preserve">   R2</w:t>
            </w:r>
          </w:p>
        </w:tc>
        <w:tc>
          <w:tcPr>
            <w:tcW w:w="1417" w:type="dxa"/>
            <w:tcBorders>
              <w:top w:val="nil"/>
              <w:left w:val="nil"/>
              <w:bottom w:val="nil"/>
              <w:right w:val="nil"/>
            </w:tcBorders>
            <w:vAlign w:val="center"/>
            <w:hideMark/>
          </w:tcPr>
          <w:p w:rsidR="006F6007" w:rsidRDefault="006F6007">
            <w:pPr>
              <w:rPr>
                <w:sz w:val="16"/>
                <w:szCs w:val="20"/>
                <w:lang w:val="en-US" w:eastAsia="en-US"/>
              </w:rPr>
            </w:pPr>
            <w:r>
              <w:rPr>
                <w:sz w:val="16"/>
                <w:szCs w:val="20"/>
                <w:lang w:val="en-US" w:eastAsia="en-US"/>
              </w:rPr>
              <w:t>4 (3.2)</w:t>
            </w:r>
          </w:p>
        </w:tc>
      </w:tr>
      <w:tr w:rsidR="006F6007" w:rsidTr="006F6007">
        <w:trPr>
          <w:jc w:val="center"/>
        </w:trPr>
        <w:tc>
          <w:tcPr>
            <w:tcW w:w="3686" w:type="dxa"/>
            <w:tcBorders>
              <w:top w:val="nil"/>
              <w:left w:val="nil"/>
              <w:bottom w:val="nil"/>
              <w:right w:val="nil"/>
            </w:tcBorders>
            <w:vAlign w:val="center"/>
            <w:hideMark/>
          </w:tcPr>
          <w:p w:rsidR="006F6007" w:rsidRDefault="006F6007">
            <w:pPr>
              <w:rPr>
                <w:sz w:val="16"/>
                <w:szCs w:val="20"/>
                <w:lang w:val="en-US" w:eastAsia="en-US"/>
              </w:rPr>
            </w:pPr>
            <w:r>
              <w:rPr>
                <w:sz w:val="16"/>
                <w:szCs w:val="20"/>
                <w:lang w:val="en-US" w:eastAsia="en-US"/>
              </w:rPr>
              <w:t>Tumor rupture, No. (%)</w:t>
            </w:r>
          </w:p>
        </w:tc>
        <w:tc>
          <w:tcPr>
            <w:tcW w:w="1417" w:type="dxa"/>
            <w:tcBorders>
              <w:top w:val="nil"/>
              <w:left w:val="nil"/>
              <w:bottom w:val="nil"/>
              <w:right w:val="nil"/>
            </w:tcBorders>
            <w:vAlign w:val="center"/>
          </w:tcPr>
          <w:p w:rsidR="006F6007" w:rsidRDefault="006F6007">
            <w:pPr>
              <w:rPr>
                <w:sz w:val="16"/>
                <w:szCs w:val="20"/>
                <w:lang w:val="en-US" w:eastAsia="en-US"/>
              </w:rPr>
            </w:pPr>
          </w:p>
        </w:tc>
      </w:tr>
      <w:tr w:rsidR="006F6007" w:rsidTr="006F6007">
        <w:trPr>
          <w:jc w:val="center"/>
        </w:trPr>
        <w:tc>
          <w:tcPr>
            <w:tcW w:w="3686" w:type="dxa"/>
            <w:tcBorders>
              <w:top w:val="nil"/>
              <w:left w:val="nil"/>
              <w:bottom w:val="nil"/>
              <w:right w:val="nil"/>
            </w:tcBorders>
            <w:vAlign w:val="center"/>
            <w:hideMark/>
          </w:tcPr>
          <w:p w:rsidR="006F6007" w:rsidRDefault="006F6007">
            <w:pPr>
              <w:rPr>
                <w:sz w:val="16"/>
                <w:szCs w:val="20"/>
                <w:lang w:val="en-US" w:eastAsia="en-US"/>
              </w:rPr>
            </w:pPr>
            <w:r>
              <w:rPr>
                <w:sz w:val="16"/>
                <w:szCs w:val="20"/>
                <w:lang w:val="en-US" w:eastAsia="en-US"/>
              </w:rPr>
              <w:t xml:space="preserve">   Yes</w:t>
            </w:r>
          </w:p>
        </w:tc>
        <w:tc>
          <w:tcPr>
            <w:tcW w:w="1417" w:type="dxa"/>
            <w:tcBorders>
              <w:top w:val="nil"/>
              <w:left w:val="nil"/>
              <w:bottom w:val="nil"/>
              <w:right w:val="nil"/>
            </w:tcBorders>
            <w:vAlign w:val="center"/>
            <w:hideMark/>
          </w:tcPr>
          <w:p w:rsidR="006F6007" w:rsidRDefault="006F6007">
            <w:pPr>
              <w:rPr>
                <w:sz w:val="16"/>
                <w:szCs w:val="20"/>
                <w:lang w:val="en-US" w:eastAsia="en-US"/>
              </w:rPr>
            </w:pPr>
            <w:r>
              <w:rPr>
                <w:sz w:val="16"/>
                <w:szCs w:val="20"/>
                <w:lang w:val="en-US" w:eastAsia="en-US"/>
              </w:rPr>
              <w:t>5 (4.0)</w:t>
            </w:r>
          </w:p>
        </w:tc>
      </w:tr>
      <w:tr w:rsidR="006F6007" w:rsidTr="006F6007">
        <w:trPr>
          <w:jc w:val="center"/>
        </w:trPr>
        <w:tc>
          <w:tcPr>
            <w:tcW w:w="3686" w:type="dxa"/>
            <w:tcBorders>
              <w:top w:val="nil"/>
              <w:left w:val="nil"/>
              <w:bottom w:val="nil"/>
              <w:right w:val="nil"/>
            </w:tcBorders>
            <w:vAlign w:val="center"/>
            <w:hideMark/>
          </w:tcPr>
          <w:p w:rsidR="006F6007" w:rsidRDefault="006F6007">
            <w:pPr>
              <w:rPr>
                <w:sz w:val="16"/>
                <w:szCs w:val="20"/>
                <w:lang w:val="en-US" w:eastAsia="en-US"/>
              </w:rPr>
            </w:pPr>
            <w:r>
              <w:rPr>
                <w:sz w:val="16"/>
                <w:szCs w:val="20"/>
                <w:lang w:val="en-US" w:eastAsia="en-US"/>
              </w:rPr>
              <w:t xml:space="preserve">   No</w:t>
            </w:r>
          </w:p>
        </w:tc>
        <w:tc>
          <w:tcPr>
            <w:tcW w:w="1417" w:type="dxa"/>
            <w:tcBorders>
              <w:top w:val="nil"/>
              <w:left w:val="nil"/>
              <w:bottom w:val="nil"/>
              <w:right w:val="nil"/>
            </w:tcBorders>
            <w:vAlign w:val="center"/>
            <w:hideMark/>
          </w:tcPr>
          <w:p w:rsidR="006F6007" w:rsidRDefault="006F6007">
            <w:pPr>
              <w:rPr>
                <w:sz w:val="16"/>
                <w:szCs w:val="20"/>
                <w:lang w:val="en-US" w:eastAsia="en-US"/>
              </w:rPr>
            </w:pPr>
            <w:r>
              <w:rPr>
                <w:sz w:val="16"/>
                <w:szCs w:val="20"/>
                <w:lang w:val="en-US" w:eastAsia="en-US"/>
              </w:rPr>
              <w:t>121 (96.0)</w:t>
            </w:r>
          </w:p>
        </w:tc>
      </w:tr>
      <w:tr w:rsidR="006F6007" w:rsidTr="006F6007">
        <w:trPr>
          <w:jc w:val="center"/>
        </w:trPr>
        <w:tc>
          <w:tcPr>
            <w:tcW w:w="3686" w:type="dxa"/>
            <w:tcBorders>
              <w:top w:val="nil"/>
              <w:left w:val="nil"/>
              <w:bottom w:val="nil"/>
              <w:right w:val="nil"/>
            </w:tcBorders>
            <w:vAlign w:val="center"/>
            <w:hideMark/>
          </w:tcPr>
          <w:p w:rsidR="006F6007" w:rsidRDefault="006F6007">
            <w:pPr>
              <w:rPr>
                <w:sz w:val="16"/>
                <w:szCs w:val="20"/>
                <w:lang w:val="en-US" w:eastAsia="en-US"/>
              </w:rPr>
            </w:pPr>
            <w:r>
              <w:rPr>
                <w:sz w:val="16"/>
                <w:szCs w:val="20"/>
                <w:lang w:val="en-US" w:eastAsia="en-US"/>
              </w:rPr>
              <w:t>Presence of high infiltrate, No. (%)</w:t>
            </w:r>
          </w:p>
        </w:tc>
        <w:tc>
          <w:tcPr>
            <w:tcW w:w="1417" w:type="dxa"/>
            <w:tcBorders>
              <w:top w:val="nil"/>
              <w:left w:val="nil"/>
              <w:bottom w:val="nil"/>
              <w:right w:val="nil"/>
            </w:tcBorders>
            <w:vAlign w:val="center"/>
          </w:tcPr>
          <w:p w:rsidR="006F6007" w:rsidRDefault="006F6007">
            <w:pPr>
              <w:rPr>
                <w:sz w:val="16"/>
                <w:szCs w:val="20"/>
                <w:lang w:val="en-US" w:eastAsia="en-US"/>
              </w:rPr>
            </w:pPr>
          </w:p>
        </w:tc>
      </w:tr>
      <w:tr w:rsidR="006F6007" w:rsidTr="006F6007">
        <w:trPr>
          <w:jc w:val="center"/>
        </w:trPr>
        <w:tc>
          <w:tcPr>
            <w:tcW w:w="3686" w:type="dxa"/>
            <w:tcBorders>
              <w:top w:val="nil"/>
              <w:left w:val="nil"/>
              <w:bottom w:val="nil"/>
              <w:right w:val="nil"/>
            </w:tcBorders>
            <w:vAlign w:val="center"/>
            <w:hideMark/>
          </w:tcPr>
          <w:p w:rsidR="006F6007" w:rsidRDefault="006F6007">
            <w:pPr>
              <w:ind w:firstLine="176"/>
              <w:rPr>
                <w:sz w:val="16"/>
                <w:szCs w:val="20"/>
                <w:lang w:val="en-US" w:eastAsia="en-US"/>
              </w:rPr>
            </w:pPr>
            <w:r>
              <w:rPr>
                <w:sz w:val="16"/>
                <w:szCs w:val="20"/>
                <w:lang w:val="en-US" w:eastAsia="en-US"/>
              </w:rPr>
              <w:t>Yes</w:t>
            </w:r>
          </w:p>
        </w:tc>
        <w:tc>
          <w:tcPr>
            <w:tcW w:w="1417" w:type="dxa"/>
            <w:tcBorders>
              <w:top w:val="nil"/>
              <w:left w:val="nil"/>
              <w:bottom w:val="nil"/>
              <w:right w:val="nil"/>
            </w:tcBorders>
            <w:vAlign w:val="center"/>
            <w:hideMark/>
          </w:tcPr>
          <w:p w:rsidR="006F6007" w:rsidRDefault="006F6007">
            <w:pPr>
              <w:rPr>
                <w:sz w:val="16"/>
                <w:szCs w:val="20"/>
                <w:lang w:val="en-US" w:eastAsia="en-US"/>
              </w:rPr>
            </w:pPr>
            <w:r>
              <w:rPr>
                <w:sz w:val="16"/>
                <w:szCs w:val="20"/>
                <w:lang w:val="en-US" w:eastAsia="en-US"/>
              </w:rPr>
              <w:t>41 (32.6)</w:t>
            </w:r>
          </w:p>
        </w:tc>
      </w:tr>
      <w:tr w:rsidR="006F6007" w:rsidTr="006F6007">
        <w:trPr>
          <w:jc w:val="center"/>
        </w:trPr>
        <w:tc>
          <w:tcPr>
            <w:tcW w:w="3686" w:type="dxa"/>
            <w:tcBorders>
              <w:top w:val="nil"/>
              <w:left w:val="nil"/>
              <w:bottom w:val="nil"/>
              <w:right w:val="nil"/>
            </w:tcBorders>
            <w:vAlign w:val="center"/>
            <w:hideMark/>
          </w:tcPr>
          <w:p w:rsidR="006F6007" w:rsidRDefault="006F6007">
            <w:pPr>
              <w:ind w:firstLine="176"/>
              <w:rPr>
                <w:sz w:val="16"/>
                <w:szCs w:val="20"/>
                <w:lang w:val="en-US" w:eastAsia="en-US"/>
              </w:rPr>
            </w:pPr>
            <w:r>
              <w:rPr>
                <w:sz w:val="16"/>
                <w:szCs w:val="20"/>
                <w:lang w:val="en-US" w:eastAsia="en-US"/>
              </w:rPr>
              <w:t>No</w:t>
            </w:r>
          </w:p>
        </w:tc>
        <w:tc>
          <w:tcPr>
            <w:tcW w:w="1417" w:type="dxa"/>
            <w:tcBorders>
              <w:top w:val="nil"/>
              <w:left w:val="nil"/>
              <w:bottom w:val="nil"/>
              <w:right w:val="nil"/>
            </w:tcBorders>
            <w:vAlign w:val="center"/>
            <w:hideMark/>
          </w:tcPr>
          <w:p w:rsidR="006F6007" w:rsidRDefault="006F6007">
            <w:pPr>
              <w:rPr>
                <w:sz w:val="16"/>
                <w:szCs w:val="20"/>
                <w:lang w:val="en-US" w:eastAsia="en-US"/>
              </w:rPr>
            </w:pPr>
            <w:r>
              <w:rPr>
                <w:sz w:val="16"/>
                <w:szCs w:val="20"/>
                <w:lang w:val="en-US" w:eastAsia="en-US"/>
              </w:rPr>
              <w:t>85 (67.4)</w:t>
            </w:r>
          </w:p>
        </w:tc>
      </w:tr>
      <w:tr w:rsidR="006F6007" w:rsidTr="006F6007">
        <w:trPr>
          <w:jc w:val="center"/>
        </w:trPr>
        <w:tc>
          <w:tcPr>
            <w:tcW w:w="3686" w:type="dxa"/>
            <w:tcBorders>
              <w:top w:val="nil"/>
              <w:left w:val="nil"/>
              <w:bottom w:val="nil"/>
              <w:right w:val="nil"/>
            </w:tcBorders>
            <w:vAlign w:val="center"/>
            <w:hideMark/>
          </w:tcPr>
          <w:p w:rsidR="006F6007" w:rsidRDefault="006F6007">
            <w:pPr>
              <w:rPr>
                <w:sz w:val="16"/>
                <w:szCs w:val="20"/>
                <w:lang w:val="en-US" w:eastAsia="en-US"/>
              </w:rPr>
            </w:pPr>
            <w:r>
              <w:rPr>
                <w:sz w:val="16"/>
                <w:szCs w:val="20"/>
                <w:lang w:val="en-US" w:eastAsia="en-US"/>
              </w:rPr>
              <w:t>Tumor heterogeneity, No. (%)</w:t>
            </w:r>
          </w:p>
        </w:tc>
        <w:tc>
          <w:tcPr>
            <w:tcW w:w="1417" w:type="dxa"/>
            <w:tcBorders>
              <w:top w:val="nil"/>
              <w:left w:val="nil"/>
              <w:bottom w:val="nil"/>
              <w:right w:val="nil"/>
            </w:tcBorders>
            <w:vAlign w:val="center"/>
          </w:tcPr>
          <w:p w:rsidR="006F6007" w:rsidRDefault="006F6007">
            <w:pPr>
              <w:rPr>
                <w:sz w:val="16"/>
                <w:szCs w:val="20"/>
                <w:lang w:val="en-US" w:eastAsia="en-US"/>
              </w:rPr>
            </w:pPr>
          </w:p>
        </w:tc>
      </w:tr>
      <w:tr w:rsidR="006F6007" w:rsidTr="006F6007">
        <w:trPr>
          <w:jc w:val="center"/>
        </w:trPr>
        <w:tc>
          <w:tcPr>
            <w:tcW w:w="3686" w:type="dxa"/>
            <w:tcBorders>
              <w:top w:val="nil"/>
              <w:left w:val="nil"/>
              <w:bottom w:val="nil"/>
              <w:right w:val="nil"/>
            </w:tcBorders>
            <w:vAlign w:val="center"/>
            <w:hideMark/>
          </w:tcPr>
          <w:p w:rsidR="006F6007" w:rsidRDefault="006F6007">
            <w:pPr>
              <w:rPr>
                <w:sz w:val="16"/>
                <w:szCs w:val="20"/>
                <w:lang w:val="en-US" w:eastAsia="en-US"/>
              </w:rPr>
            </w:pPr>
            <w:r>
              <w:rPr>
                <w:sz w:val="16"/>
                <w:szCs w:val="20"/>
                <w:lang w:val="en-US" w:eastAsia="en-US"/>
              </w:rPr>
              <w:t xml:space="preserve">   Yes</w:t>
            </w:r>
          </w:p>
        </w:tc>
        <w:tc>
          <w:tcPr>
            <w:tcW w:w="1417" w:type="dxa"/>
            <w:tcBorders>
              <w:top w:val="nil"/>
              <w:left w:val="nil"/>
              <w:bottom w:val="nil"/>
              <w:right w:val="nil"/>
            </w:tcBorders>
            <w:vAlign w:val="center"/>
            <w:hideMark/>
          </w:tcPr>
          <w:p w:rsidR="006F6007" w:rsidRDefault="006F6007">
            <w:pPr>
              <w:rPr>
                <w:sz w:val="16"/>
                <w:szCs w:val="20"/>
                <w:lang w:val="en-US" w:eastAsia="en-US"/>
              </w:rPr>
            </w:pPr>
            <w:r>
              <w:rPr>
                <w:sz w:val="16"/>
                <w:szCs w:val="20"/>
                <w:lang w:val="en-US" w:eastAsia="en-US"/>
              </w:rPr>
              <w:t>51 (40.5)</w:t>
            </w:r>
          </w:p>
        </w:tc>
      </w:tr>
      <w:tr w:rsidR="006F6007" w:rsidTr="006F6007">
        <w:trPr>
          <w:jc w:val="center"/>
        </w:trPr>
        <w:tc>
          <w:tcPr>
            <w:tcW w:w="3686" w:type="dxa"/>
            <w:tcBorders>
              <w:top w:val="nil"/>
              <w:left w:val="nil"/>
              <w:bottom w:val="nil"/>
              <w:right w:val="nil"/>
            </w:tcBorders>
            <w:vAlign w:val="center"/>
            <w:hideMark/>
          </w:tcPr>
          <w:p w:rsidR="006F6007" w:rsidRDefault="006F6007">
            <w:pPr>
              <w:rPr>
                <w:sz w:val="16"/>
                <w:szCs w:val="20"/>
                <w:lang w:val="en-US" w:eastAsia="en-US"/>
              </w:rPr>
            </w:pPr>
            <w:r>
              <w:rPr>
                <w:sz w:val="16"/>
                <w:szCs w:val="20"/>
                <w:lang w:val="en-US" w:eastAsia="en-US"/>
              </w:rPr>
              <w:t xml:space="preserve">   No</w:t>
            </w:r>
          </w:p>
        </w:tc>
        <w:tc>
          <w:tcPr>
            <w:tcW w:w="1417" w:type="dxa"/>
            <w:tcBorders>
              <w:top w:val="nil"/>
              <w:left w:val="nil"/>
              <w:bottom w:val="nil"/>
              <w:right w:val="nil"/>
            </w:tcBorders>
            <w:vAlign w:val="center"/>
            <w:hideMark/>
          </w:tcPr>
          <w:p w:rsidR="006F6007" w:rsidRDefault="006F6007">
            <w:pPr>
              <w:rPr>
                <w:sz w:val="16"/>
                <w:szCs w:val="20"/>
                <w:lang w:val="en-US" w:eastAsia="en-US"/>
              </w:rPr>
            </w:pPr>
            <w:r>
              <w:rPr>
                <w:sz w:val="16"/>
                <w:szCs w:val="20"/>
                <w:lang w:val="en-US" w:eastAsia="en-US"/>
              </w:rPr>
              <w:t>75 (59.5)</w:t>
            </w:r>
          </w:p>
        </w:tc>
      </w:tr>
      <w:tr w:rsidR="006F6007" w:rsidTr="006F6007">
        <w:trPr>
          <w:jc w:val="center"/>
        </w:trPr>
        <w:tc>
          <w:tcPr>
            <w:tcW w:w="3686" w:type="dxa"/>
            <w:tcBorders>
              <w:top w:val="nil"/>
              <w:left w:val="nil"/>
              <w:bottom w:val="nil"/>
              <w:right w:val="nil"/>
            </w:tcBorders>
            <w:vAlign w:val="center"/>
            <w:hideMark/>
          </w:tcPr>
          <w:p w:rsidR="006F6007" w:rsidRDefault="006F6007">
            <w:pPr>
              <w:rPr>
                <w:sz w:val="16"/>
                <w:szCs w:val="20"/>
                <w:lang w:val="en-US" w:eastAsia="en-US"/>
              </w:rPr>
            </w:pPr>
            <w:r>
              <w:rPr>
                <w:sz w:val="16"/>
                <w:szCs w:val="20"/>
                <w:lang w:val="en-US" w:eastAsia="en-US"/>
              </w:rPr>
              <w:t>Local recurrence (LR), No. (%)</w:t>
            </w:r>
          </w:p>
        </w:tc>
        <w:tc>
          <w:tcPr>
            <w:tcW w:w="1417" w:type="dxa"/>
            <w:tcBorders>
              <w:top w:val="nil"/>
              <w:left w:val="nil"/>
              <w:bottom w:val="nil"/>
              <w:right w:val="nil"/>
            </w:tcBorders>
            <w:vAlign w:val="center"/>
          </w:tcPr>
          <w:p w:rsidR="006F6007" w:rsidRDefault="006F6007">
            <w:pPr>
              <w:rPr>
                <w:sz w:val="16"/>
                <w:szCs w:val="20"/>
                <w:lang w:val="en-US" w:eastAsia="en-US"/>
              </w:rPr>
            </w:pPr>
          </w:p>
        </w:tc>
      </w:tr>
      <w:tr w:rsidR="006F6007" w:rsidTr="006F6007">
        <w:trPr>
          <w:jc w:val="center"/>
        </w:trPr>
        <w:tc>
          <w:tcPr>
            <w:tcW w:w="3686" w:type="dxa"/>
            <w:tcBorders>
              <w:top w:val="nil"/>
              <w:left w:val="nil"/>
              <w:bottom w:val="nil"/>
              <w:right w:val="nil"/>
            </w:tcBorders>
            <w:vAlign w:val="center"/>
            <w:hideMark/>
          </w:tcPr>
          <w:p w:rsidR="006F6007" w:rsidRDefault="006F6007">
            <w:pPr>
              <w:rPr>
                <w:sz w:val="16"/>
                <w:szCs w:val="20"/>
                <w:lang w:val="en-US" w:eastAsia="en-US"/>
              </w:rPr>
            </w:pPr>
            <w:r>
              <w:rPr>
                <w:sz w:val="16"/>
                <w:szCs w:val="20"/>
                <w:lang w:val="en-US" w:eastAsia="en-US"/>
              </w:rPr>
              <w:t xml:space="preserve">   Yes</w:t>
            </w:r>
          </w:p>
        </w:tc>
        <w:tc>
          <w:tcPr>
            <w:tcW w:w="1417" w:type="dxa"/>
            <w:tcBorders>
              <w:top w:val="nil"/>
              <w:left w:val="nil"/>
              <w:bottom w:val="nil"/>
              <w:right w:val="nil"/>
            </w:tcBorders>
            <w:vAlign w:val="center"/>
            <w:hideMark/>
          </w:tcPr>
          <w:p w:rsidR="006F6007" w:rsidRDefault="006F6007">
            <w:pPr>
              <w:rPr>
                <w:sz w:val="16"/>
                <w:szCs w:val="20"/>
                <w:lang w:val="en-US" w:eastAsia="en-US"/>
              </w:rPr>
            </w:pPr>
            <w:r>
              <w:rPr>
                <w:sz w:val="16"/>
                <w:szCs w:val="20"/>
                <w:lang w:val="en-US" w:eastAsia="en-US"/>
              </w:rPr>
              <w:t>31 (24.6)</w:t>
            </w:r>
          </w:p>
        </w:tc>
      </w:tr>
      <w:tr w:rsidR="006F6007" w:rsidTr="006F6007">
        <w:trPr>
          <w:jc w:val="center"/>
        </w:trPr>
        <w:tc>
          <w:tcPr>
            <w:tcW w:w="3686" w:type="dxa"/>
            <w:tcBorders>
              <w:top w:val="nil"/>
              <w:left w:val="nil"/>
              <w:bottom w:val="nil"/>
              <w:right w:val="nil"/>
            </w:tcBorders>
            <w:vAlign w:val="center"/>
            <w:hideMark/>
          </w:tcPr>
          <w:p w:rsidR="006F6007" w:rsidRDefault="006F6007">
            <w:pPr>
              <w:rPr>
                <w:sz w:val="16"/>
                <w:szCs w:val="20"/>
                <w:lang w:val="en-US" w:eastAsia="en-US"/>
              </w:rPr>
            </w:pPr>
            <w:r>
              <w:rPr>
                <w:sz w:val="16"/>
                <w:szCs w:val="20"/>
                <w:lang w:val="en-US" w:eastAsia="en-US"/>
              </w:rPr>
              <w:t xml:space="preserve">   No</w:t>
            </w:r>
          </w:p>
        </w:tc>
        <w:tc>
          <w:tcPr>
            <w:tcW w:w="1417" w:type="dxa"/>
            <w:tcBorders>
              <w:top w:val="nil"/>
              <w:left w:val="nil"/>
              <w:bottom w:val="nil"/>
              <w:right w:val="nil"/>
            </w:tcBorders>
            <w:vAlign w:val="center"/>
            <w:hideMark/>
          </w:tcPr>
          <w:p w:rsidR="006F6007" w:rsidRDefault="006F6007">
            <w:pPr>
              <w:rPr>
                <w:sz w:val="16"/>
                <w:szCs w:val="20"/>
                <w:lang w:val="en-US" w:eastAsia="en-US"/>
              </w:rPr>
            </w:pPr>
            <w:r>
              <w:rPr>
                <w:sz w:val="16"/>
                <w:szCs w:val="20"/>
                <w:lang w:val="en-US" w:eastAsia="en-US"/>
              </w:rPr>
              <w:t>95 (75.4)</w:t>
            </w:r>
          </w:p>
        </w:tc>
      </w:tr>
      <w:tr w:rsidR="006F6007" w:rsidTr="006F6007">
        <w:trPr>
          <w:jc w:val="center"/>
        </w:trPr>
        <w:tc>
          <w:tcPr>
            <w:tcW w:w="3686" w:type="dxa"/>
            <w:tcBorders>
              <w:top w:val="nil"/>
              <w:left w:val="nil"/>
              <w:bottom w:val="nil"/>
              <w:right w:val="nil"/>
            </w:tcBorders>
            <w:vAlign w:val="center"/>
            <w:hideMark/>
          </w:tcPr>
          <w:p w:rsidR="006F6007" w:rsidRDefault="006F6007">
            <w:pPr>
              <w:rPr>
                <w:sz w:val="16"/>
                <w:szCs w:val="20"/>
                <w:lang w:val="en-US" w:eastAsia="en-US"/>
              </w:rPr>
            </w:pPr>
            <w:r>
              <w:rPr>
                <w:sz w:val="16"/>
                <w:szCs w:val="20"/>
                <w:lang w:val="en-US" w:eastAsia="en-US"/>
              </w:rPr>
              <w:t>Time to LR (months), median (Q1-Q3)</w:t>
            </w:r>
          </w:p>
        </w:tc>
        <w:tc>
          <w:tcPr>
            <w:tcW w:w="1417" w:type="dxa"/>
            <w:tcBorders>
              <w:top w:val="nil"/>
              <w:left w:val="nil"/>
              <w:bottom w:val="nil"/>
              <w:right w:val="nil"/>
            </w:tcBorders>
            <w:vAlign w:val="center"/>
            <w:hideMark/>
          </w:tcPr>
          <w:p w:rsidR="006F6007" w:rsidRDefault="006F6007">
            <w:pPr>
              <w:rPr>
                <w:sz w:val="16"/>
                <w:szCs w:val="20"/>
                <w:lang w:val="en-US" w:eastAsia="en-US"/>
              </w:rPr>
            </w:pPr>
            <w:r>
              <w:rPr>
                <w:sz w:val="16"/>
                <w:szCs w:val="20"/>
                <w:lang w:val="en-US" w:eastAsia="en-US"/>
              </w:rPr>
              <w:t>14 (9.9-22.25)</w:t>
            </w:r>
          </w:p>
        </w:tc>
      </w:tr>
      <w:tr w:rsidR="006F6007" w:rsidTr="006F6007">
        <w:trPr>
          <w:jc w:val="center"/>
        </w:trPr>
        <w:tc>
          <w:tcPr>
            <w:tcW w:w="3686" w:type="dxa"/>
            <w:tcBorders>
              <w:top w:val="nil"/>
              <w:left w:val="nil"/>
              <w:bottom w:val="nil"/>
              <w:right w:val="nil"/>
            </w:tcBorders>
            <w:vAlign w:val="center"/>
            <w:hideMark/>
          </w:tcPr>
          <w:p w:rsidR="006F6007" w:rsidRDefault="006F6007">
            <w:pPr>
              <w:rPr>
                <w:sz w:val="16"/>
                <w:szCs w:val="20"/>
                <w:lang w:val="en-US" w:eastAsia="en-US"/>
              </w:rPr>
            </w:pPr>
            <w:r>
              <w:rPr>
                <w:sz w:val="16"/>
                <w:szCs w:val="20"/>
                <w:lang w:val="en-US" w:eastAsia="en-US"/>
              </w:rPr>
              <w:t>Distant metastasis (DM), No. (%)</w:t>
            </w:r>
          </w:p>
        </w:tc>
        <w:tc>
          <w:tcPr>
            <w:tcW w:w="1417" w:type="dxa"/>
            <w:tcBorders>
              <w:top w:val="nil"/>
              <w:left w:val="nil"/>
              <w:bottom w:val="nil"/>
              <w:right w:val="nil"/>
            </w:tcBorders>
            <w:vAlign w:val="center"/>
          </w:tcPr>
          <w:p w:rsidR="006F6007" w:rsidRDefault="006F6007">
            <w:pPr>
              <w:rPr>
                <w:sz w:val="16"/>
                <w:szCs w:val="20"/>
                <w:lang w:val="en-US" w:eastAsia="en-US"/>
              </w:rPr>
            </w:pPr>
          </w:p>
        </w:tc>
      </w:tr>
      <w:tr w:rsidR="006F6007" w:rsidTr="006F6007">
        <w:trPr>
          <w:jc w:val="center"/>
        </w:trPr>
        <w:tc>
          <w:tcPr>
            <w:tcW w:w="3686" w:type="dxa"/>
            <w:tcBorders>
              <w:top w:val="nil"/>
              <w:left w:val="nil"/>
              <w:bottom w:val="nil"/>
              <w:right w:val="nil"/>
            </w:tcBorders>
            <w:vAlign w:val="center"/>
            <w:hideMark/>
          </w:tcPr>
          <w:p w:rsidR="006F6007" w:rsidRDefault="006F6007">
            <w:pPr>
              <w:rPr>
                <w:sz w:val="16"/>
                <w:szCs w:val="20"/>
                <w:lang w:val="en-US" w:eastAsia="en-US"/>
              </w:rPr>
            </w:pPr>
            <w:r>
              <w:rPr>
                <w:sz w:val="16"/>
                <w:szCs w:val="20"/>
                <w:lang w:val="en-US" w:eastAsia="en-US"/>
              </w:rPr>
              <w:t xml:space="preserve">   Yes</w:t>
            </w:r>
          </w:p>
        </w:tc>
        <w:tc>
          <w:tcPr>
            <w:tcW w:w="1417" w:type="dxa"/>
            <w:tcBorders>
              <w:top w:val="nil"/>
              <w:left w:val="nil"/>
              <w:bottom w:val="nil"/>
              <w:right w:val="nil"/>
            </w:tcBorders>
            <w:vAlign w:val="center"/>
            <w:hideMark/>
          </w:tcPr>
          <w:p w:rsidR="006F6007" w:rsidRDefault="006F6007">
            <w:pPr>
              <w:rPr>
                <w:sz w:val="16"/>
                <w:szCs w:val="20"/>
                <w:lang w:val="en-US" w:eastAsia="en-US"/>
              </w:rPr>
            </w:pPr>
            <w:r>
              <w:rPr>
                <w:sz w:val="16"/>
                <w:szCs w:val="20"/>
                <w:lang w:val="en-US" w:eastAsia="en-US"/>
              </w:rPr>
              <w:t>28 (22.2)</w:t>
            </w:r>
          </w:p>
        </w:tc>
      </w:tr>
      <w:tr w:rsidR="006F6007" w:rsidTr="006F6007">
        <w:trPr>
          <w:jc w:val="center"/>
        </w:trPr>
        <w:tc>
          <w:tcPr>
            <w:tcW w:w="3686" w:type="dxa"/>
            <w:tcBorders>
              <w:top w:val="nil"/>
              <w:left w:val="nil"/>
              <w:bottom w:val="nil"/>
              <w:right w:val="nil"/>
            </w:tcBorders>
            <w:vAlign w:val="center"/>
            <w:hideMark/>
          </w:tcPr>
          <w:p w:rsidR="006F6007" w:rsidRDefault="006F6007">
            <w:pPr>
              <w:rPr>
                <w:sz w:val="16"/>
                <w:szCs w:val="20"/>
                <w:lang w:val="en-US" w:eastAsia="en-US"/>
              </w:rPr>
            </w:pPr>
            <w:r>
              <w:rPr>
                <w:sz w:val="16"/>
                <w:szCs w:val="20"/>
                <w:lang w:val="en-US" w:eastAsia="en-US"/>
              </w:rPr>
              <w:t xml:space="preserve">   No</w:t>
            </w:r>
          </w:p>
        </w:tc>
        <w:tc>
          <w:tcPr>
            <w:tcW w:w="1417" w:type="dxa"/>
            <w:tcBorders>
              <w:top w:val="nil"/>
              <w:left w:val="nil"/>
              <w:bottom w:val="nil"/>
              <w:right w:val="nil"/>
            </w:tcBorders>
            <w:vAlign w:val="center"/>
            <w:hideMark/>
          </w:tcPr>
          <w:p w:rsidR="006F6007" w:rsidRDefault="006F6007">
            <w:pPr>
              <w:rPr>
                <w:sz w:val="16"/>
                <w:szCs w:val="20"/>
                <w:lang w:val="en-US" w:eastAsia="en-US"/>
              </w:rPr>
            </w:pPr>
            <w:r>
              <w:rPr>
                <w:sz w:val="16"/>
                <w:szCs w:val="20"/>
                <w:lang w:val="en-US" w:eastAsia="en-US"/>
              </w:rPr>
              <w:t>98 (77.8)</w:t>
            </w:r>
          </w:p>
        </w:tc>
      </w:tr>
      <w:tr w:rsidR="006F6007" w:rsidTr="006F6007">
        <w:trPr>
          <w:trHeight w:val="272"/>
          <w:jc w:val="center"/>
        </w:trPr>
        <w:tc>
          <w:tcPr>
            <w:tcW w:w="3686" w:type="dxa"/>
            <w:tcBorders>
              <w:top w:val="nil"/>
              <w:left w:val="nil"/>
              <w:bottom w:val="nil"/>
              <w:right w:val="nil"/>
            </w:tcBorders>
            <w:vAlign w:val="center"/>
            <w:hideMark/>
          </w:tcPr>
          <w:p w:rsidR="006F6007" w:rsidRDefault="006F6007">
            <w:pPr>
              <w:rPr>
                <w:sz w:val="16"/>
                <w:szCs w:val="20"/>
                <w:lang w:val="en-US" w:eastAsia="en-US"/>
              </w:rPr>
            </w:pPr>
            <w:r>
              <w:rPr>
                <w:sz w:val="16"/>
                <w:szCs w:val="20"/>
                <w:lang w:val="en-US" w:eastAsia="en-US"/>
              </w:rPr>
              <w:t>Time to DM (months), median (Q1-Q3)</w:t>
            </w:r>
          </w:p>
        </w:tc>
        <w:tc>
          <w:tcPr>
            <w:tcW w:w="1417" w:type="dxa"/>
            <w:tcBorders>
              <w:top w:val="nil"/>
              <w:left w:val="nil"/>
              <w:bottom w:val="nil"/>
              <w:right w:val="nil"/>
            </w:tcBorders>
            <w:vAlign w:val="center"/>
            <w:hideMark/>
          </w:tcPr>
          <w:p w:rsidR="006F6007" w:rsidRDefault="006F6007">
            <w:pPr>
              <w:rPr>
                <w:sz w:val="16"/>
                <w:szCs w:val="20"/>
                <w:lang w:val="en-US" w:eastAsia="en-US"/>
              </w:rPr>
            </w:pPr>
            <w:r>
              <w:rPr>
                <w:sz w:val="16"/>
                <w:szCs w:val="20"/>
                <w:lang w:val="en-US" w:eastAsia="en-US"/>
              </w:rPr>
              <w:t>10.77 (5.35-21.1)</w:t>
            </w:r>
          </w:p>
        </w:tc>
      </w:tr>
      <w:tr w:rsidR="006F6007" w:rsidTr="006F6007">
        <w:trPr>
          <w:trHeight w:val="272"/>
          <w:jc w:val="center"/>
        </w:trPr>
        <w:tc>
          <w:tcPr>
            <w:tcW w:w="3686" w:type="dxa"/>
            <w:tcBorders>
              <w:top w:val="nil"/>
              <w:left w:val="nil"/>
              <w:bottom w:val="nil"/>
              <w:right w:val="nil"/>
            </w:tcBorders>
            <w:vAlign w:val="center"/>
            <w:hideMark/>
          </w:tcPr>
          <w:p w:rsidR="006F6007" w:rsidRDefault="006F6007">
            <w:pPr>
              <w:rPr>
                <w:sz w:val="16"/>
                <w:szCs w:val="20"/>
                <w:lang w:val="en-US" w:eastAsia="en-US"/>
              </w:rPr>
            </w:pPr>
            <w:r>
              <w:rPr>
                <w:sz w:val="16"/>
                <w:szCs w:val="20"/>
                <w:lang w:val="en-US" w:eastAsia="en-US"/>
              </w:rPr>
              <w:t>Patient status, No. (%)</w:t>
            </w:r>
          </w:p>
        </w:tc>
        <w:tc>
          <w:tcPr>
            <w:tcW w:w="1417" w:type="dxa"/>
            <w:tcBorders>
              <w:top w:val="nil"/>
              <w:left w:val="nil"/>
              <w:bottom w:val="nil"/>
              <w:right w:val="nil"/>
            </w:tcBorders>
            <w:vAlign w:val="center"/>
          </w:tcPr>
          <w:p w:rsidR="006F6007" w:rsidRDefault="006F6007">
            <w:pPr>
              <w:rPr>
                <w:sz w:val="16"/>
                <w:szCs w:val="20"/>
                <w:lang w:val="en-US" w:eastAsia="en-US"/>
              </w:rPr>
            </w:pPr>
          </w:p>
        </w:tc>
      </w:tr>
      <w:tr w:rsidR="006F6007" w:rsidTr="006F6007">
        <w:trPr>
          <w:trHeight w:val="272"/>
          <w:jc w:val="center"/>
        </w:trPr>
        <w:tc>
          <w:tcPr>
            <w:tcW w:w="3686" w:type="dxa"/>
            <w:tcBorders>
              <w:top w:val="nil"/>
              <w:left w:val="nil"/>
              <w:bottom w:val="nil"/>
              <w:right w:val="nil"/>
            </w:tcBorders>
            <w:vAlign w:val="center"/>
            <w:hideMark/>
          </w:tcPr>
          <w:p w:rsidR="006F6007" w:rsidRDefault="006F6007">
            <w:pPr>
              <w:rPr>
                <w:sz w:val="16"/>
                <w:szCs w:val="20"/>
                <w:lang w:val="en-US" w:eastAsia="en-US"/>
              </w:rPr>
            </w:pPr>
            <w:r>
              <w:rPr>
                <w:sz w:val="16"/>
                <w:szCs w:val="20"/>
                <w:lang w:val="en-US" w:eastAsia="en-US"/>
              </w:rPr>
              <w:t xml:space="preserve">   alive, NED</w:t>
            </w:r>
          </w:p>
        </w:tc>
        <w:tc>
          <w:tcPr>
            <w:tcW w:w="1417" w:type="dxa"/>
            <w:tcBorders>
              <w:top w:val="nil"/>
              <w:left w:val="nil"/>
              <w:bottom w:val="nil"/>
              <w:right w:val="nil"/>
            </w:tcBorders>
            <w:vAlign w:val="center"/>
            <w:hideMark/>
          </w:tcPr>
          <w:p w:rsidR="006F6007" w:rsidRDefault="006F6007">
            <w:pPr>
              <w:rPr>
                <w:sz w:val="16"/>
                <w:szCs w:val="20"/>
                <w:lang w:val="en-US" w:eastAsia="en-US"/>
              </w:rPr>
            </w:pPr>
            <w:r>
              <w:rPr>
                <w:sz w:val="16"/>
                <w:szCs w:val="20"/>
                <w:lang w:val="en-US" w:eastAsia="en-US"/>
              </w:rPr>
              <w:t>75 (59.5)</w:t>
            </w:r>
          </w:p>
        </w:tc>
      </w:tr>
      <w:tr w:rsidR="006F6007" w:rsidTr="006F6007">
        <w:trPr>
          <w:trHeight w:val="272"/>
          <w:jc w:val="center"/>
        </w:trPr>
        <w:tc>
          <w:tcPr>
            <w:tcW w:w="3686" w:type="dxa"/>
            <w:tcBorders>
              <w:top w:val="nil"/>
              <w:left w:val="nil"/>
              <w:bottom w:val="nil"/>
              <w:right w:val="nil"/>
            </w:tcBorders>
            <w:vAlign w:val="center"/>
            <w:hideMark/>
          </w:tcPr>
          <w:p w:rsidR="006F6007" w:rsidRDefault="006F6007">
            <w:pPr>
              <w:rPr>
                <w:sz w:val="16"/>
                <w:szCs w:val="20"/>
                <w:lang w:val="en-US" w:eastAsia="en-US"/>
              </w:rPr>
            </w:pPr>
            <w:r>
              <w:rPr>
                <w:sz w:val="16"/>
                <w:szCs w:val="20"/>
                <w:lang w:val="en-US" w:eastAsia="en-US"/>
              </w:rPr>
              <w:t xml:space="preserve">   alive with disease</w:t>
            </w:r>
          </w:p>
        </w:tc>
        <w:tc>
          <w:tcPr>
            <w:tcW w:w="1417" w:type="dxa"/>
            <w:tcBorders>
              <w:top w:val="nil"/>
              <w:left w:val="nil"/>
              <w:bottom w:val="nil"/>
              <w:right w:val="nil"/>
            </w:tcBorders>
            <w:vAlign w:val="center"/>
            <w:hideMark/>
          </w:tcPr>
          <w:p w:rsidR="006F6007" w:rsidRDefault="006F6007">
            <w:pPr>
              <w:rPr>
                <w:sz w:val="16"/>
                <w:szCs w:val="20"/>
                <w:lang w:val="en-US" w:eastAsia="en-US"/>
              </w:rPr>
            </w:pPr>
            <w:r>
              <w:rPr>
                <w:sz w:val="16"/>
                <w:szCs w:val="20"/>
                <w:lang w:val="en-US" w:eastAsia="en-US"/>
              </w:rPr>
              <w:t>13 (10.4)</w:t>
            </w:r>
          </w:p>
        </w:tc>
      </w:tr>
      <w:tr w:rsidR="006F6007" w:rsidTr="006F6007">
        <w:trPr>
          <w:trHeight w:val="272"/>
          <w:jc w:val="center"/>
        </w:trPr>
        <w:tc>
          <w:tcPr>
            <w:tcW w:w="3686" w:type="dxa"/>
            <w:tcBorders>
              <w:top w:val="nil"/>
              <w:left w:val="nil"/>
              <w:bottom w:val="nil"/>
              <w:right w:val="nil"/>
            </w:tcBorders>
            <w:vAlign w:val="center"/>
            <w:hideMark/>
          </w:tcPr>
          <w:p w:rsidR="006F6007" w:rsidRDefault="006F6007">
            <w:pPr>
              <w:rPr>
                <w:sz w:val="16"/>
                <w:szCs w:val="20"/>
                <w:lang w:val="en-US" w:eastAsia="en-US"/>
              </w:rPr>
            </w:pPr>
            <w:r>
              <w:rPr>
                <w:sz w:val="16"/>
                <w:szCs w:val="20"/>
                <w:lang w:val="en-US" w:eastAsia="en-US"/>
              </w:rPr>
              <w:t xml:space="preserve">   died for disease</w:t>
            </w:r>
          </w:p>
        </w:tc>
        <w:tc>
          <w:tcPr>
            <w:tcW w:w="1417" w:type="dxa"/>
            <w:tcBorders>
              <w:top w:val="nil"/>
              <w:left w:val="nil"/>
              <w:bottom w:val="nil"/>
              <w:right w:val="nil"/>
            </w:tcBorders>
            <w:vAlign w:val="center"/>
            <w:hideMark/>
          </w:tcPr>
          <w:p w:rsidR="006F6007" w:rsidRDefault="006F6007">
            <w:pPr>
              <w:rPr>
                <w:sz w:val="16"/>
                <w:szCs w:val="20"/>
                <w:lang w:val="en-US" w:eastAsia="en-US"/>
              </w:rPr>
            </w:pPr>
            <w:r>
              <w:rPr>
                <w:sz w:val="16"/>
                <w:szCs w:val="20"/>
                <w:lang w:val="en-US" w:eastAsia="en-US"/>
              </w:rPr>
              <w:t>30 (9.5)</w:t>
            </w:r>
          </w:p>
        </w:tc>
      </w:tr>
      <w:tr w:rsidR="006F6007" w:rsidTr="006F6007">
        <w:trPr>
          <w:trHeight w:val="272"/>
          <w:jc w:val="center"/>
        </w:trPr>
        <w:tc>
          <w:tcPr>
            <w:tcW w:w="3686" w:type="dxa"/>
            <w:tcBorders>
              <w:top w:val="nil"/>
              <w:left w:val="nil"/>
              <w:bottom w:val="single" w:sz="4" w:space="0" w:color="auto"/>
              <w:right w:val="nil"/>
            </w:tcBorders>
            <w:vAlign w:val="center"/>
            <w:hideMark/>
          </w:tcPr>
          <w:p w:rsidR="006F6007" w:rsidRDefault="006F6007">
            <w:pPr>
              <w:rPr>
                <w:sz w:val="16"/>
                <w:szCs w:val="20"/>
                <w:lang w:val="en-US" w:eastAsia="en-US"/>
              </w:rPr>
            </w:pPr>
            <w:r>
              <w:rPr>
                <w:sz w:val="16"/>
                <w:szCs w:val="20"/>
                <w:lang w:val="en-US" w:eastAsia="en-US"/>
              </w:rPr>
              <w:t xml:space="preserve">   died for other cause </w:t>
            </w:r>
          </w:p>
        </w:tc>
        <w:tc>
          <w:tcPr>
            <w:tcW w:w="1417" w:type="dxa"/>
            <w:tcBorders>
              <w:top w:val="nil"/>
              <w:left w:val="nil"/>
              <w:bottom w:val="single" w:sz="4" w:space="0" w:color="auto"/>
              <w:right w:val="nil"/>
            </w:tcBorders>
            <w:vAlign w:val="center"/>
            <w:hideMark/>
          </w:tcPr>
          <w:p w:rsidR="006F6007" w:rsidRDefault="006F6007">
            <w:pPr>
              <w:rPr>
                <w:sz w:val="16"/>
                <w:szCs w:val="20"/>
                <w:lang w:val="en-US" w:eastAsia="en-US"/>
              </w:rPr>
            </w:pPr>
            <w:r>
              <w:rPr>
                <w:sz w:val="16"/>
                <w:szCs w:val="20"/>
                <w:lang w:val="en-US" w:eastAsia="en-US"/>
              </w:rPr>
              <w:t>8 (6.3)</w:t>
            </w:r>
          </w:p>
        </w:tc>
      </w:tr>
      <w:tr w:rsidR="006F6007" w:rsidTr="006F6007">
        <w:trPr>
          <w:trHeight w:val="272"/>
          <w:jc w:val="center"/>
        </w:trPr>
        <w:tc>
          <w:tcPr>
            <w:tcW w:w="5103" w:type="dxa"/>
            <w:gridSpan w:val="2"/>
            <w:tcBorders>
              <w:top w:val="single" w:sz="4" w:space="0" w:color="auto"/>
              <w:left w:val="nil"/>
              <w:bottom w:val="single" w:sz="4" w:space="0" w:color="auto"/>
              <w:right w:val="nil"/>
            </w:tcBorders>
            <w:vAlign w:val="center"/>
            <w:hideMark/>
          </w:tcPr>
          <w:p w:rsidR="006F6007" w:rsidRDefault="006F6007">
            <w:pPr>
              <w:rPr>
                <w:sz w:val="16"/>
                <w:szCs w:val="20"/>
                <w:lang w:val="en-US" w:eastAsia="en-US"/>
              </w:rPr>
            </w:pPr>
            <w:r>
              <w:rPr>
                <w:sz w:val="16"/>
                <w:szCs w:val="20"/>
                <w:lang w:val="en-US" w:eastAsia="en-US"/>
              </w:rPr>
              <w:t>Q: quartile; NED: no evidence of disease</w:t>
            </w:r>
          </w:p>
        </w:tc>
      </w:tr>
    </w:tbl>
    <w:p w:rsidR="006F6007" w:rsidRDefault="006F6007" w:rsidP="006F6007">
      <w:pPr>
        <w:pStyle w:val="NormaleWeb"/>
        <w:spacing w:before="0" w:beforeAutospacing="0" w:after="0" w:afterAutospacing="0"/>
        <w:rPr>
          <w:color w:val="000000" w:themeColor="text1"/>
          <w:lang w:val="en-US"/>
        </w:rPr>
      </w:pPr>
    </w:p>
    <w:p w:rsidR="00973F2C" w:rsidRDefault="00973F2C" w:rsidP="006F6007">
      <w:pPr>
        <w:pStyle w:val="NormaleWeb"/>
        <w:spacing w:before="0" w:beforeAutospacing="0" w:after="0" w:afterAutospacing="0"/>
        <w:rPr>
          <w:color w:val="000000" w:themeColor="text1"/>
          <w:lang w:val="en-US"/>
        </w:rPr>
      </w:pPr>
    </w:p>
    <w:p w:rsidR="00973F2C" w:rsidRDefault="00973F2C" w:rsidP="006F6007">
      <w:pPr>
        <w:pStyle w:val="NormaleWeb"/>
        <w:spacing w:before="0" w:beforeAutospacing="0" w:after="0" w:afterAutospacing="0"/>
        <w:rPr>
          <w:color w:val="000000" w:themeColor="text1"/>
          <w:lang w:val="en-US"/>
        </w:rPr>
      </w:pPr>
    </w:p>
    <w:p w:rsidR="006F6007" w:rsidRDefault="006F6007" w:rsidP="006F6007">
      <w:pPr>
        <w:pStyle w:val="NormaleWeb"/>
        <w:spacing w:before="0" w:beforeAutospacing="0" w:after="0" w:afterAutospacing="0"/>
        <w:rPr>
          <w:color w:val="000000" w:themeColor="text1"/>
          <w:lang w:val="en-US"/>
        </w:rPr>
      </w:pPr>
    </w:p>
    <w:tbl>
      <w:tblPr>
        <w:tblStyle w:val="Grigliatabella1"/>
        <w:tblW w:w="6516" w:type="dxa"/>
        <w:tblInd w:w="12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1"/>
        <w:gridCol w:w="1534"/>
        <w:gridCol w:w="1542"/>
        <w:gridCol w:w="1959"/>
      </w:tblGrid>
      <w:tr w:rsidR="006F6007" w:rsidTr="006F6007">
        <w:tc>
          <w:tcPr>
            <w:tcW w:w="6516" w:type="dxa"/>
            <w:gridSpan w:val="4"/>
            <w:hideMark/>
          </w:tcPr>
          <w:p w:rsidR="006F6007" w:rsidRDefault="006F6007">
            <w:pPr>
              <w:pStyle w:val="Didascalia"/>
              <w:keepNext/>
              <w:rPr>
                <w:color w:val="000000"/>
                <w:sz w:val="20"/>
                <w:szCs w:val="24"/>
                <w:lang w:val="en-US" w:eastAsia="en-US"/>
              </w:rPr>
            </w:pPr>
            <w:r>
              <w:rPr>
                <w:b/>
                <w:bCs/>
                <w:color w:val="000000"/>
                <w:sz w:val="20"/>
                <w:szCs w:val="24"/>
                <w:lang w:val="en-US" w:eastAsia="en-US"/>
              </w:rPr>
              <w:lastRenderedPageBreak/>
              <w:t>Supplementary Table 2:</w:t>
            </w:r>
            <w:r>
              <w:rPr>
                <w:color w:val="000000"/>
                <w:sz w:val="20"/>
                <w:szCs w:val="24"/>
                <w:lang w:val="en-US" w:eastAsia="en-US"/>
              </w:rPr>
              <w:t xml:space="preserve"> Antibodies, Clones, Species, and Dilutions</w:t>
            </w:r>
          </w:p>
        </w:tc>
      </w:tr>
      <w:tr w:rsidR="006F6007" w:rsidTr="006F6007">
        <w:tc>
          <w:tcPr>
            <w:tcW w:w="1481" w:type="dxa"/>
            <w:tcBorders>
              <w:top w:val="single" w:sz="4" w:space="0" w:color="auto"/>
              <w:left w:val="nil"/>
              <w:bottom w:val="single" w:sz="4" w:space="0" w:color="auto"/>
              <w:right w:val="nil"/>
            </w:tcBorders>
            <w:hideMark/>
          </w:tcPr>
          <w:p w:rsidR="006F6007" w:rsidRDefault="006F6007">
            <w:pPr>
              <w:tabs>
                <w:tab w:val="left" w:pos="1140"/>
              </w:tabs>
              <w:spacing w:after="160"/>
              <w:rPr>
                <w:rFonts w:eastAsia="Times New Roman"/>
                <w:b/>
                <w:bCs/>
                <w:sz w:val="16"/>
                <w:szCs w:val="16"/>
                <w:lang w:val="en-US" w:eastAsia="en-US"/>
              </w:rPr>
            </w:pPr>
            <w:r>
              <w:rPr>
                <w:rFonts w:eastAsia="Times New Roman" w:cstheme="minorBidi"/>
                <w:b/>
                <w:bCs/>
                <w:sz w:val="16"/>
                <w:szCs w:val="16"/>
                <w:lang w:val="en-US" w:eastAsia="en-US"/>
              </w:rPr>
              <w:t>Antibody</w:t>
            </w:r>
            <w:r>
              <w:rPr>
                <w:rFonts w:eastAsia="Times New Roman" w:cstheme="minorBidi"/>
                <w:b/>
                <w:bCs/>
                <w:sz w:val="16"/>
                <w:szCs w:val="16"/>
                <w:lang w:val="en-US" w:eastAsia="en-US"/>
              </w:rPr>
              <w:tab/>
            </w:r>
          </w:p>
        </w:tc>
        <w:tc>
          <w:tcPr>
            <w:tcW w:w="1534" w:type="dxa"/>
            <w:tcBorders>
              <w:top w:val="single" w:sz="4" w:space="0" w:color="auto"/>
              <w:left w:val="nil"/>
              <w:bottom w:val="single" w:sz="4" w:space="0" w:color="auto"/>
              <w:right w:val="nil"/>
            </w:tcBorders>
            <w:hideMark/>
          </w:tcPr>
          <w:p w:rsidR="006F6007" w:rsidRDefault="006F6007">
            <w:pPr>
              <w:spacing w:after="160"/>
              <w:rPr>
                <w:rFonts w:eastAsia="Times New Roman"/>
                <w:b/>
                <w:bCs/>
                <w:sz w:val="16"/>
                <w:szCs w:val="16"/>
                <w:lang w:val="en-US" w:eastAsia="en-US"/>
              </w:rPr>
            </w:pPr>
            <w:r>
              <w:rPr>
                <w:rFonts w:eastAsia="Times New Roman" w:cstheme="minorBidi"/>
                <w:b/>
                <w:bCs/>
                <w:sz w:val="16"/>
                <w:szCs w:val="16"/>
                <w:lang w:val="en-US" w:eastAsia="en-US"/>
              </w:rPr>
              <w:t xml:space="preserve">Clone </w:t>
            </w:r>
          </w:p>
        </w:tc>
        <w:tc>
          <w:tcPr>
            <w:tcW w:w="1542" w:type="dxa"/>
            <w:tcBorders>
              <w:top w:val="single" w:sz="4" w:space="0" w:color="auto"/>
              <w:left w:val="nil"/>
              <w:bottom w:val="single" w:sz="4" w:space="0" w:color="auto"/>
              <w:right w:val="nil"/>
            </w:tcBorders>
            <w:hideMark/>
          </w:tcPr>
          <w:p w:rsidR="006F6007" w:rsidRDefault="006F6007">
            <w:pPr>
              <w:spacing w:after="160"/>
              <w:rPr>
                <w:rFonts w:eastAsia="Times New Roman"/>
                <w:b/>
                <w:bCs/>
                <w:sz w:val="16"/>
                <w:szCs w:val="16"/>
                <w:lang w:val="en-US" w:eastAsia="en-US"/>
              </w:rPr>
            </w:pPr>
            <w:r>
              <w:rPr>
                <w:rFonts w:eastAsia="Times New Roman" w:cstheme="minorBidi"/>
                <w:b/>
                <w:bCs/>
                <w:sz w:val="16"/>
                <w:szCs w:val="16"/>
                <w:lang w:val="en-US" w:eastAsia="en-US"/>
              </w:rPr>
              <w:t>Species</w:t>
            </w:r>
          </w:p>
        </w:tc>
        <w:tc>
          <w:tcPr>
            <w:tcW w:w="1959" w:type="dxa"/>
            <w:tcBorders>
              <w:top w:val="single" w:sz="4" w:space="0" w:color="auto"/>
              <w:left w:val="nil"/>
              <w:bottom w:val="single" w:sz="4" w:space="0" w:color="auto"/>
              <w:right w:val="nil"/>
            </w:tcBorders>
            <w:hideMark/>
          </w:tcPr>
          <w:p w:rsidR="006F6007" w:rsidRDefault="006F6007">
            <w:pPr>
              <w:spacing w:after="160"/>
              <w:rPr>
                <w:rFonts w:eastAsia="Times New Roman"/>
                <w:b/>
                <w:bCs/>
                <w:sz w:val="16"/>
                <w:szCs w:val="16"/>
                <w:lang w:val="en-US" w:eastAsia="en-US"/>
              </w:rPr>
            </w:pPr>
            <w:r>
              <w:rPr>
                <w:rFonts w:eastAsia="Times New Roman" w:cstheme="minorBidi"/>
                <w:b/>
                <w:bCs/>
                <w:sz w:val="16"/>
                <w:szCs w:val="16"/>
                <w:lang w:val="en-US" w:eastAsia="en-US"/>
              </w:rPr>
              <w:t xml:space="preserve">Dilution </w:t>
            </w:r>
          </w:p>
        </w:tc>
      </w:tr>
      <w:tr w:rsidR="006F6007" w:rsidTr="006F6007">
        <w:tc>
          <w:tcPr>
            <w:tcW w:w="1481" w:type="dxa"/>
            <w:tcBorders>
              <w:top w:val="single" w:sz="4" w:space="0" w:color="auto"/>
              <w:left w:val="nil"/>
              <w:bottom w:val="nil"/>
              <w:right w:val="nil"/>
            </w:tcBorders>
            <w:hideMark/>
          </w:tcPr>
          <w:p w:rsidR="006F6007" w:rsidRDefault="006F6007">
            <w:pPr>
              <w:spacing w:after="160"/>
              <w:rPr>
                <w:rFonts w:eastAsia="Times New Roman"/>
                <w:b/>
                <w:bCs/>
                <w:sz w:val="16"/>
                <w:szCs w:val="16"/>
                <w:lang w:val="en-US" w:eastAsia="en-US"/>
              </w:rPr>
            </w:pPr>
            <w:r>
              <w:rPr>
                <w:rFonts w:eastAsia="Times New Roman" w:cstheme="minorBidi"/>
                <w:b/>
                <w:bCs/>
                <w:sz w:val="16"/>
                <w:szCs w:val="16"/>
                <w:lang w:val="en-US" w:eastAsia="en-US"/>
              </w:rPr>
              <w:t>HLA Class I</w:t>
            </w:r>
          </w:p>
        </w:tc>
        <w:tc>
          <w:tcPr>
            <w:tcW w:w="1534" w:type="dxa"/>
            <w:tcBorders>
              <w:top w:val="single" w:sz="4" w:space="0" w:color="auto"/>
              <w:left w:val="nil"/>
              <w:bottom w:val="nil"/>
              <w:right w:val="nil"/>
            </w:tcBorders>
            <w:hideMark/>
          </w:tcPr>
          <w:p w:rsidR="006F6007" w:rsidRDefault="006F6007">
            <w:pPr>
              <w:spacing w:after="160"/>
              <w:rPr>
                <w:rFonts w:eastAsia="Times New Roman"/>
                <w:sz w:val="16"/>
                <w:szCs w:val="16"/>
                <w:lang w:val="en-US" w:eastAsia="en-US"/>
              </w:rPr>
            </w:pPr>
            <w:r>
              <w:rPr>
                <w:rFonts w:eastAsia="Times New Roman" w:cstheme="minorBidi"/>
                <w:sz w:val="16"/>
                <w:szCs w:val="16"/>
                <w:lang w:val="en-US" w:eastAsia="en-US"/>
              </w:rPr>
              <w:t>HC10</w:t>
            </w:r>
          </w:p>
        </w:tc>
        <w:tc>
          <w:tcPr>
            <w:tcW w:w="1542" w:type="dxa"/>
            <w:tcBorders>
              <w:top w:val="single" w:sz="4" w:space="0" w:color="auto"/>
              <w:left w:val="nil"/>
              <w:bottom w:val="nil"/>
              <w:right w:val="nil"/>
            </w:tcBorders>
            <w:hideMark/>
          </w:tcPr>
          <w:p w:rsidR="006F6007" w:rsidRDefault="006F6007">
            <w:pPr>
              <w:spacing w:after="160"/>
              <w:rPr>
                <w:rFonts w:eastAsia="Times New Roman"/>
                <w:sz w:val="16"/>
                <w:szCs w:val="16"/>
                <w:lang w:val="en-US" w:eastAsia="en-US"/>
              </w:rPr>
            </w:pPr>
            <w:r>
              <w:rPr>
                <w:rFonts w:eastAsia="Times New Roman" w:cstheme="minorBidi"/>
                <w:sz w:val="16"/>
                <w:szCs w:val="16"/>
                <w:lang w:val="en-US" w:eastAsia="en-US"/>
              </w:rPr>
              <w:t>Mouse</w:t>
            </w:r>
          </w:p>
        </w:tc>
        <w:tc>
          <w:tcPr>
            <w:tcW w:w="1959" w:type="dxa"/>
            <w:tcBorders>
              <w:top w:val="single" w:sz="4" w:space="0" w:color="auto"/>
              <w:left w:val="nil"/>
              <w:bottom w:val="nil"/>
              <w:right w:val="nil"/>
            </w:tcBorders>
            <w:hideMark/>
          </w:tcPr>
          <w:p w:rsidR="006F6007" w:rsidRDefault="006F6007">
            <w:pPr>
              <w:spacing w:after="160"/>
              <w:rPr>
                <w:rFonts w:eastAsia="Times New Roman"/>
                <w:sz w:val="16"/>
                <w:szCs w:val="16"/>
                <w:lang w:val="en-US" w:eastAsia="en-US"/>
              </w:rPr>
            </w:pPr>
            <w:r>
              <w:rPr>
                <w:rFonts w:eastAsia="Times New Roman" w:cstheme="minorBidi"/>
                <w:sz w:val="16"/>
                <w:szCs w:val="16"/>
                <w:lang w:val="en-US" w:eastAsia="en-US"/>
              </w:rPr>
              <w:t>1:50</w:t>
            </w:r>
          </w:p>
        </w:tc>
      </w:tr>
      <w:tr w:rsidR="006F6007" w:rsidTr="006F6007">
        <w:tc>
          <w:tcPr>
            <w:tcW w:w="1481" w:type="dxa"/>
            <w:hideMark/>
          </w:tcPr>
          <w:p w:rsidR="006F6007" w:rsidRDefault="006F6007">
            <w:pPr>
              <w:spacing w:after="160"/>
              <w:rPr>
                <w:rFonts w:eastAsia="Times New Roman"/>
                <w:b/>
                <w:bCs/>
                <w:sz w:val="16"/>
                <w:szCs w:val="16"/>
                <w:lang w:val="en-US" w:eastAsia="en-US"/>
              </w:rPr>
            </w:pPr>
            <w:r>
              <w:rPr>
                <w:rFonts w:eastAsia="Times New Roman" w:cstheme="minorBidi"/>
                <w:b/>
                <w:bCs/>
                <w:sz w:val="16"/>
                <w:szCs w:val="16"/>
                <w:lang w:val="en-US" w:eastAsia="en-US"/>
              </w:rPr>
              <w:t>LMP10</w:t>
            </w:r>
          </w:p>
        </w:tc>
        <w:tc>
          <w:tcPr>
            <w:tcW w:w="1534" w:type="dxa"/>
            <w:hideMark/>
          </w:tcPr>
          <w:p w:rsidR="006F6007" w:rsidRDefault="006F6007">
            <w:pPr>
              <w:spacing w:after="160"/>
              <w:rPr>
                <w:rFonts w:eastAsia="Times New Roman"/>
                <w:sz w:val="16"/>
                <w:szCs w:val="16"/>
                <w:lang w:val="en-US" w:eastAsia="en-US"/>
              </w:rPr>
            </w:pPr>
            <w:r>
              <w:rPr>
                <w:rFonts w:eastAsia="Times New Roman" w:cstheme="minorBidi"/>
                <w:sz w:val="16"/>
                <w:szCs w:val="16"/>
                <w:lang w:val="en-US" w:eastAsia="en-US"/>
              </w:rPr>
              <w:t>TO-7</w:t>
            </w:r>
          </w:p>
        </w:tc>
        <w:tc>
          <w:tcPr>
            <w:tcW w:w="1542" w:type="dxa"/>
            <w:hideMark/>
          </w:tcPr>
          <w:p w:rsidR="006F6007" w:rsidRDefault="006F6007">
            <w:pPr>
              <w:spacing w:after="160"/>
              <w:rPr>
                <w:rFonts w:eastAsia="Times New Roman"/>
                <w:sz w:val="16"/>
                <w:szCs w:val="16"/>
                <w:lang w:val="en-US" w:eastAsia="en-US"/>
              </w:rPr>
            </w:pPr>
            <w:r>
              <w:rPr>
                <w:rFonts w:eastAsia="Times New Roman" w:cstheme="minorBidi"/>
                <w:sz w:val="16"/>
                <w:szCs w:val="16"/>
                <w:lang w:val="en-US" w:eastAsia="en-US"/>
              </w:rPr>
              <w:t>Mouse</w:t>
            </w:r>
          </w:p>
        </w:tc>
        <w:tc>
          <w:tcPr>
            <w:tcW w:w="1959" w:type="dxa"/>
            <w:hideMark/>
          </w:tcPr>
          <w:p w:rsidR="006F6007" w:rsidRDefault="006F6007">
            <w:pPr>
              <w:spacing w:after="160"/>
              <w:rPr>
                <w:rFonts w:eastAsia="Times New Roman"/>
                <w:sz w:val="16"/>
                <w:szCs w:val="16"/>
                <w:lang w:val="en-US" w:eastAsia="en-US"/>
              </w:rPr>
            </w:pPr>
            <w:r>
              <w:rPr>
                <w:rFonts w:eastAsia="Times New Roman" w:cstheme="minorBidi"/>
                <w:sz w:val="16"/>
                <w:szCs w:val="16"/>
                <w:lang w:val="en-US" w:eastAsia="en-US"/>
              </w:rPr>
              <w:t>1:200</w:t>
            </w:r>
          </w:p>
        </w:tc>
      </w:tr>
      <w:tr w:rsidR="006F6007" w:rsidTr="006F6007">
        <w:tc>
          <w:tcPr>
            <w:tcW w:w="1481" w:type="dxa"/>
            <w:hideMark/>
          </w:tcPr>
          <w:p w:rsidR="006F6007" w:rsidRDefault="006F6007">
            <w:pPr>
              <w:spacing w:after="160"/>
              <w:rPr>
                <w:rFonts w:eastAsia="Times New Roman"/>
                <w:b/>
                <w:bCs/>
                <w:sz w:val="16"/>
                <w:szCs w:val="16"/>
                <w:lang w:val="en-US" w:eastAsia="en-US"/>
              </w:rPr>
            </w:pPr>
            <w:r>
              <w:rPr>
                <w:rFonts w:eastAsia="Times New Roman" w:cstheme="minorBidi"/>
                <w:b/>
                <w:bCs/>
                <w:sz w:val="16"/>
                <w:szCs w:val="16"/>
                <w:lang w:val="en-US" w:eastAsia="en-US"/>
              </w:rPr>
              <w:t>HLA Class II</w:t>
            </w:r>
          </w:p>
        </w:tc>
        <w:tc>
          <w:tcPr>
            <w:tcW w:w="1534" w:type="dxa"/>
            <w:hideMark/>
          </w:tcPr>
          <w:p w:rsidR="006F6007" w:rsidRDefault="006F6007">
            <w:pPr>
              <w:spacing w:after="160"/>
              <w:rPr>
                <w:rFonts w:eastAsia="Times New Roman"/>
                <w:sz w:val="16"/>
                <w:szCs w:val="16"/>
                <w:lang w:val="en-US" w:eastAsia="en-US"/>
              </w:rPr>
            </w:pPr>
            <w:r>
              <w:rPr>
                <w:rFonts w:eastAsia="Times New Roman" w:cstheme="minorBidi"/>
                <w:sz w:val="16"/>
                <w:szCs w:val="16"/>
                <w:lang w:val="en-US" w:eastAsia="en-US"/>
              </w:rPr>
              <w:t>DPDQ</w:t>
            </w:r>
          </w:p>
        </w:tc>
        <w:tc>
          <w:tcPr>
            <w:tcW w:w="1542" w:type="dxa"/>
            <w:hideMark/>
          </w:tcPr>
          <w:p w:rsidR="006F6007" w:rsidRDefault="006F6007">
            <w:pPr>
              <w:spacing w:after="160"/>
              <w:rPr>
                <w:rFonts w:eastAsia="Times New Roman"/>
                <w:sz w:val="16"/>
                <w:szCs w:val="16"/>
                <w:lang w:val="en-US" w:eastAsia="en-US"/>
              </w:rPr>
            </w:pPr>
            <w:r>
              <w:rPr>
                <w:rFonts w:eastAsia="Times New Roman" w:cstheme="minorBidi"/>
                <w:sz w:val="16"/>
                <w:szCs w:val="16"/>
                <w:lang w:val="en-US" w:eastAsia="en-US"/>
              </w:rPr>
              <w:t>Mouse</w:t>
            </w:r>
          </w:p>
        </w:tc>
        <w:tc>
          <w:tcPr>
            <w:tcW w:w="1959" w:type="dxa"/>
            <w:hideMark/>
          </w:tcPr>
          <w:p w:rsidR="006F6007" w:rsidRDefault="006F6007">
            <w:pPr>
              <w:spacing w:after="160"/>
              <w:rPr>
                <w:rFonts w:eastAsia="Times New Roman"/>
                <w:sz w:val="16"/>
                <w:szCs w:val="16"/>
                <w:lang w:val="en-US" w:eastAsia="en-US"/>
              </w:rPr>
            </w:pPr>
            <w:r>
              <w:rPr>
                <w:rFonts w:eastAsia="Times New Roman" w:cstheme="minorBidi"/>
                <w:sz w:val="16"/>
                <w:szCs w:val="16"/>
                <w:lang w:val="en-US" w:eastAsia="en-US"/>
              </w:rPr>
              <w:t>1:50</w:t>
            </w:r>
          </w:p>
        </w:tc>
      </w:tr>
      <w:tr w:rsidR="006F6007" w:rsidTr="006F6007">
        <w:tc>
          <w:tcPr>
            <w:tcW w:w="1481" w:type="dxa"/>
            <w:hideMark/>
          </w:tcPr>
          <w:p w:rsidR="006F6007" w:rsidRDefault="006F6007">
            <w:pPr>
              <w:spacing w:after="160"/>
              <w:rPr>
                <w:rFonts w:eastAsia="Times New Roman"/>
                <w:b/>
                <w:bCs/>
                <w:sz w:val="16"/>
                <w:szCs w:val="16"/>
                <w:lang w:val="en-US" w:eastAsia="en-US"/>
              </w:rPr>
            </w:pPr>
            <w:r>
              <w:rPr>
                <w:rFonts w:eastAsia="Times New Roman" w:cstheme="minorBidi"/>
                <w:b/>
                <w:bCs/>
                <w:sz w:val="16"/>
                <w:szCs w:val="16"/>
                <w:lang w:val="en-US" w:eastAsia="en-US"/>
              </w:rPr>
              <w:t xml:space="preserve">β2microglobulin </w:t>
            </w:r>
          </w:p>
        </w:tc>
        <w:tc>
          <w:tcPr>
            <w:tcW w:w="1534" w:type="dxa"/>
            <w:hideMark/>
          </w:tcPr>
          <w:p w:rsidR="006F6007" w:rsidRDefault="006F6007">
            <w:pPr>
              <w:spacing w:after="160"/>
              <w:rPr>
                <w:rFonts w:eastAsia="Times New Roman"/>
                <w:sz w:val="16"/>
                <w:szCs w:val="16"/>
                <w:lang w:val="en-US" w:eastAsia="en-US"/>
              </w:rPr>
            </w:pPr>
            <w:r>
              <w:rPr>
                <w:rFonts w:eastAsia="Times New Roman" w:cstheme="minorBidi"/>
                <w:sz w:val="16"/>
                <w:szCs w:val="16"/>
                <w:lang w:val="en-US" w:eastAsia="en-US"/>
              </w:rPr>
              <w:t>SP09-36</w:t>
            </w:r>
          </w:p>
        </w:tc>
        <w:tc>
          <w:tcPr>
            <w:tcW w:w="1542" w:type="dxa"/>
            <w:hideMark/>
          </w:tcPr>
          <w:p w:rsidR="006F6007" w:rsidRDefault="006F6007">
            <w:pPr>
              <w:spacing w:after="160"/>
              <w:rPr>
                <w:rFonts w:eastAsia="Times New Roman"/>
                <w:sz w:val="16"/>
                <w:szCs w:val="16"/>
                <w:lang w:val="en-US" w:eastAsia="en-US"/>
              </w:rPr>
            </w:pPr>
            <w:r>
              <w:rPr>
                <w:rFonts w:eastAsia="Times New Roman" w:cstheme="minorBidi"/>
                <w:sz w:val="16"/>
                <w:szCs w:val="16"/>
                <w:lang w:val="en-US" w:eastAsia="en-US"/>
              </w:rPr>
              <w:t>Mouse</w:t>
            </w:r>
          </w:p>
        </w:tc>
        <w:tc>
          <w:tcPr>
            <w:tcW w:w="1959" w:type="dxa"/>
            <w:hideMark/>
          </w:tcPr>
          <w:p w:rsidR="006F6007" w:rsidRDefault="006F6007">
            <w:pPr>
              <w:spacing w:after="160"/>
              <w:rPr>
                <w:rFonts w:eastAsia="Times New Roman"/>
                <w:sz w:val="16"/>
                <w:szCs w:val="16"/>
                <w:lang w:val="en-US" w:eastAsia="en-US"/>
              </w:rPr>
            </w:pPr>
            <w:r>
              <w:rPr>
                <w:rFonts w:eastAsia="Times New Roman" w:cstheme="minorBidi"/>
                <w:sz w:val="16"/>
                <w:szCs w:val="16"/>
                <w:lang w:val="en-US" w:eastAsia="en-US"/>
              </w:rPr>
              <w:t>1:500</w:t>
            </w:r>
          </w:p>
        </w:tc>
      </w:tr>
      <w:tr w:rsidR="006F6007" w:rsidTr="006F6007">
        <w:tc>
          <w:tcPr>
            <w:tcW w:w="1481" w:type="dxa"/>
            <w:tcBorders>
              <w:top w:val="nil"/>
              <w:left w:val="nil"/>
              <w:bottom w:val="single" w:sz="4" w:space="0" w:color="auto"/>
              <w:right w:val="nil"/>
            </w:tcBorders>
            <w:hideMark/>
          </w:tcPr>
          <w:p w:rsidR="006F6007" w:rsidRDefault="006F6007">
            <w:pPr>
              <w:spacing w:after="160"/>
              <w:rPr>
                <w:rFonts w:eastAsia="Times New Roman"/>
                <w:b/>
                <w:bCs/>
                <w:sz w:val="16"/>
                <w:szCs w:val="16"/>
                <w:lang w:val="en-US" w:eastAsia="en-US"/>
              </w:rPr>
            </w:pPr>
            <w:r>
              <w:rPr>
                <w:rFonts w:eastAsia="Times New Roman" w:cstheme="minorBidi"/>
                <w:b/>
                <w:bCs/>
                <w:sz w:val="16"/>
                <w:szCs w:val="16"/>
                <w:lang w:val="en-US" w:eastAsia="en-US"/>
              </w:rPr>
              <w:t>TAP2</w:t>
            </w:r>
          </w:p>
        </w:tc>
        <w:tc>
          <w:tcPr>
            <w:tcW w:w="1534" w:type="dxa"/>
            <w:tcBorders>
              <w:top w:val="nil"/>
              <w:left w:val="nil"/>
              <w:bottom w:val="single" w:sz="4" w:space="0" w:color="auto"/>
              <w:right w:val="nil"/>
            </w:tcBorders>
            <w:hideMark/>
          </w:tcPr>
          <w:p w:rsidR="006F6007" w:rsidRDefault="006F6007">
            <w:pPr>
              <w:spacing w:after="160"/>
              <w:rPr>
                <w:rFonts w:eastAsia="Times New Roman"/>
                <w:sz w:val="16"/>
                <w:szCs w:val="16"/>
                <w:lang w:val="en-US" w:eastAsia="en-US"/>
              </w:rPr>
            </w:pPr>
            <w:r>
              <w:rPr>
                <w:rFonts w:eastAsia="Times New Roman" w:cstheme="minorBidi"/>
                <w:sz w:val="16"/>
                <w:szCs w:val="16"/>
                <w:lang w:val="en-US" w:eastAsia="en-US"/>
              </w:rPr>
              <w:t>NOB-2</w:t>
            </w:r>
          </w:p>
        </w:tc>
        <w:tc>
          <w:tcPr>
            <w:tcW w:w="1542" w:type="dxa"/>
            <w:tcBorders>
              <w:top w:val="nil"/>
              <w:left w:val="nil"/>
              <w:bottom w:val="single" w:sz="4" w:space="0" w:color="auto"/>
              <w:right w:val="nil"/>
            </w:tcBorders>
            <w:hideMark/>
          </w:tcPr>
          <w:p w:rsidR="006F6007" w:rsidRDefault="006F6007">
            <w:pPr>
              <w:spacing w:after="160"/>
              <w:rPr>
                <w:rFonts w:eastAsia="Times New Roman"/>
                <w:sz w:val="16"/>
                <w:szCs w:val="16"/>
                <w:lang w:val="en-US" w:eastAsia="en-US"/>
              </w:rPr>
            </w:pPr>
            <w:r>
              <w:rPr>
                <w:rFonts w:eastAsia="Times New Roman" w:cstheme="minorBidi"/>
                <w:sz w:val="16"/>
                <w:szCs w:val="16"/>
                <w:lang w:val="en-US" w:eastAsia="en-US"/>
              </w:rPr>
              <w:t>Mouse</w:t>
            </w:r>
          </w:p>
        </w:tc>
        <w:tc>
          <w:tcPr>
            <w:tcW w:w="1959" w:type="dxa"/>
            <w:tcBorders>
              <w:top w:val="nil"/>
              <w:left w:val="nil"/>
              <w:bottom w:val="single" w:sz="4" w:space="0" w:color="auto"/>
              <w:right w:val="nil"/>
            </w:tcBorders>
            <w:hideMark/>
          </w:tcPr>
          <w:p w:rsidR="006F6007" w:rsidRDefault="006F6007">
            <w:pPr>
              <w:spacing w:after="160"/>
              <w:rPr>
                <w:rFonts w:eastAsia="Times New Roman"/>
                <w:sz w:val="16"/>
                <w:szCs w:val="16"/>
                <w:lang w:val="en-US" w:eastAsia="en-US"/>
              </w:rPr>
            </w:pPr>
            <w:r>
              <w:rPr>
                <w:rFonts w:eastAsia="Times New Roman" w:cstheme="minorBidi"/>
                <w:sz w:val="16"/>
                <w:szCs w:val="16"/>
                <w:lang w:val="en-US" w:eastAsia="en-US"/>
              </w:rPr>
              <w:t>1:500</w:t>
            </w:r>
          </w:p>
        </w:tc>
      </w:tr>
    </w:tbl>
    <w:p w:rsidR="006F6007" w:rsidRDefault="006F6007" w:rsidP="006F6007">
      <w:pPr>
        <w:pStyle w:val="NormaleWeb"/>
        <w:spacing w:before="0" w:beforeAutospacing="0" w:after="0" w:afterAutospacing="0"/>
        <w:rPr>
          <w:color w:val="000000" w:themeColor="text1"/>
          <w:lang w:val="en-US"/>
        </w:rPr>
      </w:pPr>
    </w:p>
    <w:p w:rsidR="006F6007" w:rsidRDefault="006F6007" w:rsidP="006F6007">
      <w:pPr>
        <w:spacing w:line="240" w:lineRule="auto"/>
        <w:rPr>
          <w:rFonts w:eastAsia="Times New Roman" w:cs="Times New Roman"/>
          <w:b/>
          <w:bCs/>
          <w:i/>
          <w:iCs/>
          <w:color w:val="000000" w:themeColor="text1"/>
          <w:sz w:val="22"/>
          <w:szCs w:val="22"/>
          <w:lang w:val="en-US"/>
        </w:rPr>
      </w:pPr>
      <w:r>
        <w:rPr>
          <w:b/>
          <w:bCs/>
          <w:i/>
          <w:iCs/>
          <w:color w:val="000000" w:themeColor="text1"/>
          <w:sz w:val="22"/>
          <w:szCs w:val="22"/>
          <w:lang w:val="en-US"/>
        </w:rPr>
        <w:br w:type="page"/>
      </w:r>
    </w:p>
    <w:p w:rsidR="006F6007" w:rsidRDefault="006F6007" w:rsidP="006F6007">
      <w:pPr>
        <w:rPr>
          <w:lang w:val="en-US"/>
        </w:rPr>
      </w:pPr>
      <w:r>
        <w:rPr>
          <w:lang w:val="en-US"/>
        </w:rPr>
        <w:lastRenderedPageBreak/>
        <w:t xml:space="preserve">Utilizing a Bayesian Network as a predictive model, we constructed a Directed Acyclic Graph (DAG) incorporating relevant </w:t>
      </w:r>
      <w:proofErr w:type="spellStart"/>
      <w:r>
        <w:rPr>
          <w:lang w:val="en-US"/>
        </w:rPr>
        <w:t>clinico</w:t>
      </w:r>
      <w:proofErr w:type="spellEnd"/>
      <w:r>
        <w:rPr>
          <w:lang w:val="en-US"/>
        </w:rPr>
        <w:t>-pathological variables.</w:t>
      </w:r>
    </w:p>
    <w:p w:rsidR="006F6007" w:rsidRDefault="006F6007" w:rsidP="006F6007">
      <w:pPr>
        <w:pStyle w:val="NormaleWeb"/>
        <w:spacing w:before="0" w:beforeAutospacing="0" w:after="0" w:afterAutospacing="0"/>
        <w:rPr>
          <w:b/>
          <w:bCs/>
          <w:i/>
          <w:iCs/>
          <w:color w:val="000000" w:themeColor="text1"/>
          <w:sz w:val="22"/>
          <w:szCs w:val="22"/>
          <w:lang w:val="en-US"/>
        </w:rPr>
      </w:pPr>
    </w:p>
    <w:p w:rsidR="006F6007" w:rsidRDefault="006F6007" w:rsidP="006F6007">
      <w:pPr>
        <w:pStyle w:val="NormaleWeb"/>
        <w:spacing w:before="0" w:beforeAutospacing="0" w:after="0" w:afterAutospacing="0"/>
        <w:rPr>
          <w:b/>
          <w:bCs/>
          <w:i/>
          <w:iCs/>
          <w:color w:val="000000" w:themeColor="text1"/>
          <w:sz w:val="22"/>
          <w:szCs w:val="22"/>
          <w:lang w:val="en-US"/>
        </w:rPr>
      </w:pPr>
      <w:r>
        <w:rPr>
          <w:b/>
          <w:bCs/>
          <w:i/>
          <w:iCs/>
          <w:color w:val="000000" w:themeColor="text1"/>
          <w:sz w:val="22"/>
          <w:szCs w:val="22"/>
          <w:lang w:val="en-US"/>
        </w:rPr>
        <w:t>Supplementary Model 1</w:t>
      </w:r>
    </w:p>
    <w:p w:rsidR="006F6007" w:rsidRDefault="006F6007" w:rsidP="006F6007">
      <w:pPr>
        <w:pStyle w:val="NormaleWeb"/>
        <w:spacing w:before="0" w:beforeAutospacing="0" w:after="0" w:afterAutospacing="0"/>
        <w:rPr>
          <w:b/>
          <w:bCs/>
          <w:i/>
          <w:iCs/>
          <w:color w:val="000000" w:themeColor="text1"/>
          <w:sz w:val="22"/>
          <w:szCs w:val="22"/>
          <w:lang w:val="en-US"/>
        </w:rPr>
      </w:pPr>
      <w:r>
        <w:rPr>
          <w:b/>
          <w:i/>
          <w:noProof/>
          <w:color w:val="000000" w:themeColor="text1"/>
          <w:sz w:val="22"/>
          <w:szCs w:val="22"/>
        </w:rPr>
        <w:drawing>
          <wp:inline distT="0" distB="0" distL="0" distR="0">
            <wp:extent cx="2706370" cy="4184015"/>
            <wp:effectExtent l="0" t="0" r="0" b="6985"/>
            <wp:docPr id="2" name="Immagine 2" descr="metin, diyagram, yazı tipi, pla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metin, diyagram, yazı tipi, plan içeren bir resim&#10;&#10;Açıklama otomatik olarak oluşturuldu"/>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06370" cy="4184015"/>
                    </a:xfrm>
                    <a:prstGeom prst="rect">
                      <a:avLst/>
                    </a:prstGeom>
                    <a:noFill/>
                    <a:ln>
                      <a:noFill/>
                    </a:ln>
                  </pic:spPr>
                </pic:pic>
              </a:graphicData>
            </a:graphic>
          </wp:inline>
        </w:drawing>
      </w:r>
    </w:p>
    <w:p w:rsidR="006F6007" w:rsidRDefault="006F6007" w:rsidP="006F6007">
      <w:pPr>
        <w:pStyle w:val="NormaleWeb"/>
        <w:spacing w:before="0" w:beforeAutospacing="0" w:after="0" w:afterAutospacing="0"/>
        <w:rPr>
          <w:color w:val="000000" w:themeColor="text1"/>
          <w:lang w:val="en-US"/>
        </w:rPr>
      </w:pPr>
      <w:r>
        <w:rPr>
          <w:color w:val="000000" w:themeColor="text1"/>
          <w:lang w:val="en-US"/>
        </w:rPr>
        <w:t xml:space="preserve">We analyzed APM defects by modeling it as a binomial distribution which showed as </w:t>
      </w:r>
      <w:r>
        <w:rPr>
          <w:i/>
          <w:iCs/>
          <w:color w:val="000000" w:themeColor="text1"/>
          <w:lang w:val="en-US"/>
        </w:rPr>
        <w:t xml:space="preserve">score. </w:t>
      </w:r>
      <w:r>
        <w:rPr>
          <w:color w:val="000000" w:themeColor="text1"/>
          <w:lang w:val="en-US"/>
        </w:rPr>
        <w:t>The score depends on the combination of NPL (</w:t>
      </w:r>
      <w:proofErr w:type="spellStart"/>
      <w:r>
        <w:rPr>
          <w:color w:val="000000" w:themeColor="text1"/>
          <w:lang w:val="en-US"/>
        </w:rPr>
        <w:t>histotypes</w:t>
      </w:r>
      <w:proofErr w:type="spellEnd"/>
      <w:r>
        <w:rPr>
          <w:color w:val="000000" w:themeColor="text1"/>
          <w:lang w:val="en-US"/>
        </w:rPr>
        <w:t xml:space="preserve">) and its interrelation with Core (HG, LG, HI, TP, and TB), Id (patient ID), and APM (protein). Overall network was modeled as hierarchical Bayesian model. The model estimates parameters for NPL, Core and NPL, patient ID and NPL and finally APM and NPL. Samples for NPL had a normal distribution that had 0 mean and variance of 1. Samples for this model except NPL comes from multivariate normal distribution. The mean of this distribution for each relation was set to 0 and covariance matrix of the distribution was determined by variance covariance matrix for each relation. There were 8 </w:t>
      </w:r>
      <w:proofErr w:type="spellStart"/>
      <w:r>
        <w:rPr>
          <w:color w:val="000000" w:themeColor="text1"/>
          <w:lang w:val="en-US"/>
        </w:rPr>
        <w:t>histotypes</w:t>
      </w:r>
      <w:proofErr w:type="spellEnd"/>
      <w:r>
        <w:rPr>
          <w:color w:val="000000" w:themeColor="text1"/>
          <w:lang w:val="en-US"/>
        </w:rPr>
        <w:t xml:space="preserve">. Since 8 different </w:t>
      </w:r>
      <w:proofErr w:type="spellStart"/>
      <w:r>
        <w:rPr>
          <w:color w:val="000000" w:themeColor="text1"/>
          <w:lang w:val="en-US"/>
        </w:rPr>
        <w:t>histotypes</w:t>
      </w:r>
      <w:proofErr w:type="spellEnd"/>
      <w:r>
        <w:rPr>
          <w:color w:val="000000" w:themeColor="text1"/>
          <w:lang w:val="en-US"/>
        </w:rPr>
        <w:t xml:space="preserve"> were analyzed, the covariance matrix for those relationships had a shape of 8x8. R value, which determines the correlation factor for each matrix was sampled from the </w:t>
      </w:r>
      <w:proofErr w:type="spellStart"/>
      <w:r>
        <w:rPr>
          <w:color w:val="000000" w:themeColor="text1"/>
          <w:lang w:val="en-US"/>
        </w:rPr>
        <w:t>LKJcorr</w:t>
      </w:r>
      <w:proofErr w:type="spellEnd"/>
      <w:r>
        <w:rPr>
          <w:color w:val="000000" w:themeColor="text1"/>
          <w:lang w:val="en-US"/>
        </w:rPr>
        <w:t xml:space="preserve"> distribution, with a mild regularizing prior of 2.</w:t>
      </w:r>
      <w:r>
        <w:rPr>
          <w:color w:val="000000" w:themeColor="text1"/>
          <w:vertAlign w:val="superscript"/>
          <w:lang w:val="en-US"/>
        </w:rPr>
        <w:t>2-5</w:t>
      </w:r>
    </w:p>
    <w:p w:rsidR="006F6007" w:rsidRDefault="006F6007" w:rsidP="006F6007">
      <w:pPr>
        <w:pStyle w:val="NormaleWeb"/>
        <w:spacing w:before="0" w:beforeAutospacing="0" w:after="0" w:afterAutospacing="0"/>
        <w:rPr>
          <w:b/>
          <w:bCs/>
          <w:i/>
          <w:iCs/>
          <w:color w:val="000000" w:themeColor="text1"/>
          <w:sz w:val="22"/>
          <w:szCs w:val="22"/>
          <w:lang w:val="en-US"/>
        </w:rPr>
      </w:pPr>
      <w:r>
        <w:rPr>
          <w:b/>
          <w:bCs/>
          <w:i/>
          <w:iCs/>
          <w:color w:val="000000" w:themeColor="text1"/>
          <w:sz w:val="22"/>
          <w:szCs w:val="22"/>
          <w:lang w:val="en-US"/>
        </w:rPr>
        <w:t>Supplementary Model 2</w:t>
      </w:r>
    </w:p>
    <w:p w:rsidR="006F6007" w:rsidRDefault="006F6007" w:rsidP="006F6007">
      <w:pPr>
        <w:pStyle w:val="NormaleWeb"/>
        <w:spacing w:before="0" w:beforeAutospacing="0" w:after="0" w:afterAutospacing="0"/>
        <w:rPr>
          <w:color w:val="000000" w:themeColor="text1"/>
          <w:lang w:val="en-US"/>
        </w:rPr>
      </w:pPr>
      <w:r>
        <w:rPr>
          <w:noProof/>
          <w:color w:val="000000" w:themeColor="text1"/>
        </w:rPr>
        <w:lastRenderedPageBreak/>
        <w:drawing>
          <wp:inline distT="0" distB="0" distL="0" distR="0">
            <wp:extent cx="2706370" cy="3123565"/>
            <wp:effectExtent l="0" t="0" r="0" b="635"/>
            <wp:docPr id="1" name="Immagine 1" descr="metin, diyagram, el yazısı, yazı tip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metin, diyagram, el yazısı, yazı tipi içeren bir resim&#10;&#10;Açıklama otomatik olarak oluşturuldu"/>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06370" cy="3123565"/>
                    </a:xfrm>
                    <a:prstGeom prst="rect">
                      <a:avLst/>
                    </a:prstGeom>
                    <a:noFill/>
                    <a:ln>
                      <a:noFill/>
                    </a:ln>
                  </pic:spPr>
                </pic:pic>
              </a:graphicData>
            </a:graphic>
          </wp:inline>
        </w:drawing>
      </w:r>
    </w:p>
    <w:p w:rsidR="006F6007" w:rsidRDefault="006F6007" w:rsidP="006F6007">
      <w:pPr>
        <w:pStyle w:val="NormaleWeb"/>
        <w:rPr>
          <w:color w:val="000000" w:themeColor="text1"/>
          <w:lang w:val="en-US"/>
        </w:rPr>
      </w:pPr>
      <w:r>
        <w:rPr>
          <w:color w:val="000000" w:themeColor="text1"/>
          <w:lang w:val="en-US"/>
        </w:rPr>
        <w:t>We performed a survival analysis modeling the time-to-event (</w:t>
      </w:r>
      <m:oMath>
        <m:sSub>
          <m:sSubPr>
            <m:ctrlPr>
              <w:rPr>
                <w:rFonts w:ascii="Cambria Math" w:hAnsi="Cambria Math"/>
                <w:i/>
                <w:color w:val="000000" w:themeColor="text1"/>
                <w:lang w:val="en-US"/>
              </w:rPr>
            </m:ctrlPr>
          </m:sSubPr>
          <m:e>
            <m:r>
              <w:rPr>
                <w:rFonts w:ascii="Cambria Math" w:hAnsi="Cambria Math"/>
                <w:color w:val="000000" w:themeColor="text1"/>
                <w:lang w:val="en-US"/>
              </w:rPr>
              <m:t>T</m:t>
            </m:r>
          </m:e>
          <m:sub>
            <m:r>
              <w:rPr>
                <w:rFonts w:ascii="Cambria Math" w:hAnsi="Cambria Math"/>
                <w:color w:val="000000" w:themeColor="text1"/>
                <w:lang w:val="en-US"/>
              </w:rPr>
              <m:t>i</m:t>
            </m:r>
          </m:sub>
        </m:sSub>
      </m:oMath>
      <w:r>
        <w:rPr>
          <w:color w:val="000000" w:themeColor="text1"/>
          <w:lang w:val="en-US"/>
        </w:rPr>
        <w:t>) as an exponential distribution and its log-complementary-cumulative-density-function, similarly to Cox survival analysis</w:t>
      </w:r>
      <w:r>
        <w:rPr>
          <w:color w:val="000000" w:themeColor="text1"/>
          <w:vertAlign w:val="superscript"/>
          <w:lang w:val="en-US"/>
        </w:rPr>
        <w:t>1</w:t>
      </w:r>
      <w:r>
        <w:rPr>
          <w:color w:val="000000" w:themeColor="text1"/>
          <w:lang w:val="en-US"/>
        </w:rPr>
        <w:t>. The expected rate (</w:t>
      </w:r>
      <m:oMath>
        <m:sSub>
          <m:sSubPr>
            <m:ctrlPr>
              <w:rPr>
                <w:rFonts w:ascii="Cambria Math" w:hAnsi="Cambria Math"/>
                <w:i/>
                <w:color w:val="000000" w:themeColor="text1"/>
                <w:lang w:val="en-US"/>
              </w:rPr>
            </m:ctrlPr>
          </m:sSubPr>
          <m:e>
            <m:r>
              <w:rPr>
                <w:rFonts w:ascii="Cambria Math" w:hAnsi="Cambria Math"/>
                <w:color w:val="000000" w:themeColor="text1"/>
                <w:lang w:val="en-US"/>
              </w:rPr>
              <m:t>λ</m:t>
            </m:r>
          </m:e>
          <m:sub>
            <m:r>
              <w:rPr>
                <w:rFonts w:ascii="Cambria Math" w:hAnsi="Cambria Math"/>
                <w:color w:val="000000" w:themeColor="text1"/>
                <w:lang w:val="en-US"/>
              </w:rPr>
              <m:t>i</m:t>
            </m:r>
          </m:sub>
        </m:sSub>
      </m:oMath>
      <w:r>
        <w:rPr>
          <w:color w:val="000000" w:themeColor="text1"/>
          <w:lang w:val="en-US"/>
        </w:rPr>
        <w:t xml:space="preserve">) was then converted to the expected value </w:t>
      </w:r>
      <m:oMath>
        <m:sSub>
          <m:sSubPr>
            <m:ctrlPr>
              <w:rPr>
                <w:rFonts w:ascii="Cambria Math" w:hAnsi="Cambria Math"/>
                <w:i/>
                <w:color w:val="000000" w:themeColor="text1"/>
                <w:lang w:val="en-US"/>
              </w:rPr>
            </m:ctrlPr>
          </m:sSubPr>
          <m:e>
            <m:r>
              <w:rPr>
                <w:rFonts w:ascii="Cambria Math" w:hAnsi="Cambria Math"/>
                <w:color w:val="000000" w:themeColor="text1"/>
                <w:lang w:val="en-US"/>
              </w:rPr>
              <m:t>μ</m:t>
            </m:r>
          </m:e>
          <m:sub>
            <m:r>
              <w:rPr>
                <w:rFonts w:ascii="Cambria Math" w:hAnsi="Cambria Math"/>
                <w:color w:val="000000" w:themeColor="text1"/>
                <w:lang w:val="en-US"/>
              </w:rPr>
              <m:t>i</m:t>
            </m:r>
          </m:sub>
        </m:sSub>
      </m:oMath>
      <w:r>
        <w:rPr>
          <w:color w:val="000000" w:themeColor="text1"/>
          <w:lang w:val="en-US"/>
        </w:rPr>
        <w:t xml:space="preserve"> and used a log() as a link function to the linear model. It was an </w:t>
      </w:r>
      <w:r>
        <w:rPr>
          <w:i/>
          <w:iCs/>
          <w:color w:val="000000" w:themeColor="text1"/>
          <w:lang w:val="en-US"/>
        </w:rPr>
        <w:t>intercept-only</w:t>
      </w:r>
      <w:r>
        <w:rPr>
          <w:color w:val="000000" w:themeColor="text1"/>
          <w:lang w:val="en-US"/>
        </w:rPr>
        <w:t xml:space="preserve"> model. </w:t>
      </w:r>
      <m:oMath>
        <m:r>
          <w:rPr>
            <w:rFonts w:ascii="Cambria Math" w:hAnsi="Cambria Math"/>
            <w:color w:val="000000" w:themeColor="text1"/>
            <w:lang w:val="en-US"/>
          </w:rPr>
          <m:t>α+ β</m:t>
        </m:r>
      </m:oMath>
      <w:r>
        <w:rPr>
          <w:color w:val="000000" w:themeColor="text1"/>
          <w:lang w:val="en-US"/>
        </w:rPr>
        <w:t xml:space="preserve"> was modeled using a hierarchical Bayesian approach, estimating a parameter for the APM status and the histotype and for the grading and the </w:t>
      </w:r>
      <w:proofErr w:type="spellStart"/>
      <w:r>
        <w:rPr>
          <w:color w:val="000000" w:themeColor="text1"/>
          <w:lang w:val="en-US"/>
        </w:rPr>
        <w:t>histotype</w:t>
      </w:r>
      <w:proofErr w:type="spellEnd"/>
      <w:r>
        <w:rPr>
          <w:color w:val="000000" w:themeColor="text1"/>
          <w:lang w:val="en-US"/>
        </w:rPr>
        <w:t xml:space="preserve">, with their parameters sampled from a multivariate normal distribution. The mean of this distribution was set to 0, and the covariance matrix was determined by variance-covariance matrix of the presence of APM (and the grade) and the 8 </w:t>
      </w:r>
      <w:proofErr w:type="spellStart"/>
      <w:r>
        <w:rPr>
          <w:color w:val="000000" w:themeColor="text1"/>
          <w:lang w:val="en-US"/>
        </w:rPr>
        <w:t>histotypes</w:t>
      </w:r>
      <w:proofErr w:type="spellEnd"/>
      <w:r>
        <w:rPr>
          <w:color w:val="000000" w:themeColor="text1"/>
          <w:lang w:val="en-US"/>
        </w:rPr>
        <w:t xml:space="preserve">, denoted as H. Given that there were a total of 8 sampled </w:t>
      </w:r>
      <w:proofErr w:type="spellStart"/>
      <w:r>
        <w:rPr>
          <w:color w:val="000000" w:themeColor="text1"/>
          <w:lang w:val="en-US"/>
        </w:rPr>
        <w:t>histotypes</w:t>
      </w:r>
      <w:proofErr w:type="spellEnd"/>
      <w:r>
        <w:rPr>
          <w:color w:val="000000" w:themeColor="text1"/>
          <w:lang w:val="en-US"/>
        </w:rPr>
        <w:t xml:space="preserve">, covariance matrix had a shape of 8x8. The correlation factor within the matrix was determined by R, which was sampled from the </w:t>
      </w:r>
      <w:proofErr w:type="spellStart"/>
      <w:r>
        <w:rPr>
          <w:color w:val="000000" w:themeColor="text1"/>
          <w:lang w:val="en-US"/>
        </w:rPr>
        <w:t>LKJcorr</w:t>
      </w:r>
      <w:proofErr w:type="spellEnd"/>
      <w:r>
        <w:rPr>
          <w:color w:val="000000" w:themeColor="text1"/>
          <w:lang w:val="en-US"/>
        </w:rPr>
        <w:t xml:space="preserve"> distribution with a chosen shape parameter of 2.</w:t>
      </w:r>
      <w:r>
        <w:rPr>
          <w:color w:val="000000" w:themeColor="text1"/>
          <w:vertAlign w:val="superscript"/>
          <w:lang w:val="en-US"/>
        </w:rPr>
        <w:t>2-5</w:t>
      </w:r>
    </w:p>
    <w:p w:rsidR="006F6007" w:rsidRDefault="006F6007" w:rsidP="006F6007">
      <w:pPr>
        <w:pStyle w:val="Titolo2"/>
        <w:rPr>
          <w:rFonts w:eastAsia="Times New Roman"/>
          <w:lang w:val="en-US"/>
        </w:rPr>
      </w:pPr>
      <w:r>
        <w:rPr>
          <w:rFonts w:eastAsia="Times New Roman"/>
          <w:lang w:val="en-US"/>
        </w:rPr>
        <w:t>Supplementary References</w:t>
      </w:r>
    </w:p>
    <w:p w:rsidR="006F6007" w:rsidRDefault="006F6007" w:rsidP="006F6007">
      <w:pPr>
        <w:ind w:left="720" w:hanging="720"/>
        <w:rPr>
          <w:lang w:val="en-US"/>
        </w:rPr>
      </w:pPr>
      <w:r>
        <w:rPr>
          <w:lang w:val="en-US"/>
        </w:rPr>
        <w:t xml:space="preserve">1. </w:t>
      </w:r>
      <w:r>
        <w:tab/>
      </w:r>
      <w:r>
        <w:rPr>
          <w:lang w:val="en-US"/>
        </w:rPr>
        <w:t xml:space="preserve">Cox, D. R. “Regression Models and Life-Tables.” Journal of the Royal Statistical Society. Series B (Methodological) 34, no. 2 (1972): 187–220. </w:t>
      </w:r>
    </w:p>
    <w:p w:rsidR="006F6007" w:rsidRDefault="006F6007" w:rsidP="006F6007">
      <w:pPr>
        <w:ind w:left="720" w:hanging="720"/>
        <w:rPr>
          <w:lang w:val="en-US"/>
        </w:rPr>
      </w:pPr>
      <w:r>
        <w:rPr>
          <w:lang w:val="en-US"/>
        </w:rPr>
        <w:t>2.</w:t>
      </w:r>
      <w:r>
        <w:rPr>
          <w:lang w:val="en-US"/>
        </w:rPr>
        <w:tab/>
        <w:t xml:space="preserve">Note Sur </w:t>
      </w:r>
      <w:proofErr w:type="spellStart"/>
      <w:r>
        <w:rPr>
          <w:lang w:val="en-US"/>
        </w:rPr>
        <w:t>Une</w:t>
      </w:r>
      <w:proofErr w:type="spellEnd"/>
      <w:r>
        <w:rPr>
          <w:lang w:val="en-US"/>
        </w:rPr>
        <w:t xml:space="preserve"> </w:t>
      </w:r>
      <w:proofErr w:type="spellStart"/>
      <w:r>
        <w:rPr>
          <w:lang w:val="en-US"/>
        </w:rPr>
        <w:t>Méthode</w:t>
      </w:r>
      <w:proofErr w:type="spellEnd"/>
      <w:r>
        <w:rPr>
          <w:lang w:val="en-US"/>
        </w:rPr>
        <w:t xml:space="preserve"> de </w:t>
      </w:r>
      <w:proofErr w:type="spellStart"/>
      <w:r>
        <w:rPr>
          <w:lang w:val="en-US"/>
        </w:rPr>
        <w:t>Résolution</w:t>
      </w:r>
      <w:proofErr w:type="spellEnd"/>
      <w:r>
        <w:rPr>
          <w:lang w:val="en-US"/>
        </w:rPr>
        <w:t xml:space="preserve"> des </w:t>
      </w:r>
      <w:proofErr w:type="spellStart"/>
      <w:r>
        <w:rPr>
          <w:lang w:val="en-US"/>
        </w:rPr>
        <w:t>équations</w:t>
      </w:r>
      <w:proofErr w:type="spellEnd"/>
      <w:r>
        <w:rPr>
          <w:lang w:val="en-US"/>
        </w:rPr>
        <w:t xml:space="preserve"> </w:t>
      </w:r>
      <w:proofErr w:type="spellStart"/>
      <w:r>
        <w:rPr>
          <w:lang w:val="en-US"/>
        </w:rPr>
        <w:t>Normales</w:t>
      </w:r>
      <w:proofErr w:type="spellEnd"/>
      <w:r>
        <w:rPr>
          <w:lang w:val="en-US"/>
        </w:rPr>
        <w:t xml:space="preserve"> </w:t>
      </w:r>
      <w:proofErr w:type="spellStart"/>
      <w:r>
        <w:rPr>
          <w:lang w:val="en-US"/>
        </w:rPr>
        <w:t>Provenant</w:t>
      </w:r>
      <w:proofErr w:type="spellEnd"/>
      <w:r>
        <w:rPr>
          <w:lang w:val="en-US"/>
        </w:rPr>
        <w:t xml:space="preserve"> de </w:t>
      </w:r>
      <w:proofErr w:type="spellStart"/>
      <w:r>
        <w:rPr>
          <w:lang w:val="en-US"/>
        </w:rPr>
        <w:t>L’Application</w:t>
      </w:r>
      <w:proofErr w:type="spellEnd"/>
      <w:r>
        <w:rPr>
          <w:lang w:val="en-US"/>
        </w:rPr>
        <w:t xml:space="preserve"> de la </w:t>
      </w:r>
      <w:proofErr w:type="spellStart"/>
      <w:r>
        <w:rPr>
          <w:lang w:val="en-US"/>
        </w:rPr>
        <w:t>MéThode</w:t>
      </w:r>
      <w:proofErr w:type="spellEnd"/>
      <w:r>
        <w:rPr>
          <w:lang w:val="en-US"/>
        </w:rPr>
        <w:t xml:space="preserve"> des </w:t>
      </w:r>
      <w:proofErr w:type="spellStart"/>
      <w:r>
        <w:rPr>
          <w:lang w:val="en-US"/>
        </w:rPr>
        <w:t>Moindres</w:t>
      </w:r>
      <w:proofErr w:type="spellEnd"/>
      <w:r>
        <w:rPr>
          <w:lang w:val="en-US"/>
        </w:rPr>
        <w:t xml:space="preserve"> </w:t>
      </w:r>
      <w:proofErr w:type="spellStart"/>
      <w:r>
        <w:rPr>
          <w:lang w:val="en-US"/>
        </w:rPr>
        <w:t>Carrés</w:t>
      </w:r>
      <w:proofErr w:type="spellEnd"/>
      <w:r>
        <w:rPr>
          <w:lang w:val="en-US"/>
        </w:rPr>
        <w:t xml:space="preserve"> a un </w:t>
      </w:r>
      <w:proofErr w:type="spellStart"/>
      <w:r>
        <w:rPr>
          <w:lang w:val="en-US"/>
        </w:rPr>
        <w:t>Système</w:t>
      </w:r>
      <w:proofErr w:type="spellEnd"/>
      <w:r>
        <w:rPr>
          <w:lang w:val="en-US"/>
        </w:rPr>
        <w:t xml:space="preserve"> </w:t>
      </w:r>
      <w:proofErr w:type="spellStart"/>
      <w:r>
        <w:rPr>
          <w:lang w:val="en-US"/>
        </w:rPr>
        <w:t>D’équations</w:t>
      </w:r>
      <w:proofErr w:type="spellEnd"/>
      <w:r>
        <w:rPr>
          <w:lang w:val="en-US"/>
        </w:rPr>
        <w:t xml:space="preserve"> </w:t>
      </w:r>
      <w:proofErr w:type="spellStart"/>
      <w:r>
        <w:rPr>
          <w:lang w:val="en-US"/>
        </w:rPr>
        <w:t>Linéaires</w:t>
      </w:r>
      <w:proofErr w:type="spellEnd"/>
      <w:r>
        <w:rPr>
          <w:lang w:val="en-US"/>
        </w:rPr>
        <w:t xml:space="preserve"> </w:t>
      </w:r>
      <w:proofErr w:type="spellStart"/>
      <w:r>
        <w:rPr>
          <w:lang w:val="en-US"/>
        </w:rPr>
        <w:t>en</w:t>
      </w:r>
      <w:proofErr w:type="spellEnd"/>
      <w:r>
        <w:rPr>
          <w:lang w:val="en-US"/>
        </w:rPr>
        <w:t xml:space="preserve"> </w:t>
      </w:r>
      <w:proofErr w:type="spellStart"/>
      <w:r>
        <w:rPr>
          <w:lang w:val="en-US"/>
        </w:rPr>
        <w:t>Nombre</w:t>
      </w:r>
      <w:proofErr w:type="spellEnd"/>
      <w:r>
        <w:rPr>
          <w:lang w:val="en-US"/>
        </w:rPr>
        <w:t xml:space="preserve"> </w:t>
      </w:r>
      <w:proofErr w:type="spellStart"/>
      <w:r>
        <w:rPr>
          <w:lang w:val="en-US"/>
        </w:rPr>
        <w:t>Inférieur</w:t>
      </w:r>
      <w:proofErr w:type="spellEnd"/>
      <w:r>
        <w:rPr>
          <w:lang w:val="en-US"/>
        </w:rPr>
        <w:t xml:space="preserve"> a </w:t>
      </w:r>
      <w:proofErr w:type="spellStart"/>
      <w:r>
        <w:rPr>
          <w:lang w:val="en-US"/>
        </w:rPr>
        <w:t>Celui</w:t>
      </w:r>
      <w:proofErr w:type="spellEnd"/>
      <w:r>
        <w:rPr>
          <w:lang w:val="en-US"/>
        </w:rPr>
        <w:t xml:space="preserve"> des </w:t>
      </w:r>
      <w:proofErr w:type="spellStart"/>
      <w:r>
        <w:rPr>
          <w:lang w:val="en-US"/>
        </w:rPr>
        <w:t>Inconnues</w:t>
      </w:r>
      <w:proofErr w:type="spellEnd"/>
      <w:r>
        <w:rPr>
          <w:lang w:val="en-US"/>
        </w:rPr>
        <w:t xml:space="preserve">. — Application de la </w:t>
      </w:r>
      <w:proofErr w:type="spellStart"/>
      <w:r>
        <w:rPr>
          <w:lang w:val="en-US"/>
        </w:rPr>
        <w:t>Méthode</w:t>
      </w:r>
      <w:proofErr w:type="spellEnd"/>
      <w:r>
        <w:rPr>
          <w:lang w:val="en-US"/>
        </w:rPr>
        <w:t xml:space="preserve"> a la </w:t>
      </w:r>
      <w:proofErr w:type="spellStart"/>
      <w:r>
        <w:rPr>
          <w:lang w:val="en-US"/>
        </w:rPr>
        <w:t>Résolution</w:t>
      </w:r>
      <w:proofErr w:type="spellEnd"/>
      <w:r>
        <w:rPr>
          <w:lang w:val="en-US"/>
        </w:rPr>
        <w:t xml:space="preserve"> D’un </w:t>
      </w:r>
      <w:proofErr w:type="spellStart"/>
      <w:r>
        <w:rPr>
          <w:lang w:val="en-US"/>
        </w:rPr>
        <w:t>Système</w:t>
      </w:r>
      <w:proofErr w:type="spellEnd"/>
      <w:r>
        <w:rPr>
          <w:lang w:val="en-US"/>
        </w:rPr>
        <w:t xml:space="preserve"> </w:t>
      </w:r>
      <w:proofErr w:type="spellStart"/>
      <w:r>
        <w:rPr>
          <w:lang w:val="en-US"/>
        </w:rPr>
        <w:t>Defini</w:t>
      </w:r>
      <w:proofErr w:type="spellEnd"/>
      <w:r>
        <w:rPr>
          <w:lang w:val="en-US"/>
        </w:rPr>
        <w:t xml:space="preserve"> </w:t>
      </w:r>
      <w:proofErr w:type="spellStart"/>
      <w:r>
        <w:rPr>
          <w:lang w:val="en-US"/>
        </w:rPr>
        <w:t>D’éQuations</w:t>
      </w:r>
      <w:proofErr w:type="spellEnd"/>
      <w:r>
        <w:rPr>
          <w:lang w:val="en-US"/>
        </w:rPr>
        <w:t xml:space="preserve"> </w:t>
      </w:r>
      <w:proofErr w:type="spellStart"/>
      <w:r>
        <w:rPr>
          <w:lang w:val="en-US"/>
        </w:rPr>
        <w:t>LinéAires</w:t>
      </w:r>
      <w:proofErr w:type="spellEnd"/>
      <w:r>
        <w:rPr>
          <w:lang w:val="en-US"/>
        </w:rPr>
        <w:t xml:space="preserve">. Bull. </w:t>
      </w:r>
      <w:proofErr w:type="spellStart"/>
      <w:r>
        <w:rPr>
          <w:lang w:val="en-US"/>
        </w:rPr>
        <w:t>Géodésique</w:t>
      </w:r>
      <w:proofErr w:type="spellEnd"/>
      <w:r>
        <w:rPr>
          <w:lang w:val="en-US"/>
        </w:rPr>
        <w:t xml:space="preserve"> 2, 67–77 (1924). https://doi.org/10.1007/BF03031308-</w:t>
      </w:r>
    </w:p>
    <w:p w:rsidR="006F6007" w:rsidRDefault="006F6007" w:rsidP="006F6007">
      <w:pPr>
        <w:ind w:left="720" w:hanging="720"/>
        <w:rPr>
          <w:lang w:val="en-US"/>
        </w:rPr>
      </w:pPr>
      <w:r>
        <w:rPr>
          <w:lang w:val="en-US"/>
        </w:rPr>
        <w:lastRenderedPageBreak/>
        <w:t>3.</w:t>
      </w:r>
      <w:r>
        <w:rPr>
          <w:lang w:val="en-US"/>
        </w:rPr>
        <w:tab/>
        <w:t>Stan Development Team. 2023. Stan Modeling Language Users Guide and Reference Manual, VERSION. https://mc-stan.org.</w:t>
      </w:r>
    </w:p>
    <w:p w:rsidR="006F6007" w:rsidRDefault="006F6007" w:rsidP="006F6007">
      <w:pPr>
        <w:pStyle w:val="NormaleWeb"/>
        <w:spacing w:before="0" w:beforeAutospacing="0" w:after="0" w:afterAutospacing="0"/>
        <w:ind w:left="720" w:hanging="720"/>
        <w:rPr>
          <w:lang w:val="en-US"/>
        </w:rPr>
      </w:pPr>
      <w:r>
        <w:rPr>
          <w:lang w:val="en-US"/>
        </w:rPr>
        <w:t>4.</w:t>
      </w:r>
      <w:r>
        <w:rPr>
          <w:lang w:val="en-US"/>
        </w:rPr>
        <w:tab/>
      </w:r>
      <w:proofErr w:type="spellStart"/>
      <w:r>
        <w:rPr>
          <w:lang w:val="en-US"/>
        </w:rPr>
        <w:t>McElreath</w:t>
      </w:r>
      <w:proofErr w:type="spellEnd"/>
      <w:r>
        <w:rPr>
          <w:lang w:val="en-US"/>
        </w:rPr>
        <w:t>, R. (2020). Statistical Rethinking: A Bayesian Course with Examples in R and Stan, 2nd Edition (2 ed.) CRC Press.</w:t>
      </w:r>
    </w:p>
    <w:p w:rsidR="006F6007" w:rsidRDefault="006F6007" w:rsidP="00973F2C">
      <w:pPr>
        <w:ind w:left="720" w:hanging="720"/>
        <w:rPr>
          <w:bCs/>
          <w:lang w:val="en-US"/>
        </w:rPr>
      </w:pPr>
      <w:r>
        <w:rPr>
          <w:lang w:val="en-US"/>
        </w:rPr>
        <w:t xml:space="preserve">5. </w:t>
      </w:r>
      <w:r>
        <w:rPr>
          <w:lang w:val="en-US"/>
        </w:rPr>
        <w:tab/>
      </w:r>
      <w:r>
        <w:rPr>
          <w:color w:val="000000" w:themeColor="text1"/>
          <w:lang w:val="en-US"/>
        </w:rPr>
        <w:t>D</w:t>
      </w:r>
      <w:r>
        <w:rPr>
          <w:rFonts w:eastAsia="Times New Roman"/>
          <w:lang w:val="en-US"/>
        </w:rPr>
        <w:t xml:space="preserve">. Lewandowski, D. </w:t>
      </w:r>
      <w:proofErr w:type="spellStart"/>
      <w:r>
        <w:rPr>
          <w:rFonts w:eastAsia="Times New Roman"/>
          <w:lang w:val="en-US"/>
        </w:rPr>
        <w:t>Kurowicka</w:t>
      </w:r>
      <w:proofErr w:type="spellEnd"/>
      <w:r>
        <w:rPr>
          <w:rFonts w:eastAsia="Times New Roman"/>
          <w:lang w:val="en-US"/>
        </w:rPr>
        <w:t xml:space="preserve">, H. Joe, Generating random correlation matrices based on </w:t>
      </w:r>
      <w:bookmarkStart w:id="0" w:name="_GoBack"/>
      <w:bookmarkEnd w:id="0"/>
    </w:p>
    <w:p w:rsidR="006F6007" w:rsidRDefault="006F6007" w:rsidP="006F6007">
      <w:pPr>
        <w:pStyle w:val="NormaleWeb"/>
        <w:spacing w:before="0" w:beforeAutospacing="0" w:after="0" w:afterAutospacing="0"/>
        <w:ind w:left="720" w:hanging="720"/>
        <w:rPr>
          <w:lang w:val="en-US"/>
        </w:rPr>
      </w:pPr>
    </w:p>
    <w:p w:rsidR="00A27833" w:rsidRDefault="00A27833"/>
    <w:sectPr w:rsidR="00A2783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6"/>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066"/>
    <w:rsid w:val="006F6007"/>
    <w:rsid w:val="00973F2C"/>
    <w:rsid w:val="00A27833"/>
    <w:rsid w:val="00C00066"/>
    <w:rsid w:val="00DA33D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E82C7"/>
  <w15:chartTrackingRefBased/>
  <w15:docId w15:val="{94EB4A5D-DC8B-4F8E-BC38-2BC035198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F6007"/>
    <w:pPr>
      <w:spacing w:after="0" w:line="360" w:lineRule="auto"/>
      <w:jc w:val="both"/>
    </w:pPr>
    <w:rPr>
      <w:rFonts w:ascii="Times New Roman" w:eastAsiaTheme="minorEastAsia" w:hAnsi="Times New Roman"/>
      <w:sz w:val="24"/>
      <w:szCs w:val="24"/>
      <w:lang w:val="en-GB" w:eastAsia="it-IT"/>
    </w:rPr>
  </w:style>
  <w:style w:type="paragraph" w:styleId="Titolo1">
    <w:name w:val="heading 1"/>
    <w:basedOn w:val="Normale"/>
    <w:next w:val="Normale"/>
    <w:link w:val="Titolo1Carattere"/>
    <w:uiPriority w:val="9"/>
    <w:qFormat/>
    <w:rsid w:val="006F6007"/>
    <w:pPr>
      <w:keepNext/>
      <w:keepLines/>
      <w:spacing w:before="240" w:line="480" w:lineRule="auto"/>
      <w:outlineLvl w:val="0"/>
    </w:pPr>
    <w:rPr>
      <w:rFonts w:eastAsiaTheme="majorEastAsia" w:cstheme="majorBidi"/>
      <w:color w:val="C00000"/>
      <w:sz w:val="32"/>
      <w:szCs w:val="32"/>
    </w:rPr>
  </w:style>
  <w:style w:type="paragraph" w:styleId="Titolo2">
    <w:name w:val="heading 2"/>
    <w:basedOn w:val="Normale"/>
    <w:next w:val="Normale"/>
    <w:link w:val="Titolo2Carattere"/>
    <w:uiPriority w:val="9"/>
    <w:semiHidden/>
    <w:unhideWhenUsed/>
    <w:qFormat/>
    <w:rsid w:val="006F6007"/>
    <w:pPr>
      <w:keepNext/>
      <w:keepLines/>
      <w:spacing w:before="40" w:line="480" w:lineRule="auto"/>
      <w:outlineLvl w:val="1"/>
    </w:pPr>
    <w:rPr>
      <w:rFonts w:eastAsiaTheme="majorEastAsia" w:cstheme="majorBidi"/>
      <w:color w:val="C00000"/>
      <w:sz w:val="26"/>
      <w:szCs w:val="26"/>
    </w:rPr>
  </w:style>
  <w:style w:type="paragraph" w:styleId="Titolo3">
    <w:name w:val="heading 3"/>
    <w:basedOn w:val="Normale"/>
    <w:next w:val="Normale"/>
    <w:link w:val="Titolo3Carattere"/>
    <w:uiPriority w:val="9"/>
    <w:semiHidden/>
    <w:unhideWhenUsed/>
    <w:qFormat/>
    <w:rsid w:val="006F6007"/>
    <w:pPr>
      <w:keepNext/>
      <w:keepLines/>
      <w:spacing w:before="40"/>
      <w:outlineLvl w:val="2"/>
    </w:pPr>
    <w:rPr>
      <w:rFonts w:eastAsiaTheme="majorEastAsia" w:cstheme="majorBidi"/>
      <w:color w:val="C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F6007"/>
    <w:rPr>
      <w:rFonts w:ascii="Times New Roman" w:eastAsiaTheme="majorEastAsia" w:hAnsi="Times New Roman" w:cstheme="majorBidi"/>
      <w:color w:val="C00000"/>
      <w:sz w:val="32"/>
      <w:szCs w:val="32"/>
      <w:lang w:val="en-GB" w:eastAsia="it-IT"/>
    </w:rPr>
  </w:style>
  <w:style w:type="character" w:customStyle="1" w:styleId="Titolo2Carattere">
    <w:name w:val="Titolo 2 Carattere"/>
    <w:basedOn w:val="Carpredefinitoparagrafo"/>
    <w:link w:val="Titolo2"/>
    <w:uiPriority w:val="9"/>
    <w:semiHidden/>
    <w:rsid w:val="006F6007"/>
    <w:rPr>
      <w:rFonts w:ascii="Times New Roman" w:eastAsiaTheme="majorEastAsia" w:hAnsi="Times New Roman" w:cstheme="majorBidi"/>
      <w:color w:val="C00000"/>
      <w:sz w:val="26"/>
      <w:szCs w:val="26"/>
      <w:lang w:val="en-GB" w:eastAsia="it-IT"/>
    </w:rPr>
  </w:style>
  <w:style w:type="character" w:customStyle="1" w:styleId="Titolo3Carattere">
    <w:name w:val="Titolo 3 Carattere"/>
    <w:basedOn w:val="Carpredefinitoparagrafo"/>
    <w:link w:val="Titolo3"/>
    <w:uiPriority w:val="9"/>
    <w:semiHidden/>
    <w:rsid w:val="006F6007"/>
    <w:rPr>
      <w:rFonts w:ascii="Times New Roman" w:eastAsiaTheme="majorEastAsia" w:hAnsi="Times New Roman" w:cstheme="majorBidi"/>
      <w:color w:val="C00000"/>
      <w:sz w:val="24"/>
      <w:szCs w:val="24"/>
      <w:lang w:val="en-GB" w:eastAsia="it-IT"/>
    </w:rPr>
  </w:style>
  <w:style w:type="character" w:styleId="Collegamentoipertestuale">
    <w:name w:val="Hyperlink"/>
    <w:basedOn w:val="Carpredefinitoparagrafo"/>
    <w:uiPriority w:val="99"/>
    <w:semiHidden/>
    <w:unhideWhenUsed/>
    <w:rsid w:val="006F6007"/>
    <w:rPr>
      <w:color w:val="0563C1" w:themeColor="hyperlink"/>
      <w:u w:val="single"/>
    </w:rPr>
  </w:style>
  <w:style w:type="paragraph" w:styleId="NormaleWeb">
    <w:name w:val="Normal (Web)"/>
    <w:basedOn w:val="Normale"/>
    <w:uiPriority w:val="99"/>
    <w:semiHidden/>
    <w:unhideWhenUsed/>
    <w:rsid w:val="006F6007"/>
    <w:pPr>
      <w:spacing w:before="100" w:beforeAutospacing="1" w:after="100" w:afterAutospacing="1"/>
    </w:pPr>
    <w:rPr>
      <w:rFonts w:eastAsia="Times New Roman" w:cs="Times New Roman"/>
      <w:lang w:val="it-IT"/>
    </w:rPr>
  </w:style>
  <w:style w:type="paragraph" w:styleId="Didascalia">
    <w:name w:val="caption"/>
    <w:basedOn w:val="Normale"/>
    <w:next w:val="Normale"/>
    <w:uiPriority w:val="35"/>
    <w:unhideWhenUsed/>
    <w:qFormat/>
    <w:rsid w:val="006F6007"/>
    <w:pPr>
      <w:spacing w:after="200"/>
    </w:pPr>
    <w:rPr>
      <w:i/>
      <w:iCs/>
      <w:color w:val="44546A" w:themeColor="text2"/>
      <w:sz w:val="18"/>
      <w:szCs w:val="18"/>
    </w:rPr>
  </w:style>
  <w:style w:type="table" w:customStyle="1" w:styleId="Grigliatabella1">
    <w:name w:val="Griglia tabella1"/>
    <w:basedOn w:val="Tabellanormale"/>
    <w:uiPriority w:val="39"/>
    <w:rsid w:val="006F6007"/>
    <w:pPr>
      <w:spacing w:after="0" w:line="240" w:lineRule="auto"/>
    </w:pPr>
    <w:rPr>
      <w:rFonts w:eastAsia="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8319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dagitty.net" TargetMode="External"/><Relationship Id="rId11" Type="http://schemas.openxmlformats.org/officeDocument/2006/relationships/image" Target="media/image6.png"/><Relationship Id="rId5" Type="http://schemas.openxmlformats.org/officeDocument/2006/relationships/image" Target="media/image1.png"/><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hyperlink" Target="https://dagitty.net" TargetMode="Externa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890</Words>
  <Characters>5076</Characters>
  <Application>Microsoft Office Word</Application>
  <DocSecurity>0</DocSecurity>
  <Lines>42</Lines>
  <Paragraphs>11</Paragraphs>
  <ScaleCrop>false</ScaleCrop>
  <Company>Humanitas Mirasole S.p.A.</Company>
  <LinksUpToDate>false</LinksUpToDate>
  <CharactersWithSpaces>5955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D'AMATO Vittoria ICH</dc:creator>
  <cp:keywords/>
  <dc:description/>
  <cp:lastModifiedBy>D'AMATO Vittoria ICH</cp:lastModifiedBy>
  <cp:revision>5</cp:revision>
  <dcterms:created xsi:type="dcterms:W3CDTF">2023-11-27T14:49:00Z</dcterms:created>
  <dcterms:modified xsi:type="dcterms:W3CDTF">2024-06-07T12:43:00Z</dcterms:modified>
</cp:coreProperties>
</file>