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70E" w:rsidRPr="00815416" w:rsidRDefault="004C170E" w:rsidP="004C170E">
      <w:pPr>
        <w:spacing w:line="36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15416">
        <w:rPr>
          <w:rFonts w:ascii="Times New Roman" w:hAnsi="Times New Roman" w:cs="Times New Roman"/>
          <w:b/>
          <w:sz w:val="32"/>
          <w:szCs w:val="32"/>
        </w:rPr>
        <w:t xml:space="preserve">Supplementary </w:t>
      </w:r>
      <w:r>
        <w:rPr>
          <w:rFonts w:ascii="Times New Roman" w:hAnsi="Times New Roman" w:cs="Times New Roman"/>
          <w:b/>
          <w:sz w:val="32"/>
          <w:szCs w:val="32"/>
        </w:rPr>
        <w:t>Figure Legends</w:t>
      </w:r>
    </w:p>
    <w:p w:rsidR="004C170E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 w:rsidRPr="00B679D9">
        <w:rPr>
          <w:rFonts w:ascii="Times New Roman" w:hAnsi="Times New Roman" w:cs="Times New Roman"/>
          <w:b/>
          <w:bCs/>
        </w:rPr>
        <w:t xml:space="preserve">Figure S1. </w:t>
      </w:r>
      <w:r w:rsidR="00F46A8D">
        <w:rPr>
          <w:rFonts w:ascii="Times New Roman" w:hAnsi="Times New Roman" w:cs="Times New Roman"/>
          <w:b/>
          <w:bCs/>
        </w:rPr>
        <w:t>C</w:t>
      </w:r>
      <w:r w:rsidRPr="00B679D9">
        <w:rPr>
          <w:rFonts w:ascii="Times New Roman" w:hAnsi="Times New Roman" w:cs="Times New Roman"/>
          <w:b/>
          <w:bCs/>
        </w:rPr>
        <w:t xml:space="preserve">haracterization of circPVT1 sequence and BSJ. </w:t>
      </w:r>
      <w:r w:rsidRPr="00B679D9">
        <w:rPr>
          <w:rFonts w:ascii="Times New Roman" w:hAnsi="Times New Roman" w:cs="Times New Roman"/>
        </w:rPr>
        <w:t xml:space="preserve">Two divergent primer couples were used to amplify </w:t>
      </w:r>
      <w:r>
        <w:rPr>
          <w:rFonts w:ascii="Times New Roman" w:hAnsi="Times New Roman" w:cs="Times New Roman"/>
        </w:rPr>
        <w:t xml:space="preserve">the </w:t>
      </w:r>
      <w:r w:rsidRPr="00B679D9">
        <w:rPr>
          <w:rFonts w:ascii="Times New Roman" w:hAnsi="Times New Roman" w:cs="Times New Roman"/>
        </w:rPr>
        <w:t>circP</w:t>
      </w:r>
      <w:r>
        <w:rPr>
          <w:rFonts w:ascii="Times New Roman" w:hAnsi="Times New Roman" w:cs="Times New Roman"/>
        </w:rPr>
        <w:t>VT1 sequence in an LV human sample</w:t>
      </w:r>
      <w:r w:rsidRPr="00B679D9">
        <w:rPr>
          <w:rFonts w:ascii="Times New Roman" w:hAnsi="Times New Roman" w:cs="Times New Roman"/>
        </w:rPr>
        <w:t>. PCR products were visualized on agarose gel</w:t>
      </w:r>
      <w:r>
        <w:rPr>
          <w:rFonts w:ascii="Times New Roman" w:hAnsi="Times New Roman" w:cs="Times New Roman"/>
        </w:rPr>
        <w:t>. Agarose gel shows two bands representing cDNA fragments amplified with primer couple 1 (362bp) and primer couple 2</w:t>
      </w:r>
      <w:r w:rsidRPr="00B679D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(334bp). </w:t>
      </w:r>
    </w:p>
    <w:p w:rsidR="004C170E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 w:rsidRPr="00B679D9">
        <w:rPr>
          <w:rFonts w:ascii="Times New Roman" w:hAnsi="Times New Roman" w:cs="Times New Roman"/>
          <w:b/>
          <w:bCs/>
        </w:rPr>
        <w:t xml:space="preserve">Figure S2. circPVT1 is increased in end-stage </w:t>
      </w:r>
      <w:r>
        <w:rPr>
          <w:rFonts w:ascii="Times New Roman" w:hAnsi="Times New Roman" w:cs="Times New Roman"/>
          <w:b/>
          <w:bCs/>
        </w:rPr>
        <w:t>I</w:t>
      </w:r>
      <w:r w:rsidRPr="00B679D9">
        <w:rPr>
          <w:rFonts w:ascii="Times New Roman" w:hAnsi="Times New Roman" w:cs="Times New Roman"/>
          <w:b/>
          <w:bCs/>
        </w:rPr>
        <w:t xml:space="preserve">HF patients. </w:t>
      </w:r>
      <w:r w:rsidRPr="00B679D9">
        <w:rPr>
          <w:rFonts w:ascii="Times New Roman" w:hAnsi="Times New Roman" w:cs="Times New Roman"/>
        </w:rPr>
        <w:t>Total RNA was extracted from LV</w:t>
      </w:r>
      <w:r>
        <w:rPr>
          <w:rFonts w:ascii="Times New Roman" w:hAnsi="Times New Roman" w:cs="Times New Roman"/>
        </w:rPr>
        <w:t xml:space="preserve"> tissue derived from end-stage IHF patients (n= 31</w:t>
      </w:r>
      <w:r w:rsidRPr="00B679D9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and age and sex matched control subjects (n= </w:t>
      </w:r>
      <w:r w:rsidRPr="00B679D9">
        <w:rPr>
          <w:rFonts w:ascii="Times New Roman" w:hAnsi="Times New Roman" w:cs="Times New Roman"/>
        </w:rPr>
        <w:t>11). Dot-plots show circPVT1 and host gene relative expression measured b</w:t>
      </w:r>
      <w:r>
        <w:rPr>
          <w:rFonts w:ascii="Times New Roman" w:hAnsi="Times New Roman" w:cs="Times New Roman"/>
        </w:rPr>
        <w:t xml:space="preserve">y RT-qPCR and expressed as log2 </w:t>
      </w:r>
      <w:r w:rsidRPr="00B679D9">
        <w:rPr>
          <w:rFonts w:ascii="Times New Roman" w:hAnsi="Times New Roman" w:cs="Times New Roman"/>
        </w:rPr>
        <w:t>fold change. Circular-to-linear ratio (</w:t>
      </w:r>
      <w:proofErr w:type="spellStart"/>
      <w:r w:rsidRPr="00B679D9">
        <w:rPr>
          <w:rFonts w:ascii="Times New Roman" w:hAnsi="Times New Roman" w:cs="Times New Roman"/>
        </w:rPr>
        <w:t>circ</w:t>
      </w:r>
      <w:proofErr w:type="spellEnd"/>
      <w:r w:rsidRPr="00B679D9">
        <w:rPr>
          <w:rFonts w:ascii="Times New Roman" w:hAnsi="Times New Roman" w:cs="Times New Roman"/>
        </w:rPr>
        <w:t>/</w:t>
      </w:r>
      <w:proofErr w:type="spellStart"/>
      <w:r w:rsidRPr="00B679D9">
        <w:rPr>
          <w:rFonts w:ascii="Times New Roman" w:hAnsi="Times New Roman" w:cs="Times New Roman"/>
        </w:rPr>
        <w:t>lin</w:t>
      </w:r>
      <w:proofErr w:type="spellEnd"/>
      <w:r w:rsidRPr="00B679D9">
        <w:rPr>
          <w:rFonts w:ascii="Times New Roman" w:hAnsi="Times New Roman" w:cs="Times New Roman"/>
        </w:rPr>
        <w:t xml:space="preserve">) indicates the circRNA enrichment compared to the host gene (linPVT1). </w:t>
      </w:r>
      <w:r w:rsidR="00F46A8D">
        <w:rPr>
          <w:rFonts w:ascii="Times New Roman" w:hAnsi="Times New Roman" w:cs="Times New Roman"/>
        </w:rPr>
        <w:t>Data are indicated as mean ± SEM</w:t>
      </w:r>
      <w:r w:rsidR="00F46A8D" w:rsidRPr="00E22EE5">
        <w:rPr>
          <w:rFonts w:ascii="Times New Roman" w:hAnsi="Times New Roman" w:cs="Times New Roman"/>
        </w:rPr>
        <w:t xml:space="preserve"> </w:t>
      </w:r>
      <w:r w:rsidRPr="00B679D9">
        <w:rPr>
          <w:rFonts w:ascii="Times New Roman" w:hAnsi="Times New Roman" w:cs="Times New Roman"/>
        </w:rPr>
        <w:t xml:space="preserve">(*p &lt; 0.05, </w:t>
      </w:r>
      <w:r w:rsidRPr="00E22EE5">
        <w:rPr>
          <w:rFonts w:ascii="Times New Roman" w:hAnsi="Times New Roman" w:cs="Times New Roman"/>
        </w:rPr>
        <w:t>****p &lt; 0.0001</w:t>
      </w:r>
      <w:r w:rsidRPr="00B679D9">
        <w:rPr>
          <w:rFonts w:ascii="Times New Roman" w:hAnsi="Times New Roman" w:cs="Times New Roman"/>
        </w:rPr>
        <w:t>).</w:t>
      </w:r>
    </w:p>
    <w:p w:rsidR="004C170E" w:rsidRPr="00B679D9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 w:rsidRPr="00E22EE5">
        <w:rPr>
          <w:rFonts w:ascii="Times New Roman" w:hAnsi="Times New Roman" w:cs="Times New Roman"/>
          <w:b/>
          <w:bCs/>
        </w:rPr>
        <w:t xml:space="preserve">Figure S3. </w:t>
      </w:r>
      <w:r w:rsidR="00F46A8D">
        <w:rPr>
          <w:rFonts w:ascii="Times New Roman" w:hAnsi="Times New Roman" w:cs="Times New Roman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ractional shortening is decreased in an </w:t>
      </w:r>
      <w:r w:rsidRPr="00E22EE5">
        <w:rPr>
          <w:rFonts w:ascii="Times New Roman" w:hAnsi="Times New Roman" w:cs="Times New Roman"/>
          <w:b/>
          <w:bCs/>
        </w:rPr>
        <w:t xml:space="preserve">AMI mouse model. </w:t>
      </w:r>
      <w:r w:rsidRPr="00E22EE5">
        <w:rPr>
          <w:rFonts w:ascii="Times New Roman" w:hAnsi="Times New Roman" w:cs="Times New Roman"/>
        </w:rPr>
        <w:t xml:space="preserve">The percentage of fractional shortening (FS %) in mice </w:t>
      </w:r>
      <w:r>
        <w:rPr>
          <w:rFonts w:ascii="Times New Roman" w:hAnsi="Times New Roman" w:cs="Times New Roman"/>
        </w:rPr>
        <w:t>at 7 (n= 8) and</w:t>
      </w:r>
      <w:r w:rsidRPr="00E22EE5">
        <w:rPr>
          <w:rFonts w:ascii="Times New Roman" w:hAnsi="Times New Roman" w:cs="Times New Roman"/>
        </w:rPr>
        <w:t xml:space="preserve"> 14 </w:t>
      </w:r>
      <w:r>
        <w:rPr>
          <w:rFonts w:ascii="Times New Roman" w:hAnsi="Times New Roman" w:cs="Times New Roman"/>
        </w:rPr>
        <w:t xml:space="preserve">(n= 3) </w:t>
      </w:r>
      <w:r w:rsidRPr="00E22EE5">
        <w:rPr>
          <w:rFonts w:ascii="Times New Roman" w:hAnsi="Times New Roman" w:cs="Times New Roman"/>
        </w:rPr>
        <w:t>days post-AMI. Sham</w:t>
      </w:r>
      <w:r>
        <w:rPr>
          <w:rFonts w:ascii="Times New Roman" w:hAnsi="Times New Roman" w:cs="Times New Roman"/>
        </w:rPr>
        <w:t>-</w:t>
      </w:r>
      <w:r w:rsidRPr="00E22EE5">
        <w:rPr>
          <w:rFonts w:ascii="Times New Roman" w:hAnsi="Times New Roman" w:cs="Times New Roman"/>
        </w:rPr>
        <w:t>operated mice served as controls (SHAM</w:t>
      </w:r>
      <w:r>
        <w:rPr>
          <w:rFonts w:ascii="Times New Roman" w:hAnsi="Times New Roman" w:cs="Times New Roman"/>
        </w:rPr>
        <w:t xml:space="preserve"> 7 days, n</w:t>
      </w:r>
      <w:r w:rsidR="00A1532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= 4; SHAM 14 days, n</w:t>
      </w:r>
      <w:r w:rsidR="00A1532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= 5</w:t>
      </w:r>
      <w:r w:rsidRPr="00E22EE5"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</w:rPr>
        <w:t>Data are presented as mean ± SEM</w:t>
      </w:r>
      <w:r w:rsidRPr="00E22EE5">
        <w:rPr>
          <w:rFonts w:ascii="Times New Roman" w:hAnsi="Times New Roman" w:cs="Times New Roman"/>
        </w:rPr>
        <w:t xml:space="preserve"> (***p &lt; 0.001, ****p &lt; 0.0001).</w:t>
      </w:r>
    </w:p>
    <w:p w:rsidR="004C170E" w:rsidRPr="00E75221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S4</w:t>
      </w:r>
      <w:r w:rsidRPr="00B679D9">
        <w:rPr>
          <w:rFonts w:ascii="Times New Roman" w:hAnsi="Times New Roman" w:cs="Times New Roman"/>
          <w:b/>
          <w:bCs/>
        </w:rPr>
        <w:t xml:space="preserve">. circPVT1 and linPVT1 levels are increased in AMI mice. </w:t>
      </w:r>
      <w:r w:rsidRPr="00B679D9">
        <w:rPr>
          <w:rFonts w:ascii="Times New Roman" w:hAnsi="Times New Roman" w:cs="Times New Roman"/>
        </w:rPr>
        <w:t xml:space="preserve">RT-qPCR analysis of circPVT1 </w:t>
      </w:r>
      <w:r w:rsidRPr="00527176">
        <w:rPr>
          <w:rFonts w:ascii="Times New Roman" w:hAnsi="Times New Roman" w:cs="Times New Roman"/>
          <w:b/>
        </w:rPr>
        <w:t>(A)</w:t>
      </w:r>
      <w:r>
        <w:rPr>
          <w:rFonts w:ascii="Times New Roman" w:hAnsi="Times New Roman" w:cs="Times New Roman"/>
        </w:rPr>
        <w:t xml:space="preserve"> </w:t>
      </w:r>
      <w:r w:rsidRPr="00B679D9">
        <w:rPr>
          <w:rFonts w:ascii="Times New Roman" w:hAnsi="Times New Roman" w:cs="Times New Roman"/>
        </w:rPr>
        <w:t xml:space="preserve">and linear PVT1 </w:t>
      </w:r>
      <w:r w:rsidRPr="00527176">
        <w:rPr>
          <w:rFonts w:ascii="Times New Roman" w:hAnsi="Times New Roman" w:cs="Times New Roman"/>
          <w:b/>
        </w:rPr>
        <w:t>(B)</w:t>
      </w:r>
      <w:r>
        <w:rPr>
          <w:rFonts w:ascii="Times New Roman" w:hAnsi="Times New Roman" w:cs="Times New Roman"/>
        </w:rPr>
        <w:t xml:space="preserve"> </w:t>
      </w:r>
      <w:r w:rsidRPr="00B679D9">
        <w:rPr>
          <w:rFonts w:ascii="Times New Roman" w:hAnsi="Times New Roman" w:cs="Times New Roman"/>
        </w:rPr>
        <w:t xml:space="preserve">expression </w:t>
      </w:r>
      <w:r w:rsidRPr="00E22EE5"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</w:rPr>
        <w:t xml:space="preserve"> (n = 8) and</w:t>
      </w:r>
      <w:r w:rsidRPr="00E22EE5">
        <w:rPr>
          <w:rFonts w:ascii="Times New Roman" w:hAnsi="Times New Roman" w:cs="Times New Roman"/>
        </w:rPr>
        <w:t xml:space="preserve"> 14 </w:t>
      </w:r>
      <w:r>
        <w:rPr>
          <w:rFonts w:ascii="Times New Roman" w:hAnsi="Times New Roman" w:cs="Times New Roman"/>
        </w:rPr>
        <w:t xml:space="preserve">(n = 3) </w:t>
      </w:r>
      <w:r w:rsidRPr="00B679D9">
        <w:rPr>
          <w:rFonts w:ascii="Times New Roman" w:hAnsi="Times New Roman" w:cs="Times New Roman"/>
        </w:rPr>
        <w:t xml:space="preserve">days after </w:t>
      </w:r>
      <w:r>
        <w:rPr>
          <w:rFonts w:ascii="Times New Roman" w:hAnsi="Times New Roman" w:cs="Times New Roman"/>
        </w:rPr>
        <w:t>AMI</w:t>
      </w:r>
      <w:r w:rsidRPr="00B679D9">
        <w:rPr>
          <w:rFonts w:ascii="Times New Roman" w:hAnsi="Times New Roman" w:cs="Times New Roman"/>
        </w:rPr>
        <w:t xml:space="preserve"> in mice. Sham</w:t>
      </w:r>
      <w:r>
        <w:rPr>
          <w:rFonts w:ascii="Times New Roman" w:hAnsi="Times New Roman" w:cs="Times New Roman"/>
        </w:rPr>
        <w:t>-</w:t>
      </w:r>
      <w:r w:rsidRPr="00B679D9">
        <w:rPr>
          <w:rFonts w:ascii="Times New Roman" w:hAnsi="Times New Roman" w:cs="Times New Roman"/>
        </w:rPr>
        <w:t>operate</w:t>
      </w:r>
      <w:r>
        <w:rPr>
          <w:rFonts w:ascii="Times New Roman" w:hAnsi="Times New Roman" w:cs="Times New Roman"/>
        </w:rPr>
        <w:t xml:space="preserve">d mice served as controls </w:t>
      </w:r>
      <w:r w:rsidRPr="00E22EE5">
        <w:rPr>
          <w:rFonts w:ascii="Times New Roman" w:hAnsi="Times New Roman" w:cs="Times New Roman"/>
        </w:rPr>
        <w:t>(SHAM</w:t>
      </w:r>
      <w:r>
        <w:rPr>
          <w:rFonts w:ascii="Times New Roman" w:hAnsi="Times New Roman" w:cs="Times New Roman"/>
        </w:rPr>
        <w:t xml:space="preserve"> 7 days, n = 4; SHAM 14 days, n = 5</w:t>
      </w:r>
      <w:r w:rsidRPr="00E22EE5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</w:rPr>
        <w:t xml:space="preserve"> Data are indica</w:t>
      </w:r>
      <w:r w:rsidRPr="00B679D9">
        <w:rPr>
          <w:rFonts w:ascii="Times New Roman" w:hAnsi="Times New Roman" w:cs="Times New Roman"/>
        </w:rPr>
        <w:t xml:space="preserve">ted </w:t>
      </w:r>
      <w:r>
        <w:rPr>
          <w:rFonts w:ascii="Times New Roman" w:hAnsi="Times New Roman" w:cs="Times New Roman"/>
        </w:rPr>
        <w:t>in log2 scale as mean ± SEM</w:t>
      </w:r>
      <w:r w:rsidRPr="00B679D9">
        <w:rPr>
          <w:rFonts w:ascii="Times New Roman" w:hAnsi="Times New Roman" w:cs="Times New Roman"/>
        </w:rPr>
        <w:t xml:space="preserve"> (*p &lt; 0.05, **p &lt; 0.01, ***p &lt; 0.001, ****p &lt; 0.0001).</w:t>
      </w:r>
    </w:p>
    <w:p w:rsidR="004C170E" w:rsidRPr="00C714CD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 w:rsidRPr="00C714CD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5</w:t>
      </w:r>
      <w:r w:rsidRPr="00C714CD">
        <w:rPr>
          <w:rFonts w:ascii="Times New Roman" w:hAnsi="Times New Roman" w:cs="Times New Roman"/>
          <w:b/>
        </w:rPr>
        <w:t>. siRNA-screening for transcript-specific and efficie</w:t>
      </w:r>
      <w:r>
        <w:rPr>
          <w:rFonts w:ascii="Times New Roman" w:hAnsi="Times New Roman" w:cs="Times New Roman"/>
          <w:b/>
        </w:rPr>
        <w:t xml:space="preserve">nt knockdown of circPVT1 and linear </w:t>
      </w:r>
      <w:r w:rsidRPr="00C714CD">
        <w:rPr>
          <w:rFonts w:ascii="Times New Roman" w:hAnsi="Times New Roman" w:cs="Times New Roman"/>
          <w:b/>
        </w:rPr>
        <w:t>PVT1.</w:t>
      </w:r>
      <w:r w:rsidRPr="00C714CD">
        <w:rPr>
          <w:rFonts w:ascii="Times New Roman" w:hAnsi="Times New Roman" w:cs="Times New Roman"/>
        </w:rPr>
        <w:t xml:space="preserve"> siRNAs targeting the BSJ were designed for the silencing of circPVT1 </w:t>
      </w:r>
      <w:r w:rsidRPr="00527176">
        <w:rPr>
          <w:rFonts w:ascii="Times New Roman" w:hAnsi="Times New Roman" w:cs="Times New Roman"/>
          <w:b/>
        </w:rPr>
        <w:t>(A)</w:t>
      </w:r>
      <w:r w:rsidRPr="00C714CD">
        <w:rPr>
          <w:rFonts w:ascii="Times New Roman" w:hAnsi="Times New Roman" w:cs="Times New Roman"/>
        </w:rPr>
        <w:t xml:space="preserve"> and siRNAs targeting exons different from exon 2 were designed to silence linear PVT1 </w:t>
      </w:r>
      <w:r w:rsidRPr="00527176">
        <w:rPr>
          <w:rFonts w:ascii="Times New Roman" w:hAnsi="Times New Roman" w:cs="Times New Roman"/>
          <w:b/>
        </w:rPr>
        <w:t>(B)</w:t>
      </w:r>
      <w:r w:rsidRPr="00C714CD">
        <w:rPr>
          <w:rFonts w:ascii="Times New Roman" w:hAnsi="Times New Roman" w:cs="Times New Roman"/>
        </w:rPr>
        <w:t xml:space="preserve">. A non-targeting siRNA (siRNA NT) was used as </w:t>
      </w:r>
      <w:r>
        <w:rPr>
          <w:rFonts w:ascii="Times New Roman" w:hAnsi="Times New Roman" w:cs="Times New Roman"/>
        </w:rPr>
        <w:t xml:space="preserve">a </w:t>
      </w:r>
      <w:r w:rsidRPr="00C714CD">
        <w:rPr>
          <w:rFonts w:ascii="Times New Roman" w:hAnsi="Times New Roman" w:cs="Times New Roman"/>
        </w:rPr>
        <w:t>negative control. siRNAs were transfected in AC16 cardi</w:t>
      </w:r>
      <w:r>
        <w:rPr>
          <w:rFonts w:ascii="Times New Roman" w:hAnsi="Times New Roman" w:cs="Times New Roman"/>
        </w:rPr>
        <w:t>o</w:t>
      </w:r>
      <w:r w:rsidRPr="00C714CD">
        <w:rPr>
          <w:rFonts w:ascii="Times New Roman" w:hAnsi="Times New Roman" w:cs="Times New Roman"/>
        </w:rPr>
        <w:t xml:space="preserve">myocyte cells and the levels of the circular and linear forms of PVT1 were analyzed by RT-qPCR </w:t>
      </w:r>
      <w:r>
        <w:rPr>
          <w:rFonts w:ascii="Times New Roman" w:hAnsi="Times New Roman" w:cs="Times New Roman"/>
        </w:rPr>
        <w:t>72</w:t>
      </w:r>
      <w:r w:rsidRPr="00C714CD">
        <w:rPr>
          <w:rFonts w:ascii="Times New Roman" w:hAnsi="Times New Roman" w:cs="Times New Roman"/>
        </w:rPr>
        <w:t xml:space="preserve"> hours later. Scatterplots show circular and linear PVT1 </w:t>
      </w:r>
      <w:r>
        <w:rPr>
          <w:rFonts w:ascii="Times New Roman" w:hAnsi="Times New Roman" w:cs="Times New Roman"/>
        </w:rPr>
        <w:t xml:space="preserve">expression levels </w:t>
      </w:r>
      <w:r w:rsidRPr="00C714CD">
        <w:rPr>
          <w:rFonts w:ascii="Times New Roman" w:hAnsi="Times New Roman" w:cs="Times New Roman"/>
        </w:rPr>
        <w:t>in a log2 scale. siRNA cPVT1_1, siRNA cPVT1_3</w:t>
      </w:r>
      <w:r>
        <w:rPr>
          <w:rFonts w:ascii="Times New Roman" w:hAnsi="Times New Roman" w:cs="Times New Roman"/>
        </w:rPr>
        <w:t>,</w:t>
      </w:r>
      <w:r w:rsidRPr="00C714CD">
        <w:rPr>
          <w:rFonts w:ascii="Times New Roman" w:hAnsi="Times New Roman" w:cs="Times New Roman"/>
        </w:rPr>
        <w:t xml:space="preserve"> and siRNA linPVT1_2 </w:t>
      </w:r>
      <w:r>
        <w:rPr>
          <w:rFonts w:ascii="Times New Roman" w:hAnsi="Times New Roman" w:cs="Times New Roman"/>
        </w:rPr>
        <w:t xml:space="preserve">were chosen for circPVT1 and linear </w:t>
      </w:r>
      <w:r w:rsidRPr="00C714CD">
        <w:rPr>
          <w:rFonts w:ascii="Times New Roman" w:hAnsi="Times New Roman" w:cs="Times New Roman"/>
        </w:rPr>
        <w:t xml:space="preserve">PVT1 knockdown, respectively (in red), as they elicited the most significant changes. Lines </w:t>
      </w:r>
      <w:r>
        <w:rPr>
          <w:rFonts w:ascii="Times New Roman" w:hAnsi="Times New Roman" w:cs="Times New Roman"/>
        </w:rPr>
        <w:t>indicate mean and SEM</w:t>
      </w:r>
      <w:r w:rsidRPr="00C714CD">
        <w:rPr>
          <w:rFonts w:ascii="Times New Roman" w:hAnsi="Times New Roman" w:cs="Times New Roman"/>
        </w:rPr>
        <w:t xml:space="preserve"> values for each group (n</w:t>
      </w:r>
      <w:r>
        <w:rPr>
          <w:rFonts w:ascii="Times New Roman" w:hAnsi="Times New Roman" w:cs="Times New Roman"/>
        </w:rPr>
        <w:t xml:space="preserve"> </w:t>
      </w:r>
      <w:r w:rsidRPr="00C714CD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 xml:space="preserve"> </w:t>
      </w:r>
      <w:r w:rsidRPr="00C714CD">
        <w:rPr>
          <w:rFonts w:ascii="Times New Roman" w:hAnsi="Times New Roman" w:cs="Times New Roman"/>
        </w:rPr>
        <w:t>3, *p &lt; 0.05, **p</w:t>
      </w:r>
      <w:r w:rsidR="00DF2628">
        <w:rPr>
          <w:rFonts w:ascii="Times New Roman" w:hAnsi="Times New Roman" w:cs="Times New Roman"/>
        </w:rPr>
        <w:t xml:space="preserve"> </w:t>
      </w:r>
      <w:r w:rsidRPr="00C714CD">
        <w:rPr>
          <w:rFonts w:ascii="Times New Roman" w:hAnsi="Times New Roman" w:cs="Times New Roman"/>
        </w:rPr>
        <w:t>&lt;</w:t>
      </w:r>
      <w:r w:rsidR="00DF2628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C714CD">
        <w:rPr>
          <w:rFonts w:ascii="Times New Roman" w:hAnsi="Times New Roman" w:cs="Times New Roman"/>
        </w:rPr>
        <w:t>0.01, ***p &lt; 0.001).</w:t>
      </w:r>
    </w:p>
    <w:p w:rsidR="004C170E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Figure S6</w:t>
      </w:r>
      <w:r w:rsidRPr="00C714CD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The k</w:t>
      </w:r>
      <w:r w:rsidRPr="00C714CD">
        <w:rPr>
          <w:rFonts w:ascii="Times New Roman" w:hAnsi="Times New Roman" w:cs="Times New Roman"/>
          <w:b/>
        </w:rPr>
        <w:t>nockdown of circPVT1 affects genes involved in extracellular matrix formation, fibrosis, and cellular senescence.</w:t>
      </w:r>
      <w:r w:rsidRPr="00C714CD">
        <w:rPr>
          <w:rFonts w:ascii="Times New Roman" w:hAnsi="Times New Roman" w:cs="Times New Roman"/>
        </w:rPr>
        <w:t xml:space="preserve"> Top enriched pathways of significantly differentially expressed genes (FDR &lt; 0.01) upon circPVT1 knockdown</w:t>
      </w:r>
      <w:r>
        <w:rPr>
          <w:rFonts w:ascii="Times New Roman" w:hAnsi="Times New Roman" w:cs="Times New Roman"/>
        </w:rPr>
        <w:t xml:space="preserve"> </w:t>
      </w:r>
      <w:r w:rsidRPr="00B208C9">
        <w:rPr>
          <w:rFonts w:ascii="Times New Roman" w:hAnsi="Times New Roman" w:cs="Times New Roman"/>
        </w:rPr>
        <w:t xml:space="preserve">using </w:t>
      </w:r>
      <w:r w:rsidRPr="00C714CD">
        <w:rPr>
          <w:rFonts w:ascii="Times New Roman" w:hAnsi="Times New Roman" w:cs="Times New Roman"/>
        </w:rPr>
        <w:t>siRNA cPVT1_1</w:t>
      </w:r>
      <w:r w:rsidRPr="00B208C9">
        <w:rPr>
          <w:rFonts w:ascii="Times New Roman" w:hAnsi="Times New Roman" w:cs="Times New Roman"/>
        </w:rPr>
        <w:t>.</w:t>
      </w:r>
      <w:r w:rsidRPr="00C714CD">
        <w:rPr>
          <w:rFonts w:ascii="Times New Roman" w:hAnsi="Times New Roman" w:cs="Times New Roman"/>
        </w:rPr>
        <w:t xml:space="preserve"> Red boxes highlight prominently regulated cellular processes </w:t>
      </w:r>
      <w:r>
        <w:rPr>
          <w:rFonts w:ascii="Times New Roman" w:hAnsi="Times New Roman" w:cs="Times New Roman"/>
        </w:rPr>
        <w:t xml:space="preserve">potentially involved in HF </w:t>
      </w:r>
      <w:proofErr w:type="spellStart"/>
      <w:r>
        <w:rPr>
          <w:rFonts w:ascii="Times New Roman" w:hAnsi="Times New Roman" w:cs="Times New Roman"/>
        </w:rPr>
        <w:t>pathomechanisms</w:t>
      </w:r>
      <w:proofErr w:type="spellEnd"/>
      <w:r w:rsidRPr="00C714CD">
        <w:rPr>
          <w:rFonts w:ascii="Times New Roman" w:hAnsi="Times New Roman" w:cs="Times New Roman"/>
        </w:rPr>
        <w:t>. Bars are sorted by p</w:t>
      </w:r>
      <w:r>
        <w:rPr>
          <w:rFonts w:ascii="Times New Roman" w:hAnsi="Times New Roman" w:cs="Times New Roman"/>
        </w:rPr>
        <w:t>-</w:t>
      </w:r>
      <w:r w:rsidRPr="00C714CD">
        <w:rPr>
          <w:rFonts w:ascii="Times New Roman" w:hAnsi="Times New Roman" w:cs="Times New Roman"/>
        </w:rPr>
        <w:t>value ranking.</w:t>
      </w:r>
    </w:p>
    <w:p w:rsidR="004C170E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S7</w:t>
      </w:r>
      <w:r w:rsidRPr="00C714CD">
        <w:rPr>
          <w:rFonts w:ascii="Times New Roman" w:hAnsi="Times New Roman" w:cs="Times New Roman"/>
          <w:b/>
        </w:rPr>
        <w:t xml:space="preserve">. circPVT1 </w:t>
      </w:r>
      <w:r>
        <w:rPr>
          <w:rFonts w:ascii="Times New Roman" w:hAnsi="Times New Roman" w:cs="Times New Roman"/>
          <w:b/>
        </w:rPr>
        <w:t>enrichment in</w:t>
      </w:r>
      <w:r w:rsidRPr="00C714CD">
        <w:rPr>
          <w:rFonts w:ascii="Times New Roman" w:hAnsi="Times New Roman" w:cs="Times New Roman"/>
          <w:b/>
        </w:rPr>
        <w:t xml:space="preserve"> pull-down</w:t>
      </w:r>
      <w:r>
        <w:rPr>
          <w:rFonts w:ascii="Times New Roman" w:hAnsi="Times New Roman" w:cs="Times New Roman"/>
          <w:b/>
        </w:rPr>
        <w:t xml:space="preserve"> experiments</w:t>
      </w:r>
      <w:r w:rsidRPr="00C714CD">
        <w:rPr>
          <w:rFonts w:ascii="Times New Roman" w:hAnsi="Times New Roman" w:cs="Times New Roman"/>
          <w:b/>
        </w:rPr>
        <w:t>.</w:t>
      </w:r>
      <w:r w:rsidRPr="00A45D53">
        <w:rPr>
          <w:rFonts w:ascii="Times New Roman" w:hAnsi="Times New Roman" w:cs="Times New Roman"/>
        </w:rPr>
        <w:t xml:space="preserve"> </w:t>
      </w:r>
      <w:r w:rsidRPr="00527176">
        <w:rPr>
          <w:rFonts w:ascii="Times New Roman" w:hAnsi="Times New Roman" w:cs="Times New Roman"/>
          <w:b/>
        </w:rPr>
        <w:t>(A)</w:t>
      </w:r>
      <w:r w:rsidRPr="00A45D53">
        <w:rPr>
          <w:rFonts w:ascii="Times New Roman" w:hAnsi="Times New Roman" w:cs="Times New Roman"/>
        </w:rPr>
        <w:t xml:space="preserve"> Schematic illustration of circRNA pull</w:t>
      </w:r>
      <w:r>
        <w:rPr>
          <w:rFonts w:ascii="Times New Roman" w:hAnsi="Times New Roman" w:cs="Times New Roman"/>
        </w:rPr>
        <w:t>-</w:t>
      </w:r>
      <w:r w:rsidRPr="00A45D53">
        <w:rPr>
          <w:rFonts w:ascii="Times New Roman" w:hAnsi="Times New Roman" w:cs="Times New Roman"/>
        </w:rPr>
        <w:t>down assay. Biotinylated ASOs targeting the circPVT1 back-splicing junction (circPVT1 ASO) and biotinylated non-targeting control oligonucleotides (NEG CTR ASO) were used in pull-down experiments against HCF lysates. RT-qPCR</w:t>
      </w:r>
      <w:r>
        <w:rPr>
          <w:rFonts w:ascii="Times New Roman" w:hAnsi="Times New Roman" w:cs="Times New Roman"/>
        </w:rPr>
        <w:t xml:space="preserve"> evaluated relative expression levels of circPVT1 </w:t>
      </w:r>
      <w:r w:rsidRPr="00527176">
        <w:rPr>
          <w:rFonts w:ascii="Times New Roman" w:hAnsi="Times New Roman" w:cs="Times New Roman"/>
          <w:b/>
        </w:rPr>
        <w:t>(B)</w:t>
      </w:r>
      <w:r w:rsidRPr="00A45D5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Blue dots indicate s</w:t>
      </w:r>
      <w:r w:rsidRPr="00245782">
        <w:rPr>
          <w:rFonts w:ascii="Times New Roman" w:hAnsi="Times New Roman" w:cs="Times New Roman"/>
        </w:rPr>
        <w:t>amples us</w:t>
      </w:r>
      <w:r>
        <w:rPr>
          <w:rFonts w:ascii="Times New Roman" w:hAnsi="Times New Roman" w:cs="Times New Roman"/>
        </w:rPr>
        <w:t xml:space="preserve">ed for RNA-sequencing profiling. </w:t>
      </w:r>
      <w:r w:rsidRPr="00A45D53">
        <w:rPr>
          <w:rFonts w:ascii="Times New Roman" w:hAnsi="Times New Roman" w:cs="Times New Roman"/>
        </w:rPr>
        <w:t xml:space="preserve">Mean values </w:t>
      </w:r>
      <w:r>
        <w:rPr>
          <w:rFonts w:ascii="Times New Roman" w:hAnsi="Times New Roman" w:cs="Times New Roman"/>
        </w:rPr>
        <w:t>and error bars are indicated in a log2 scale (n = 6, ****</w:t>
      </w:r>
      <w:r w:rsidRPr="00A45D53">
        <w:rPr>
          <w:rFonts w:ascii="Times New Roman" w:hAnsi="Times New Roman" w:cs="Times New Roman"/>
        </w:rPr>
        <w:t>p &lt; 0.0001).</w:t>
      </w:r>
      <w:r>
        <w:rPr>
          <w:rFonts w:ascii="Times New Roman" w:hAnsi="Times New Roman" w:cs="Times New Roman"/>
        </w:rPr>
        <w:t xml:space="preserve"> </w:t>
      </w:r>
    </w:p>
    <w:p w:rsidR="004C170E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S8</w:t>
      </w:r>
      <w:r w:rsidRPr="00C714CD">
        <w:rPr>
          <w:rFonts w:ascii="Times New Roman" w:hAnsi="Times New Roman" w:cs="Times New Roman"/>
          <w:b/>
        </w:rPr>
        <w:t>. miR-30a, miR-30d</w:t>
      </w:r>
      <w:r>
        <w:rPr>
          <w:rFonts w:ascii="Times New Roman" w:hAnsi="Times New Roman" w:cs="Times New Roman"/>
          <w:b/>
        </w:rPr>
        <w:t>,</w:t>
      </w:r>
      <w:r w:rsidRPr="00C714CD">
        <w:rPr>
          <w:rFonts w:ascii="Times New Roman" w:hAnsi="Times New Roman" w:cs="Times New Roman"/>
          <w:b/>
        </w:rPr>
        <w:t xml:space="preserve"> and miR125b-5p enrichment in miRNA pull-down</w:t>
      </w:r>
      <w:r w:rsidRPr="00E54C20">
        <w:rPr>
          <w:rFonts w:ascii="Times New Roman" w:hAnsi="Times New Roman" w:cs="Times New Roman"/>
        </w:rPr>
        <w:t xml:space="preserve">. </w:t>
      </w:r>
      <w:r w:rsidRPr="00527176">
        <w:rPr>
          <w:rFonts w:ascii="Times New Roman" w:hAnsi="Times New Roman" w:cs="Times New Roman"/>
          <w:b/>
        </w:rPr>
        <w:t>(A)</w:t>
      </w:r>
      <w:r w:rsidRPr="00E54C20">
        <w:rPr>
          <w:rFonts w:ascii="Times New Roman" w:hAnsi="Times New Roman" w:cs="Times New Roman"/>
        </w:rPr>
        <w:t xml:space="preserve"> Schematic illustration of miRNA pull</w:t>
      </w:r>
      <w:r>
        <w:rPr>
          <w:rFonts w:ascii="Times New Roman" w:hAnsi="Times New Roman" w:cs="Times New Roman"/>
        </w:rPr>
        <w:t>-</w:t>
      </w:r>
      <w:r w:rsidRPr="00E54C20">
        <w:rPr>
          <w:rFonts w:ascii="Times New Roman" w:hAnsi="Times New Roman" w:cs="Times New Roman"/>
        </w:rPr>
        <w:t>down assay. Biotinylated miRNAs (bio-miR-30a-5p, bio-miR-30d-5p and bio-miR-125b-5p) or biotinylated miRNA control (</w:t>
      </w:r>
      <w:proofErr w:type="gramStart"/>
      <w:r w:rsidRPr="00E54C20">
        <w:rPr>
          <w:rFonts w:ascii="Times New Roman" w:hAnsi="Times New Roman" w:cs="Times New Roman"/>
        </w:rPr>
        <w:t>bio</w:t>
      </w:r>
      <w:proofErr w:type="gramEnd"/>
      <w:r w:rsidRPr="00E54C20">
        <w:rPr>
          <w:rFonts w:ascii="Times New Roman" w:hAnsi="Times New Roman" w:cs="Times New Roman"/>
        </w:rPr>
        <w:t xml:space="preserve">-Ctrl) were transfected in HCF and then pulled-down using streptavidin-coupled beads. Relative expression levels of miR-30a-5p </w:t>
      </w:r>
      <w:r w:rsidRPr="00527176">
        <w:rPr>
          <w:rFonts w:ascii="Times New Roman" w:hAnsi="Times New Roman" w:cs="Times New Roman"/>
          <w:b/>
        </w:rPr>
        <w:t>(B)</w:t>
      </w:r>
      <w:r w:rsidRPr="00E54C20">
        <w:rPr>
          <w:rFonts w:ascii="Times New Roman" w:hAnsi="Times New Roman" w:cs="Times New Roman"/>
        </w:rPr>
        <w:t xml:space="preserve">, miR-30d-5p </w:t>
      </w:r>
      <w:r w:rsidRPr="00527176">
        <w:rPr>
          <w:rFonts w:ascii="Times New Roman" w:hAnsi="Times New Roman" w:cs="Times New Roman"/>
          <w:b/>
        </w:rPr>
        <w:t>(C)</w:t>
      </w:r>
      <w:r w:rsidRPr="00E54C20">
        <w:rPr>
          <w:rFonts w:ascii="Times New Roman" w:hAnsi="Times New Roman" w:cs="Times New Roman"/>
        </w:rPr>
        <w:t xml:space="preserve"> and miR-125b-5p </w:t>
      </w:r>
      <w:r w:rsidRPr="00527176">
        <w:rPr>
          <w:rFonts w:ascii="Times New Roman" w:hAnsi="Times New Roman" w:cs="Times New Roman"/>
          <w:b/>
        </w:rPr>
        <w:t>(D)</w:t>
      </w:r>
      <w:r w:rsidRPr="00E54C20">
        <w:rPr>
          <w:rFonts w:ascii="Times New Roman" w:hAnsi="Times New Roman" w:cs="Times New Roman"/>
        </w:rPr>
        <w:t xml:space="preserve"> were evaluated by RT-qPCR. Mean values are indicated</w:t>
      </w:r>
      <w:r>
        <w:rPr>
          <w:rFonts w:ascii="Times New Roman" w:hAnsi="Times New Roman" w:cs="Times New Roman"/>
        </w:rPr>
        <w:t xml:space="preserve"> </w:t>
      </w:r>
      <w:r w:rsidRPr="00777EFC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</w:rPr>
        <w:t xml:space="preserve">the </w:t>
      </w:r>
      <w:r w:rsidRPr="00777EFC">
        <w:rPr>
          <w:rFonts w:ascii="Times New Roman" w:hAnsi="Times New Roman" w:cs="Times New Roman"/>
        </w:rPr>
        <w:t>log2 scale</w:t>
      </w:r>
      <w:r>
        <w:rPr>
          <w:rFonts w:ascii="Times New Roman" w:hAnsi="Times New Roman" w:cs="Times New Roman"/>
        </w:rPr>
        <w:t xml:space="preserve"> (n = 6, ****</w:t>
      </w:r>
      <w:r w:rsidRPr="00E54C20">
        <w:rPr>
          <w:rFonts w:ascii="Times New Roman" w:hAnsi="Times New Roman" w:cs="Times New Roman"/>
        </w:rPr>
        <w:t>p &lt; 0.0001).</w:t>
      </w:r>
    </w:p>
    <w:p w:rsidR="004C170E" w:rsidRPr="004C2125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 w:rsidRPr="004C2125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S9</w:t>
      </w:r>
      <w:r w:rsidRPr="004C2125">
        <w:rPr>
          <w:rFonts w:ascii="Times New Roman" w:hAnsi="Times New Roman" w:cs="Times New Roman"/>
          <w:b/>
        </w:rPr>
        <w:t xml:space="preserve">. </w:t>
      </w:r>
      <w:r w:rsidR="00F46A8D">
        <w:rPr>
          <w:rFonts w:ascii="Times New Roman" w:hAnsi="Times New Roman" w:cs="Times New Roman"/>
          <w:b/>
        </w:rPr>
        <w:t>C</w:t>
      </w:r>
      <w:r w:rsidRPr="004C2125">
        <w:rPr>
          <w:rFonts w:ascii="Times New Roman" w:hAnsi="Times New Roman" w:cs="Times New Roman"/>
          <w:b/>
        </w:rPr>
        <w:t xml:space="preserve">omparison of </w:t>
      </w:r>
      <w:r>
        <w:rPr>
          <w:rFonts w:ascii="Times New Roman" w:hAnsi="Times New Roman" w:cs="Times New Roman"/>
          <w:b/>
        </w:rPr>
        <w:t xml:space="preserve">the </w:t>
      </w:r>
      <w:r w:rsidRPr="004C2125">
        <w:rPr>
          <w:rFonts w:ascii="Times New Roman" w:hAnsi="Times New Roman" w:cs="Times New Roman"/>
          <w:b/>
        </w:rPr>
        <w:t>secondary structures of circular and linear PVT1.</w:t>
      </w:r>
      <w:r w:rsidRPr="004C2125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527176">
        <w:rPr>
          <w:rFonts w:ascii="Times New Roman" w:hAnsi="Times New Roman" w:cs="Times New Roman"/>
          <w:b/>
        </w:rPr>
        <w:t>(A)</w:t>
      </w:r>
      <w:r w:rsidRPr="004C2125">
        <w:rPr>
          <w:rFonts w:ascii="Times New Roman" w:hAnsi="Times New Roman" w:cs="Times New Roman"/>
        </w:rPr>
        <w:t xml:space="preserve"> </w:t>
      </w:r>
      <w:proofErr w:type="spellStart"/>
      <w:r w:rsidRPr="004C2125">
        <w:rPr>
          <w:rFonts w:ascii="Times New Roman" w:hAnsi="Times New Roman" w:cs="Times New Roman"/>
        </w:rPr>
        <w:t>RNAfold</w:t>
      </w:r>
      <w:proofErr w:type="spellEnd"/>
      <w:r w:rsidRPr="004C2125">
        <w:rPr>
          <w:rFonts w:ascii="Times New Roman" w:hAnsi="Times New Roman" w:cs="Times New Roman"/>
        </w:rPr>
        <w:t xml:space="preserve"> prediction of the conformation of the entire sequence of circPVT1 (top) and PVT1 transcript variant 1 (NR_003367) (bottom). Red and black triangles denote the BSJ and exon 2 boundaries (start and end, respectively). Colored boxes indicate MRE-containing </w:t>
      </w:r>
      <w:r w:rsidRPr="00A15328">
        <w:rPr>
          <w:rFonts w:ascii="Times New Roman" w:hAnsi="Times New Roman" w:cs="Times New Roman"/>
          <w:i/>
        </w:rPr>
        <w:t>loci</w:t>
      </w:r>
      <w:r w:rsidRPr="004C2125">
        <w:rPr>
          <w:rFonts w:ascii="Times New Roman" w:hAnsi="Times New Roman" w:cs="Times New Roman"/>
        </w:rPr>
        <w:t xml:space="preserve"> that are explored in finer detail in the following panels (green: circPVT1-miR-125b-5p MRE; blue: circPVT1-miR-30a-5p; orange: linPVT1-miR-125b-5p MRE; pur</w:t>
      </w:r>
      <w:r>
        <w:rPr>
          <w:rFonts w:ascii="Times New Roman" w:hAnsi="Times New Roman" w:cs="Times New Roman"/>
        </w:rPr>
        <w:t>ple</w:t>
      </w:r>
      <w:r w:rsidRPr="004C2125">
        <w:rPr>
          <w:rFonts w:ascii="Times New Roman" w:hAnsi="Times New Roman" w:cs="Times New Roman"/>
        </w:rPr>
        <w:t xml:space="preserve">: linPVT1-miR-30a-5p). </w:t>
      </w:r>
      <w:r w:rsidRPr="00527176">
        <w:rPr>
          <w:rFonts w:ascii="Times New Roman" w:hAnsi="Times New Roman" w:cs="Times New Roman"/>
          <w:b/>
        </w:rPr>
        <w:t>(B)</w:t>
      </w:r>
      <w:r w:rsidRPr="004C2125">
        <w:rPr>
          <w:rFonts w:ascii="Times New Roman" w:hAnsi="Times New Roman" w:cs="Times New Roman"/>
        </w:rPr>
        <w:t xml:space="preserve"> Zoomed-in aspect of the locus harboring predicted MREs against miR-125b-5p on the circular (top green 109-131bp) and linear (320-342bp) forms. MREs are highlighted in orange. </w:t>
      </w:r>
      <w:r w:rsidRPr="00527176">
        <w:rPr>
          <w:rFonts w:ascii="Times New Roman" w:hAnsi="Times New Roman" w:cs="Times New Roman"/>
          <w:b/>
        </w:rPr>
        <w:t>(C)</w:t>
      </w:r>
      <w:r w:rsidRPr="004C2125">
        <w:rPr>
          <w:rFonts w:ascii="Times New Roman" w:hAnsi="Times New Roman" w:cs="Times New Roman"/>
        </w:rPr>
        <w:t xml:space="preserve"> Zoomed-in aspect of the locus harboring predicted MREs against miR-30a-5p on the circular (279-303bp) and linear (390-514bp) forms. MREs are highlighted in purple. Bases are colored according to the per-base probability of the observed state (i.e., paired or unpaired), as derived from the </w:t>
      </w:r>
      <w:proofErr w:type="spellStart"/>
      <w:r w:rsidRPr="004C2125">
        <w:rPr>
          <w:rFonts w:ascii="Times New Roman" w:hAnsi="Times New Roman" w:cs="Times New Roman"/>
        </w:rPr>
        <w:t>RNAfold</w:t>
      </w:r>
      <w:proofErr w:type="spellEnd"/>
      <w:r w:rsidRPr="004C2125">
        <w:rPr>
          <w:rFonts w:ascii="Times New Roman" w:hAnsi="Times New Roman" w:cs="Times New Roman"/>
        </w:rPr>
        <w:t xml:space="preserve"> analysis (color ran</w:t>
      </w:r>
      <w:r>
        <w:rPr>
          <w:rFonts w:ascii="Times New Roman" w:hAnsi="Times New Roman" w:cs="Times New Roman"/>
        </w:rPr>
        <w:t>ge: 0 (white) to 1 (steel blue)</w:t>
      </w:r>
      <w:r w:rsidRPr="004C2125">
        <w:rPr>
          <w:rFonts w:ascii="Times New Roman" w:hAnsi="Times New Roman" w:cs="Times New Roman"/>
        </w:rPr>
        <w:t>.</w:t>
      </w:r>
    </w:p>
    <w:p w:rsidR="004C170E" w:rsidRDefault="004C170E" w:rsidP="004C170E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Figure S10</w:t>
      </w:r>
      <w:r w:rsidRPr="00B679D9">
        <w:rPr>
          <w:rFonts w:ascii="Times New Roman" w:hAnsi="Times New Roman" w:cs="Times New Roman"/>
          <w:b/>
          <w:bCs/>
        </w:rPr>
        <w:t>. miR-30a-5p, miR-125b-5p</w:t>
      </w:r>
      <w:r>
        <w:rPr>
          <w:rFonts w:ascii="Times New Roman" w:hAnsi="Times New Roman" w:cs="Times New Roman"/>
          <w:b/>
          <w:bCs/>
        </w:rPr>
        <w:t>,</w:t>
      </w:r>
      <w:r w:rsidRPr="00B679D9">
        <w:rPr>
          <w:rFonts w:ascii="Times New Roman" w:hAnsi="Times New Roman" w:cs="Times New Roman"/>
          <w:b/>
          <w:bCs/>
        </w:rPr>
        <w:t xml:space="preserve"> and circPVT1 </w:t>
      </w:r>
      <w:r>
        <w:rPr>
          <w:rFonts w:ascii="Times New Roman" w:hAnsi="Times New Roman" w:cs="Times New Roman"/>
          <w:b/>
          <w:bCs/>
        </w:rPr>
        <w:t xml:space="preserve">levels </w:t>
      </w:r>
      <w:r w:rsidRPr="00B679D9">
        <w:rPr>
          <w:rFonts w:ascii="Times New Roman" w:hAnsi="Times New Roman" w:cs="Times New Roman"/>
          <w:b/>
          <w:bCs/>
        </w:rPr>
        <w:t xml:space="preserve">were not changed upon circPVT1 or miRNA knockdown. </w:t>
      </w:r>
      <w:r w:rsidRPr="00B679D9">
        <w:rPr>
          <w:rFonts w:ascii="Times New Roman" w:hAnsi="Times New Roman" w:cs="Times New Roman"/>
        </w:rPr>
        <w:t xml:space="preserve">Expression levels of miR-30a-5p </w:t>
      </w:r>
      <w:r w:rsidRPr="00527176">
        <w:rPr>
          <w:rFonts w:ascii="Times New Roman" w:hAnsi="Times New Roman" w:cs="Times New Roman"/>
          <w:b/>
        </w:rPr>
        <w:t>(A)</w:t>
      </w:r>
      <w:r w:rsidRPr="00B679D9">
        <w:rPr>
          <w:rFonts w:ascii="Times New Roman" w:hAnsi="Times New Roman" w:cs="Times New Roman"/>
        </w:rPr>
        <w:t xml:space="preserve"> and miR-125b-5p </w:t>
      </w:r>
      <w:r w:rsidRPr="00527176">
        <w:rPr>
          <w:rFonts w:ascii="Times New Roman" w:hAnsi="Times New Roman" w:cs="Times New Roman"/>
          <w:b/>
        </w:rPr>
        <w:t>(B)</w:t>
      </w:r>
      <w:r w:rsidRPr="00B679D9">
        <w:rPr>
          <w:rFonts w:ascii="Times New Roman" w:hAnsi="Times New Roman" w:cs="Times New Roman"/>
        </w:rPr>
        <w:t xml:space="preserve"> were not significantly modulated in circPVT1-knockdown HCF</w:t>
      </w:r>
      <w:r>
        <w:rPr>
          <w:rFonts w:ascii="Times New Roman" w:hAnsi="Times New Roman" w:cs="Times New Roman"/>
        </w:rPr>
        <w:t>, both</w:t>
      </w:r>
      <w:r w:rsidRPr="00B679D9">
        <w:rPr>
          <w:rFonts w:ascii="Times New Roman" w:hAnsi="Times New Roman" w:cs="Times New Roman"/>
        </w:rPr>
        <w:t xml:space="preserve"> untreated or treated with TGF-β1 (n</w:t>
      </w:r>
      <w:r w:rsidR="00A15328">
        <w:rPr>
          <w:rFonts w:ascii="Times New Roman" w:hAnsi="Times New Roman" w:cs="Times New Roman"/>
        </w:rPr>
        <w:t xml:space="preserve"> </w:t>
      </w:r>
      <w:r w:rsidRPr="00B679D9">
        <w:rPr>
          <w:rFonts w:ascii="Times New Roman" w:hAnsi="Times New Roman" w:cs="Times New Roman"/>
        </w:rPr>
        <w:t>=</w:t>
      </w:r>
      <w:r w:rsidR="00A15328">
        <w:rPr>
          <w:rFonts w:ascii="Times New Roman" w:hAnsi="Times New Roman" w:cs="Times New Roman"/>
        </w:rPr>
        <w:t xml:space="preserve"> </w:t>
      </w:r>
      <w:r w:rsidRPr="00B679D9">
        <w:rPr>
          <w:rFonts w:ascii="Times New Roman" w:hAnsi="Times New Roman" w:cs="Times New Roman"/>
        </w:rPr>
        <w:t xml:space="preserve">9, differences were not statistically significant). </w:t>
      </w:r>
      <w:r w:rsidRPr="00527176">
        <w:rPr>
          <w:rFonts w:ascii="Times New Roman" w:hAnsi="Times New Roman" w:cs="Times New Roman"/>
          <w:b/>
        </w:rPr>
        <w:t>(C)</w:t>
      </w:r>
      <w:r w:rsidRPr="00B679D9">
        <w:rPr>
          <w:rFonts w:ascii="Times New Roman" w:hAnsi="Times New Roman" w:cs="Times New Roman"/>
        </w:rPr>
        <w:t xml:space="preserve"> Expression of circPVT1 was not affected by the inhibition of miR-30a-5p or miR-125b-5p (n</w:t>
      </w:r>
      <w:r w:rsidR="00A15328">
        <w:rPr>
          <w:rFonts w:ascii="Times New Roman" w:hAnsi="Times New Roman" w:cs="Times New Roman"/>
        </w:rPr>
        <w:t xml:space="preserve"> </w:t>
      </w:r>
      <w:r w:rsidRPr="00B679D9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 xml:space="preserve"> </w:t>
      </w:r>
      <w:r w:rsidRPr="00B679D9">
        <w:rPr>
          <w:rFonts w:ascii="Times New Roman" w:hAnsi="Times New Roman" w:cs="Times New Roman"/>
        </w:rPr>
        <w:t>6, differences were not statistically significant). RNA levels were measured by RT-qPCR and data are pres</w:t>
      </w:r>
      <w:r>
        <w:rPr>
          <w:rFonts w:ascii="Times New Roman" w:hAnsi="Times New Roman" w:cs="Times New Roman"/>
        </w:rPr>
        <w:t>ented in log2 scale as mean ± SEM</w:t>
      </w:r>
      <w:r w:rsidRPr="00B679D9">
        <w:rPr>
          <w:rFonts w:ascii="Times New Roman" w:hAnsi="Times New Roman" w:cs="Times New Roman"/>
        </w:rPr>
        <w:t>.</w:t>
      </w:r>
    </w:p>
    <w:p w:rsidR="002C6311" w:rsidRDefault="00DF2628" w:rsidP="004C170E">
      <w:pPr>
        <w:spacing w:line="480" w:lineRule="auto"/>
      </w:pPr>
    </w:p>
    <w:sectPr w:rsidR="002C631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70E"/>
    <w:rsid w:val="004C170E"/>
    <w:rsid w:val="00974D0F"/>
    <w:rsid w:val="00A15328"/>
    <w:rsid w:val="00B40577"/>
    <w:rsid w:val="00DF2628"/>
    <w:rsid w:val="00EE29C6"/>
    <w:rsid w:val="00F46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89F0E"/>
  <w15:chartTrackingRefBased/>
  <w15:docId w15:val="{43C1E5BD-3D77-46F3-8C28-D3534689F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C170E"/>
    <w:rPr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53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5328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Policlinico San Donato</Company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Alessia Bibi</dc:creator>
  <cp:keywords/>
  <dc:description/>
  <cp:lastModifiedBy>Alessia Bibi</cp:lastModifiedBy>
  <cp:revision>4</cp:revision>
  <dcterms:created xsi:type="dcterms:W3CDTF">2024-06-06T13:08:00Z</dcterms:created>
  <dcterms:modified xsi:type="dcterms:W3CDTF">2024-06-06T22:20:00Z</dcterms:modified>
</cp:coreProperties>
</file>