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Table S1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Missing values (%) for variables</w:t>
      </w:r>
    </w:p>
    <w:tbl>
      <w:tblPr>
        <w:tblStyle w:val="3"/>
        <w:tblW w:w="8525" w:type="dxa"/>
        <w:tblInd w:w="0" w:type="dxa"/>
        <w:tblBorders>
          <w:top w:val="single" w:color="auto" w:sz="12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8"/>
        <w:gridCol w:w="411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bottom w:val="single" w:color="000000" w:sz="6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bookmarkStart w:id="0" w:name="_Hlk167892264"/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Variables </w:t>
            </w:r>
          </w:p>
        </w:tc>
        <w:tc>
          <w:tcPr>
            <w:tcW w:w="4117" w:type="dxa"/>
            <w:tcBorders>
              <w:bottom w:val="single" w:color="000000" w:sz="6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Missing values(%)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top w:val="single" w:color="000000" w:sz="6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bidi="ar"/>
              </w:rPr>
              <w:t>Gender</w:t>
            </w:r>
          </w:p>
        </w:tc>
        <w:tc>
          <w:tcPr>
            <w:tcW w:w="4117" w:type="dxa"/>
            <w:tcBorders>
              <w:top w:val="single" w:color="000000" w:sz="6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0(0)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Place of residence</w:t>
            </w:r>
          </w:p>
        </w:tc>
        <w:tc>
          <w:tcPr>
            <w:tcW w:w="41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0(0)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bidi="ar"/>
              </w:rPr>
              <w:t>Education level</w:t>
            </w:r>
          </w:p>
        </w:tc>
        <w:tc>
          <w:tcPr>
            <w:tcW w:w="41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1(0.64%)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Marital Status</w:t>
            </w:r>
          </w:p>
        </w:tc>
        <w:tc>
          <w:tcPr>
            <w:tcW w:w="41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1(0.64%)</w:t>
            </w:r>
          </w:p>
        </w:tc>
      </w:tr>
      <w:bookmarkEnd w:id="0"/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bidi="ar"/>
              </w:rPr>
              <w:t>Smoking</w:t>
            </w:r>
          </w:p>
        </w:tc>
        <w:tc>
          <w:tcPr>
            <w:tcW w:w="41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3(0.19%)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bidi="ar"/>
              </w:rPr>
              <w:t>Drinking</w:t>
            </w:r>
          </w:p>
        </w:tc>
        <w:tc>
          <w:tcPr>
            <w:tcW w:w="41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0(0)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bookmarkStart w:id="1" w:name="_Hlk167892564"/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bidi="ar"/>
              </w:rPr>
              <w:t>Medical insurance</w:t>
            </w:r>
          </w:p>
        </w:tc>
        <w:tc>
          <w:tcPr>
            <w:tcW w:w="41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32(2.04%)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bidi="ar"/>
              </w:rPr>
              <w:t>Retire</w:t>
            </w:r>
          </w:p>
        </w:tc>
        <w:tc>
          <w:tcPr>
            <w:tcW w:w="41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16(1.02%)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bidi="ar"/>
              </w:rPr>
              <w:t>Financial support by parents</w:t>
            </w:r>
          </w:p>
        </w:tc>
        <w:tc>
          <w:tcPr>
            <w:tcW w:w="41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16(1.02%)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bidi="ar"/>
              </w:rPr>
              <w:t>Life satisfaction</w:t>
            </w:r>
          </w:p>
        </w:tc>
        <w:tc>
          <w:tcPr>
            <w:tcW w:w="41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6(0.38%)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bidi="ar"/>
              </w:rPr>
              <w:t>Disability</w:t>
            </w:r>
          </w:p>
        </w:tc>
        <w:tc>
          <w:tcPr>
            <w:tcW w:w="41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1(0.64%)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bidi="ar"/>
              </w:rPr>
              <w:t>Pain</w:t>
            </w:r>
          </w:p>
        </w:tc>
        <w:tc>
          <w:tcPr>
            <w:tcW w:w="41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102(6.49%)</w:t>
            </w:r>
          </w:p>
        </w:tc>
      </w:tr>
      <w:bookmarkEnd w:id="1"/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bidi="ar"/>
              </w:rPr>
              <w:t>IADL</w:t>
            </w:r>
          </w:p>
        </w:tc>
        <w:tc>
          <w:tcPr>
            <w:tcW w:w="41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0(0)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等线" w:cs="Times New Roman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bidi="ar"/>
              </w:rPr>
              <w:t>Social interaction</w:t>
            </w:r>
          </w:p>
        </w:tc>
        <w:tc>
          <w:tcPr>
            <w:tcW w:w="411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(0)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bidi="ar"/>
              </w:rPr>
              <w:t>Sleep disorder</w:t>
            </w:r>
          </w:p>
        </w:tc>
        <w:tc>
          <w:tcPr>
            <w:tcW w:w="41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111(7.07%)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bidi="ar"/>
              </w:rPr>
              <w:t>Self-reported health</w:t>
            </w:r>
          </w:p>
        </w:tc>
        <w:tc>
          <w:tcPr>
            <w:tcW w:w="41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2(0.12%)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44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bidi="ar"/>
              </w:rPr>
              <w:t>Comorbid chronic diseases</w:t>
            </w:r>
          </w:p>
        </w:tc>
        <w:tc>
          <w:tcPr>
            <w:tcW w:w="411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286(18.20%)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8" w:type="dxa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val="en-US" w:eastAsia="zh-CN" w:bidi="ar"/>
              </w:rPr>
              <w:t>Age</w:t>
            </w:r>
          </w:p>
        </w:tc>
        <w:tc>
          <w:tcPr>
            <w:tcW w:w="4117" w:type="dxa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0(0)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16"/>
          <w:szCs w:val="16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bookmarkStart w:id="2" w:name="_GoBack"/>
      <w:bookmarkEnd w:id="2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Table S2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Demographics and clinical characteristics of the training cohort and the validation cohort.</w:t>
      </w:r>
    </w:p>
    <w:tbl>
      <w:tblPr>
        <w:tblStyle w:val="3"/>
        <w:tblW w:w="8981" w:type="dxa"/>
        <w:tblInd w:w="-225" w:type="dxa"/>
        <w:tblBorders>
          <w:top w:val="single" w:color="auto" w:sz="12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1948"/>
        <w:gridCol w:w="2003"/>
        <w:gridCol w:w="1929"/>
        <w:gridCol w:w="106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bottom w:val="single" w:color="000000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Variable</w:t>
            </w:r>
          </w:p>
        </w:tc>
        <w:tc>
          <w:tcPr>
            <w:tcW w:w="1948" w:type="dxa"/>
            <w:tcBorders>
              <w:bottom w:val="single" w:color="000000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Total(n=1571)</w:t>
            </w:r>
          </w:p>
        </w:tc>
        <w:tc>
          <w:tcPr>
            <w:tcW w:w="2003" w:type="dxa"/>
            <w:tcBorders>
              <w:bottom w:val="single" w:color="000000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Train set(n=1103)</w:t>
            </w:r>
          </w:p>
        </w:tc>
        <w:tc>
          <w:tcPr>
            <w:tcW w:w="1929" w:type="dxa"/>
            <w:tcBorders>
              <w:bottom w:val="single" w:color="000000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Valid set(n=468)</w:t>
            </w:r>
          </w:p>
        </w:tc>
        <w:tc>
          <w:tcPr>
            <w:tcW w:w="1066" w:type="dxa"/>
            <w:tcBorders>
              <w:bottom w:val="single" w:color="000000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  <w:szCs w:val="22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Age</w:t>
            </w:r>
          </w:p>
        </w:tc>
        <w:tc>
          <w:tcPr>
            <w:tcW w:w="1948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62[54,68]</w:t>
            </w:r>
          </w:p>
        </w:tc>
        <w:tc>
          <w:tcPr>
            <w:tcW w:w="2003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62[55,68]</w:t>
            </w:r>
          </w:p>
        </w:tc>
        <w:tc>
          <w:tcPr>
            <w:tcW w:w="1929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61[54,68]</w:t>
            </w:r>
          </w:p>
        </w:tc>
        <w:tc>
          <w:tcPr>
            <w:tcW w:w="1066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0.241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Gender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0.854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Female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740 (47.1)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516 (46.95)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224 (47.46)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Male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831 (52.9)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583 (53.05)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248 (52.54)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Marry status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0.988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Married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210 (13.37)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147 (13.38)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63 (13.35)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Separated/Widowed/Divorced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1361 (86.63)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952 (86.62)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409 (86.65)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Place of residence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0.746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583 (37.11)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405 (36.85)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178 (37.71)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988 (62.89)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694 (63.15)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294 (62.29)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Self-reported health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0.377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Very poor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204 (12.99)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139 (12.65)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65 (13.77)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Poor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444 (28.26)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299 (27.21)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145 (30.72)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Fair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748 (47.61)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540 (49.14)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208 (44.07)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Good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108 (6.87)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77 (7.01)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31 (6.57)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Very good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67 (4.26)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44 (4.00)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23 (4.87)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Comorbid chronic diseases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0.651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 kind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174 (11.08)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122 (11.10)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52 (11.02)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 kinds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342 (21.77)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246 (22.38)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96 (20.34)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 kinds and above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1055 (67.15)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731 (66.52)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324 (68.64)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Drinking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0.676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1004 (63.91)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706 (64.24)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298 (63.14)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567 (36.09)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393 (35.76)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174 (36.86)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Smoking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0.980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1101 (70.08)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770 (70.06)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331 (70.13)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470 (29.92)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329 (29.94)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141 (29.87)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Retire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0.170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1293 (82.30)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895 (81.44)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398 (84.32)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278 (17.70)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204 (18.56)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74 (15.68)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Life satisfaction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0.936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Completely satisfied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61 (3.88)</w:t>
            </w:r>
          </w:p>
        </w:tc>
        <w:tc>
          <w:tcPr>
            <w:tcW w:w="200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43 (3.91)</w:t>
            </w:r>
          </w:p>
        </w:tc>
        <w:tc>
          <w:tcPr>
            <w:tcW w:w="192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18 (3.81)</w:t>
            </w: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Very satisfied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151 (9.61)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101 (9.19)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50 (10.59)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Somewhat satisfied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811 (51.62)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568 (51.68)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243 (51.48)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Not very satisfied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468 (29.79)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331 (30.12)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137 (29.03)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Not at all satisfied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80 (5.09)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56 (5.10)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24 (5.08)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Disability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0.791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1376 (87.59)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961 (87.44)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415 (87.92)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195 (12.41)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138 (12.56)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57 (12.08)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Education level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0.492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Below primary school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694 (44.18)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487 (44.31)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207 (43.86)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Primary school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359 (22.85)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247 (22.47)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112 (23.73)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Middle school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317 (20.18)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216 (19.65)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101 (21.40)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High school and higher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201 (12.79)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149 (13.56)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52 (11.02)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Social interaction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0.352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727 (46.28)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517 (47.04)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210 (44.49)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844 (53.72)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582 (52.96)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262 (55.51)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Medical insurance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0.542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104 (6.62)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70 (6.37)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34 (7.20)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1467 (93.38)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1029 (93.63)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438 (92.80)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Financial support by parents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0.878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286 (18.20)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199 (18.11)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87 (18.43)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1285 (81.80)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900 (81.89)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385 (81.57)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IADL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0.313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1044 (66.45)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739 (67.24)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305 (64.62)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527 (33.55)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360 (32.76)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167 (35.38)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Pain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0.585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No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812 (51.69)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573 (52.14)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239 (50.64)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Yes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759 (48.31)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526 (47.86)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233 (49.36)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Sleep disorder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0.292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&lt;1 days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618 (39.34)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446 (40.58)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172 (36.44)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1−2days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227 (14.45)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162 (14.74)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65 (13.77)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3−4days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245 (15.60)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163 (14.83)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82 (17.37)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5−7days</w:t>
            </w:r>
          </w:p>
        </w:tc>
        <w:tc>
          <w:tcPr>
            <w:tcW w:w="1948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481 (30.62)</w:t>
            </w:r>
          </w:p>
        </w:tc>
        <w:tc>
          <w:tcPr>
            <w:tcW w:w="2003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328 (29.85)</w:t>
            </w:r>
          </w:p>
        </w:tc>
        <w:tc>
          <w:tcPr>
            <w:tcW w:w="1929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153 (32.42)</w:t>
            </w:r>
          </w:p>
        </w:tc>
        <w:tc>
          <w:tcPr>
            <w:tcW w:w="1066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35" w:type="dxa"/>
            <w:tcBorders>
              <w:top w:val="nil"/>
              <w:left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Sleep duration</w:t>
            </w:r>
          </w:p>
        </w:tc>
        <w:tc>
          <w:tcPr>
            <w:tcW w:w="1948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6.00 [5.00 ,7.00]</w:t>
            </w:r>
          </w:p>
        </w:tc>
        <w:tc>
          <w:tcPr>
            <w:tcW w:w="2003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6.00 [5.00 ,7.00]</w:t>
            </w:r>
          </w:p>
        </w:tc>
        <w:tc>
          <w:tcPr>
            <w:tcW w:w="1929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6.00 [5.00 , 7.00]</w:t>
            </w:r>
          </w:p>
        </w:tc>
        <w:tc>
          <w:tcPr>
            <w:tcW w:w="1066" w:type="dxa"/>
            <w:tcBorders>
              <w:top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0.287</w:t>
            </w:r>
          </w:p>
        </w:tc>
      </w:tr>
    </w:tbl>
    <w:p>
      <w:pPr>
        <w:spacing w:line="480" w:lineRule="auto"/>
        <w:rPr>
          <w:rFonts w:hint="default" w:ascii="Times New Roman" w:hAnsi="Times New Roman" w:cs="Times New Roman"/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xY2RiNWE5M2JmMTVhNDYxOTM0Y2IwMTlhNzQ0NjMifQ=="/>
  </w:docVars>
  <w:rsids>
    <w:rsidRoot w:val="00000000"/>
    <w:rsid w:val="01DB6127"/>
    <w:rsid w:val="05D61F2C"/>
    <w:rsid w:val="08CE20C9"/>
    <w:rsid w:val="091621A5"/>
    <w:rsid w:val="15945CB1"/>
    <w:rsid w:val="1A8618F5"/>
    <w:rsid w:val="1D9A3C67"/>
    <w:rsid w:val="207244A4"/>
    <w:rsid w:val="23AA1443"/>
    <w:rsid w:val="281A0EA7"/>
    <w:rsid w:val="295729BE"/>
    <w:rsid w:val="2A3C3EA8"/>
    <w:rsid w:val="31230DCD"/>
    <w:rsid w:val="34C6228E"/>
    <w:rsid w:val="3A6F037A"/>
    <w:rsid w:val="3E861805"/>
    <w:rsid w:val="3F6B3912"/>
    <w:rsid w:val="4B045373"/>
    <w:rsid w:val="50280558"/>
    <w:rsid w:val="5100482F"/>
    <w:rsid w:val="544A08EB"/>
    <w:rsid w:val="54C56A10"/>
    <w:rsid w:val="5731091B"/>
    <w:rsid w:val="577D2F13"/>
    <w:rsid w:val="5F881C77"/>
    <w:rsid w:val="62E85190"/>
    <w:rsid w:val="62F4660C"/>
    <w:rsid w:val="6882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485</Words>
  <Characters>2590</Characters>
  <Lines>0</Lines>
  <Paragraphs>0</Paragraphs>
  <TotalTime>0</TotalTime>
  <ScaleCrop>false</ScaleCrop>
  <LinksUpToDate>false</LinksUpToDate>
  <CharactersWithSpaces>2835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2024-04-25T10:39:00Z</dcterms:created>
  <dc:creator>10314</dc:creator>
  <cp:lastModifiedBy>✔明年今日、</cp:lastModifiedBy>
  <dcterms:modified xsi:type="dcterms:W3CDTF">2024-06-13T12:10:22Z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0F64BC00645E4836965EB615E037BA0B_12</vt:lpwstr>
  </property>
</Properties>
</file>