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5188F" w14:textId="661795C0" w:rsidR="00000000" w:rsidRDefault="00000000"/>
    <w:p w14:paraId="7CC49441" w14:textId="1C788D82" w:rsidR="00DF57F0" w:rsidRDefault="00DF57F0" w:rsidP="00E275FC">
      <w:pPr>
        <w:pStyle w:val="Caption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D96C7F" wp14:editId="4B242DC9">
            <wp:extent cx="5731510" cy="3010535"/>
            <wp:effectExtent l="0" t="0" r="2540" b="0"/>
            <wp:docPr id="16076168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616802" name="Picture 16076168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91882" w14:textId="0F805A13" w:rsidR="00E275FC" w:rsidRPr="00E6147C" w:rsidRDefault="00E275FC" w:rsidP="00E275FC">
      <w:pPr>
        <w:pStyle w:val="Caption"/>
        <w:jc w:val="both"/>
        <w:rPr>
          <w:rFonts w:ascii="Times New Roman" w:hAnsi="Times New Roman" w:cs="Times New Roman"/>
          <w:b w:val="0"/>
          <w:bCs/>
          <w:szCs w:val="22"/>
        </w:rPr>
      </w:pPr>
      <w:r w:rsidRPr="00E275FC">
        <w:rPr>
          <w:rFonts w:ascii="Times New Roman" w:hAnsi="Times New Roman" w:cs="Times New Roman"/>
        </w:rPr>
        <w:t xml:space="preserve">Supplementary </w:t>
      </w:r>
      <w:r w:rsidR="00734F8F" w:rsidRPr="00E275FC">
        <w:rPr>
          <w:rFonts w:ascii="Times New Roman" w:hAnsi="Times New Roman" w:cs="Times New Roman"/>
        </w:rPr>
        <w:t xml:space="preserve">Figure </w:t>
      </w:r>
      <w:r w:rsidR="00DF57F0">
        <w:rPr>
          <w:rFonts w:ascii="Times New Roman" w:hAnsi="Times New Roman" w:cs="Times New Roman"/>
        </w:rPr>
        <w:t>3</w:t>
      </w:r>
      <w:r w:rsidR="00DF57F0">
        <w:rPr>
          <w:rFonts w:ascii="Times New Roman" w:hAnsi="Times New Roman" w:cs="Times New Roman"/>
          <w:b w:val="0"/>
          <w:bCs/>
          <w:i/>
          <w:iCs w:val="0"/>
        </w:rPr>
        <w:t xml:space="preserve">. </w:t>
      </w:r>
      <w:r w:rsidR="00DF57F0">
        <w:rPr>
          <w:rFonts w:ascii="Times New Roman" w:hAnsi="Times New Roman" w:cs="Times New Roman"/>
          <w:b w:val="0"/>
          <w:bCs/>
        </w:rPr>
        <w:t>Representative image of in vivo alizarin/calcein double-labelling for assessment of bone formation 12 weeks post-treatment</w:t>
      </w:r>
      <w:r w:rsidR="00DF57F0" w:rsidRPr="003835AC">
        <w:rPr>
          <w:rFonts w:ascii="Times New Roman" w:hAnsi="Times New Roman" w:cs="Times New Roman"/>
          <w:b w:val="0"/>
          <w:bCs/>
        </w:rPr>
        <w:t>.</w:t>
      </w:r>
      <w:r w:rsidR="00DF57F0">
        <w:rPr>
          <w:rFonts w:ascii="Times New Roman" w:hAnsi="Times New Roman" w:cs="Times New Roman"/>
          <w:b w:val="0"/>
          <w:bCs/>
        </w:rPr>
        <w:t xml:space="preserve"> (A)</w:t>
      </w:r>
      <w:r w:rsidR="00DF57F0" w:rsidRPr="003835AC">
        <w:rPr>
          <w:rFonts w:ascii="Times New Roman" w:hAnsi="Times New Roman" w:cs="Times New Roman"/>
          <w:b w:val="0"/>
          <w:bCs/>
        </w:rPr>
        <w:t xml:space="preserve"> </w:t>
      </w:r>
      <w:r w:rsidR="00DF57F0">
        <w:rPr>
          <w:rFonts w:ascii="Times New Roman" w:hAnsi="Times New Roman" w:cs="Times New Roman"/>
          <w:b w:val="0"/>
          <w:bCs/>
        </w:rPr>
        <w:t>Low magnification i</w:t>
      </w:r>
      <w:r w:rsidR="00DF57F0" w:rsidRPr="003835AC">
        <w:rPr>
          <w:rFonts w:ascii="Times New Roman" w:hAnsi="Times New Roman" w:cs="Times New Roman"/>
          <w:b w:val="0"/>
          <w:bCs/>
        </w:rPr>
        <w:t>maging of bone formation after alizarin</w:t>
      </w:r>
      <w:r w:rsidR="00DF57F0">
        <w:rPr>
          <w:rFonts w:ascii="Times New Roman" w:hAnsi="Times New Roman" w:cs="Times New Roman"/>
          <w:b w:val="0"/>
          <w:bCs/>
        </w:rPr>
        <w:t>/calcein</w:t>
      </w:r>
      <w:r w:rsidR="00DF57F0" w:rsidRPr="003835AC">
        <w:rPr>
          <w:rFonts w:ascii="Times New Roman" w:hAnsi="Times New Roman" w:cs="Times New Roman"/>
          <w:b w:val="0"/>
          <w:bCs/>
        </w:rPr>
        <w:t xml:space="preserve"> double-</w:t>
      </w:r>
      <w:r w:rsidR="00DF57F0">
        <w:rPr>
          <w:rFonts w:ascii="Times New Roman" w:hAnsi="Times New Roman" w:cs="Times New Roman"/>
          <w:b w:val="0"/>
          <w:bCs/>
        </w:rPr>
        <w:t>labeling</w:t>
      </w:r>
      <w:r w:rsidR="00DF57F0" w:rsidRPr="003835AC">
        <w:rPr>
          <w:rFonts w:ascii="Times New Roman" w:hAnsi="Times New Roman" w:cs="Times New Roman"/>
          <w:b w:val="0"/>
          <w:bCs/>
        </w:rPr>
        <w:t xml:space="preserve">. </w:t>
      </w:r>
      <w:r w:rsidR="00DF57F0">
        <w:rPr>
          <w:rFonts w:ascii="Times New Roman" w:hAnsi="Times New Roman" w:cs="Times New Roman"/>
          <w:b w:val="0"/>
          <w:bCs/>
        </w:rPr>
        <w:t>F</w:t>
      </w:r>
      <w:r w:rsidR="00DF57F0" w:rsidRPr="003835AC">
        <w:rPr>
          <w:rFonts w:ascii="Times New Roman" w:hAnsi="Times New Roman" w:cs="Times New Roman"/>
          <w:b w:val="0"/>
          <w:bCs/>
        </w:rPr>
        <w:t>luorochrome</w:t>
      </w:r>
      <w:r w:rsidR="00DF57F0">
        <w:rPr>
          <w:rFonts w:ascii="Times New Roman" w:hAnsi="Times New Roman" w:cs="Times New Roman"/>
          <w:b w:val="0"/>
          <w:bCs/>
        </w:rPr>
        <w:t>s</w:t>
      </w:r>
      <w:r w:rsidR="00DF57F0" w:rsidRPr="003835AC">
        <w:rPr>
          <w:rFonts w:ascii="Times New Roman" w:hAnsi="Times New Roman" w:cs="Times New Roman"/>
          <w:b w:val="0"/>
          <w:bCs/>
        </w:rPr>
        <w:t xml:space="preserve"> were</w:t>
      </w:r>
      <w:r w:rsidR="00DF57F0">
        <w:rPr>
          <w:rFonts w:ascii="Times New Roman" w:hAnsi="Times New Roman" w:cs="Times New Roman"/>
          <w:b w:val="0"/>
          <w:bCs/>
        </w:rPr>
        <w:t xml:space="preserve"> intravenously</w:t>
      </w:r>
      <w:r w:rsidR="00DF57F0" w:rsidRPr="003835AC">
        <w:rPr>
          <w:rFonts w:ascii="Times New Roman" w:hAnsi="Times New Roman" w:cs="Times New Roman"/>
          <w:b w:val="0"/>
          <w:bCs/>
        </w:rPr>
        <w:t xml:space="preserve"> injected </w:t>
      </w:r>
      <w:r w:rsidR="00DF57F0">
        <w:rPr>
          <w:rFonts w:ascii="Times New Roman" w:hAnsi="Times New Roman" w:cs="Times New Roman"/>
          <w:b w:val="0"/>
          <w:bCs/>
        </w:rPr>
        <w:t>7</w:t>
      </w:r>
      <w:r w:rsidR="00DF57F0" w:rsidRPr="003835AC">
        <w:rPr>
          <w:rFonts w:ascii="Times New Roman" w:hAnsi="Times New Roman" w:cs="Times New Roman"/>
          <w:b w:val="0"/>
          <w:bCs/>
        </w:rPr>
        <w:t xml:space="preserve"> days apart and incorporated at site</w:t>
      </w:r>
      <w:r w:rsidR="00DF57F0">
        <w:rPr>
          <w:rFonts w:ascii="Times New Roman" w:hAnsi="Times New Roman" w:cs="Times New Roman"/>
          <w:b w:val="0"/>
          <w:bCs/>
        </w:rPr>
        <w:t>s</w:t>
      </w:r>
      <w:r w:rsidR="00DF57F0" w:rsidRPr="003835AC">
        <w:rPr>
          <w:rFonts w:ascii="Times New Roman" w:hAnsi="Times New Roman" w:cs="Times New Roman"/>
          <w:b w:val="0"/>
          <w:bCs/>
        </w:rPr>
        <w:t xml:space="preserve"> of active bone </w:t>
      </w:r>
      <w:r w:rsidR="00DF57F0">
        <w:rPr>
          <w:rFonts w:ascii="Times New Roman" w:hAnsi="Times New Roman" w:cs="Times New Roman"/>
          <w:b w:val="0"/>
          <w:bCs/>
        </w:rPr>
        <w:t>mineralization</w:t>
      </w:r>
      <w:r w:rsidR="00DF57F0" w:rsidRPr="003835AC">
        <w:rPr>
          <w:rFonts w:ascii="Times New Roman" w:hAnsi="Times New Roman" w:cs="Times New Roman"/>
          <w:b w:val="0"/>
          <w:bCs/>
        </w:rPr>
        <w:t>.</w:t>
      </w:r>
      <w:r w:rsidR="00DF57F0">
        <w:rPr>
          <w:rFonts w:ascii="Times New Roman" w:hAnsi="Times New Roman" w:cs="Times New Roman"/>
          <w:b w:val="0"/>
          <w:bCs/>
        </w:rPr>
        <w:t xml:space="preserve"> (B and C) High power magnification of bone formation sites. Alizarin complexone was used to label initial bone formation and calcein was used to label subsequent new bone formation 7 days later.</w:t>
      </w:r>
      <w:r w:rsidR="00DF57F0" w:rsidRPr="003835AC">
        <w:rPr>
          <w:rFonts w:ascii="Times New Roman" w:hAnsi="Times New Roman" w:cs="Times New Roman"/>
          <w:b w:val="0"/>
          <w:bCs/>
        </w:rPr>
        <w:t xml:space="preserve"> The distance between the </w:t>
      </w:r>
      <w:r w:rsidR="00DF57F0">
        <w:rPr>
          <w:rFonts w:ascii="Times New Roman" w:hAnsi="Times New Roman" w:cs="Times New Roman"/>
          <w:b w:val="0"/>
          <w:bCs/>
        </w:rPr>
        <w:t>red</w:t>
      </w:r>
      <w:r w:rsidR="00DF57F0" w:rsidRPr="003835AC">
        <w:rPr>
          <w:rFonts w:ascii="Times New Roman" w:hAnsi="Times New Roman" w:cs="Times New Roman"/>
          <w:b w:val="0"/>
          <w:bCs/>
        </w:rPr>
        <w:t xml:space="preserve"> and </w:t>
      </w:r>
      <w:r w:rsidR="00DF57F0">
        <w:rPr>
          <w:rFonts w:ascii="Times New Roman" w:hAnsi="Times New Roman" w:cs="Times New Roman"/>
          <w:b w:val="0"/>
          <w:bCs/>
        </w:rPr>
        <w:t>green</w:t>
      </w:r>
      <w:r w:rsidR="00DF57F0" w:rsidRPr="003835AC">
        <w:rPr>
          <w:rFonts w:ascii="Times New Roman" w:hAnsi="Times New Roman" w:cs="Times New Roman"/>
          <w:b w:val="0"/>
          <w:bCs/>
        </w:rPr>
        <w:t xml:space="preserve"> </w:t>
      </w:r>
      <w:r w:rsidR="00DF57F0">
        <w:rPr>
          <w:rFonts w:ascii="Times New Roman" w:hAnsi="Times New Roman" w:cs="Times New Roman"/>
          <w:b w:val="0"/>
          <w:bCs/>
        </w:rPr>
        <w:t>fluorescence</w:t>
      </w:r>
      <w:r w:rsidR="00DF57F0" w:rsidRPr="003835AC">
        <w:rPr>
          <w:rFonts w:ascii="Times New Roman" w:hAnsi="Times New Roman" w:cs="Times New Roman"/>
          <w:b w:val="0"/>
          <w:bCs/>
        </w:rPr>
        <w:t xml:space="preserve"> represents the amount of new bone formed during </w:t>
      </w:r>
      <w:r w:rsidR="00DF57F0">
        <w:rPr>
          <w:rFonts w:ascii="Times New Roman" w:hAnsi="Times New Roman" w:cs="Times New Roman"/>
          <w:b w:val="0"/>
          <w:bCs/>
        </w:rPr>
        <w:t>the 7-day</w:t>
      </w:r>
      <w:r w:rsidR="00DF57F0" w:rsidRPr="003835AC">
        <w:rPr>
          <w:rFonts w:ascii="Times New Roman" w:hAnsi="Times New Roman" w:cs="Times New Roman"/>
          <w:b w:val="0"/>
          <w:bCs/>
        </w:rPr>
        <w:t xml:space="preserve"> period. Active bone </w:t>
      </w:r>
      <w:r w:rsidR="00DF57F0">
        <w:rPr>
          <w:rFonts w:ascii="Times New Roman" w:hAnsi="Times New Roman" w:cs="Times New Roman"/>
          <w:b w:val="0"/>
          <w:bCs/>
        </w:rPr>
        <w:t>mineralization</w:t>
      </w:r>
      <w:r w:rsidR="00DF57F0" w:rsidRPr="003835AC">
        <w:rPr>
          <w:rFonts w:ascii="Times New Roman" w:hAnsi="Times New Roman" w:cs="Times New Roman"/>
          <w:b w:val="0"/>
          <w:bCs/>
        </w:rPr>
        <w:t xml:space="preserve"> was observed at 12 weeks in all treatment groups.</w:t>
      </w:r>
    </w:p>
    <w:p w14:paraId="10CEBA9A" w14:textId="23FDEE32" w:rsidR="00734F8F" w:rsidRPr="00E6147C" w:rsidRDefault="00734F8F" w:rsidP="00734F8F">
      <w:pPr>
        <w:pStyle w:val="Caption"/>
        <w:jc w:val="both"/>
        <w:rPr>
          <w:rFonts w:ascii="Times New Roman" w:hAnsi="Times New Roman" w:cs="Times New Roman"/>
          <w:b w:val="0"/>
          <w:bCs/>
          <w:szCs w:val="22"/>
        </w:rPr>
      </w:pPr>
    </w:p>
    <w:p w14:paraId="46C207E3" w14:textId="77777777" w:rsidR="00734F8F" w:rsidRDefault="00734F8F"/>
    <w:sectPr w:rsidR="00734F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D5D"/>
    <w:rsid w:val="000F5C5F"/>
    <w:rsid w:val="00135123"/>
    <w:rsid w:val="00734F8F"/>
    <w:rsid w:val="007D21BD"/>
    <w:rsid w:val="00945D23"/>
    <w:rsid w:val="00CB5D5D"/>
    <w:rsid w:val="00DD27BD"/>
    <w:rsid w:val="00DF57F0"/>
    <w:rsid w:val="00E2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F7249"/>
  <w15:chartTrackingRefBased/>
  <w15:docId w15:val="{95492D8E-AB1D-434F-A81F-60A64689C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34F8F"/>
    <w:pPr>
      <w:spacing w:after="0" w:line="240" w:lineRule="auto"/>
    </w:pPr>
    <w:rPr>
      <w:rFonts w:ascii="Cambria" w:hAnsi="Cambria"/>
      <w:b/>
      <w:iCs/>
      <w:kern w:val="0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110</Words>
  <Characters>633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 Mai Anh Nguyen</dc:creator>
  <cp:keywords/>
  <dc:description/>
  <cp:lastModifiedBy>Thi Mai Anh Nguyen</cp:lastModifiedBy>
  <cp:revision>5</cp:revision>
  <dcterms:created xsi:type="dcterms:W3CDTF">2023-05-30T05:53:00Z</dcterms:created>
  <dcterms:modified xsi:type="dcterms:W3CDTF">2024-01-11T05:54:00Z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8ea955c29fa9ae1c4f17a64bbab661972d17d62d14c3ae027df70d4049cdf2b7</vt:lpwstr>
  </property>
</Properties>
</file>