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F09" w:rsidRDefault="00C15F09" w:rsidP="00C15F09">
      <w:pPr>
        <w:ind w:lef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Table 3. Multivariate Logistic Regression Models of the Associations between Anxiety, Depression and Difficult Social Behaviors Adjusting for Survey Year, Sociodemographic Characteristics and Health Coverage Type among Adults Aged 2 to 17 years: NHIS 2019- 2020</w:t>
      </w:r>
    </w:p>
    <w:tbl>
      <w:tblPr>
        <w:tblW w:w="10080" w:type="dxa"/>
        <w:tblInd w:w="-63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070"/>
        <w:gridCol w:w="2340"/>
        <w:gridCol w:w="3330"/>
      </w:tblGrid>
      <w:tr w:rsidR="00C15F09" w:rsidTr="009707A8">
        <w:trPr>
          <w:trHeight w:val="827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Dependent Variables: </w:t>
            </w:r>
          </w:p>
        </w:tc>
        <w:tc>
          <w:tcPr>
            <w:tcW w:w="2070" w:type="dxa"/>
            <w:tcBorders>
              <w:top w:val="dotted" w:sz="4" w:space="0" w:color="000000"/>
              <w:bottom w:val="dotted" w:sz="4" w:space="0" w:color="000000"/>
            </w:tcBorders>
          </w:tcPr>
          <w:p w:rsidR="00C15F09" w:rsidRPr="005A0386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03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C15F09" w:rsidRPr="005A0386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Anxiety P</w:t>
            </w:r>
            <w:r w:rsidRPr="005A03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resent vs. Absent</w:t>
            </w:r>
          </w:p>
        </w:tc>
        <w:tc>
          <w:tcPr>
            <w:tcW w:w="2340" w:type="dxa"/>
            <w:tcBorders>
              <w:top w:val="dotted" w:sz="4" w:space="0" w:color="000000"/>
              <w:bottom w:val="dotted" w:sz="4" w:space="0" w:color="000000"/>
            </w:tcBorders>
          </w:tcPr>
          <w:p w:rsidR="00C15F09" w:rsidRPr="005A0386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15F09" w:rsidRPr="005A0386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03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Depression Present vs.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</w:t>
            </w:r>
            <w:r w:rsidRPr="005A03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bsent</w:t>
            </w:r>
          </w:p>
        </w:tc>
        <w:tc>
          <w:tcPr>
            <w:tcW w:w="3330" w:type="dxa"/>
            <w:tcBorders>
              <w:top w:val="dotted" w:sz="4" w:space="0" w:color="000000"/>
              <w:bottom w:val="dotted" w:sz="4" w:space="0" w:color="000000"/>
            </w:tcBorders>
          </w:tcPr>
          <w:p w:rsidR="00C15F09" w:rsidRPr="005A0386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15F09" w:rsidRPr="005A0386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038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Difficult Social Behaviors Present vs. Absent</w:t>
            </w:r>
          </w:p>
        </w:tc>
      </w:tr>
      <w:tr w:rsidR="00C15F09" w:rsidTr="009707A8">
        <w:trPr>
          <w:trHeight w:val="827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Independent variables: Main predictor of interest Survey Year</w:t>
            </w:r>
          </w:p>
        </w:tc>
        <w:tc>
          <w:tcPr>
            <w:tcW w:w="7740" w:type="dxa"/>
            <w:gridSpan w:val="3"/>
            <w:shd w:val="clear" w:color="auto" w:fill="auto"/>
          </w:tcPr>
          <w:p w:rsidR="00C15F09" w:rsidRDefault="00C15F09" w:rsidP="009707A8">
            <w:r>
              <w:t xml:space="preserve">                                        </w:t>
            </w:r>
          </w:p>
          <w:p w:rsidR="00C15F09" w:rsidRDefault="00C15F09" w:rsidP="00970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Adjusted Odds Ratios (Confidence Intervals)</w:t>
            </w:r>
          </w:p>
        </w:tc>
      </w:tr>
      <w:tr w:rsidR="00C15F09" w:rsidTr="009707A8">
        <w:trPr>
          <w:trHeight w:val="413"/>
        </w:trPr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 (Reference 2019)</w:t>
            </w:r>
          </w:p>
        </w:tc>
        <w:tc>
          <w:tcPr>
            <w:tcW w:w="2070" w:type="dxa"/>
            <w:tcBorders>
              <w:top w:val="dotted" w:sz="4" w:space="0" w:color="000000"/>
            </w:tcBorders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1.3(1.0,1.6)**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1.2(1.0,1.4)**</w:t>
            </w:r>
          </w:p>
        </w:tc>
        <w:tc>
          <w:tcPr>
            <w:tcW w:w="333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1.2(1.0,1.4)**</w:t>
            </w:r>
          </w:p>
        </w:tc>
      </w:tr>
      <w:tr w:rsidR="00C15F09" w:rsidTr="009707A8">
        <w:trPr>
          <w:trHeight w:val="395"/>
        </w:trPr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Female (Reference: Male)</w:t>
            </w:r>
          </w:p>
        </w:tc>
        <w:tc>
          <w:tcPr>
            <w:tcW w:w="2070" w:type="dxa"/>
            <w:tcBorders>
              <w:top w:val="dotted" w:sz="4" w:space="0" w:color="000000"/>
            </w:tcBorders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1.4(1.2,1.8)**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1.2(1.0,1.3)**</w:t>
            </w:r>
          </w:p>
        </w:tc>
        <w:tc>
          <w:tcPr>
            <w:tcW w:w="333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.51(.43,.61)***</w:t>
            </w:r>
          </w:p>
        </w:tc>
      </w:tr>
      <w:tr w:rsidR="00C15F09" w:rsidTr="009707A8">
        <w:trPr>
          <w:trHeight w:val="620"/>
        </w:trPr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Race/Ethnicity (Reference: non-Hispanic White)</w:t>
            </w:r>
          </w:p>
        </w:tc>
        <w:tc>
          <w:tcPr>
            <w:tcW w:w="2070" w:type="dxa"/>
            <w:tcBorders>
              <w:top w:val="dotted" w:sz="4" w:space="0" w:color="000000"/>
            </w:tcBorders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15F09" w:rsidTr="009707A8">
        <w:trPr>
          <w:trHeight w:val="413"/>
        </w:trPr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Hispanic </w:t>
            </w:r>
          </w:p>
        </w:tc>
        <w:tc>
          <w:tcPr>
            <w:tcW w:w="2070" w:type="dxa"/>
            <w:tcBorders>
              <w:top w:val="dotted" w:sz="4" w:space="0" w:color="000000"/>
            </w:tcBorders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.53(.40,.70)***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.59(.48,.72)***</w:t>
            </w:r>
          </w:p>
        </w:tc>
        <w:tc>
          <w:tcPr>
            <w:tcW w:w="333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.77(.61, .96)*</w:t>
            </w:r>
          </w:p>
        </w:tc>
      </w:tr>
      <w:tr w:rsidR="00C15F09" w:rsidTr="009707A8">
        <w:trPr>
          <w:trHeight w:val="440"/>
        </w:trPr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non-Hispanic Black</w:t>
            </w:r>
          </w:p>
        </w:tc>
        <w:tc>
          <w:tcPr>
            <w:tcW w:w="2070" w:type="dxa"/>
            <w:tcBorders>
              <w:top w:val="dotted" w:sz="4" w:space="0" w:color="000000"/>
            </w:tcBorders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.43(.28,.66)***</w:t>
            </w:r>
          </w:p>
        </w:tc>
        <w:tc>
          <w:tcPr>
            <w:tcW w:w="234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.34(.25,.47)***</w:t>
            </w:r>
          </w:p>
        </w:tc>
        <w:tc>
          <w:tcPr>
            <w:tcW w:w="3330" w:type="dxa"/>
            <w:tcBorders>
              <w:top w:val="dotted" w:sz="4" w:space="0" w:color="000000"/>
            </w:tcBorders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.78(.58,1.0)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Non-Hispanic Asian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.38(.25,.58)***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.36(.26,.48)***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.75(.54,1.0)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Age Group (years)(reference: 7-11years) **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15F09" w:rsidTr="009707A8">
        <w:trPr>
          <w:trHeight w:val="512"/>
        </w:trPr>
        <w:tc>
          <w:tcPr>
            <w:tcW w:w="2340" w:type="dxa"/>
            <w:shd w:val="clear" w:color="auto" w:fill="auto"/>
          </w:tcPr>
          <w:p w:rsidR="00C15F09" w:rsidRDefault="00C15F09" w:rsidP="009707A8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 to 14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.86(.67,1.1)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.86(.71,.1.0)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1.2(1.0,1.6)*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</w:tcPr>
          <w:p w:rsidR="00C15F09" w:rsidRDefault="00C15F09" w:rsidP="009707A8">
            <w:pPr>
              <w:ind w:right="-1530" w:firstLine="1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to 17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.54(.43,.68)***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.74(.63,.88)**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1.7(1.4,2.1)***</w:t>
            </w:r>
          </w:p>
        </w:tc>
      </w:tr>
      <w:tr w:rsidR="00C15F09" w:rsidTr="009707A8">
        <w:trPr>
          <w:trHeight w:val="908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Child’s Family Structure (reference: Living with Both Parents)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15F09" w:rsidTr="009707A8">
        <w:trPr>
          <w:trHeight w:val="458"/>
        </w:trPr>
        <w:tc>
          <w:tcPr>
            <w:tcW w:w="2340" w:type="dxa"/>
            <w:shd w:val="clear" w:color="auto" w:fill="auto"/>
          </w:tcPr>
          <w:p w:rsidR="00C15F09" w:rsidRPr="00C338C5" w:rsidRDefault="00C15F09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Single Parent Never Married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.1.0(.70,1.4)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1.5(1.1,2.0)**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1.0(.80,1.4)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</w:tcPr>
          <w:p w:rsidR="00C15F09" w:rsidRPr="00C338C5" w:rsidRDefault="00C15F09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Single Parent Ever Married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.69(.48,.99)*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1.0(.80,1.4)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.81(.61,1.0)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</w:tcPr>
          <w:p w:rsidR="00C15F09" w:rsidRDefault="00C15F09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Cohabitating Parents in the </w:t>
            </w:r>
          </w:p>
          <w:p w:rsidR="00C15F09" w:rsidRPr="00C338C5" w:rsidRDefault="00C15F09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Same Home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.82(.46,1.4)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1.0(.66,1.5)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1.1(.73,1.9)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</w:tcPr>
          <w:p w:rsidR="00C15F09" w:rsidRDefault="00C15F09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 Least One Related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</w:t>
            </w:r>
          </w:p>
          <w:p w:rsidR="00C15F09" w:rsidRPr="00C338C5" w:rsidRDefault="00C15F09" w:rsidP="009707A8">
            <w:pPr>
              <w:ind w:right="-153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Unrelated Adu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C338C5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1.4(.97,2.2)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1.7(1.1,2.6)**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1.4(.94,2.1)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Region (reference: South)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tabs>
                <w:tab w:val="center" w:pos="342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157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North East 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1.4(1.0,2.0)*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tabs>
                <w:tab w:val="center" w:pos="342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1.1(.93,1.4)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1.1(.90,1.5)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157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Midwest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1.0(.76,1.4)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tabs>
                <w:tab w:val="center" w:pos="342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.87(.71,1.0)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.99(.78,1.2)</w:t>
            </w:r>
          </w:p>
        </w:tc>
      </w:tr>
      <w:tr w:rsidR="00C15F09" w:rsidTr="009707A8">
        <w:trPr>
          <w:trHeight w:val="395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157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West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1.3(.93,1.8)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1.0(.86,1.3)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.83(.62,1.1)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Family Education Level (reference: No High School Degree)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school or GED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1.1(.66,1.9)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1.0(.73,1.6)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.95(.65,1.3)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Some college or Associates degree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1.3(.81,2.3)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1.3(.92,2.0)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1.0(.70,1.5)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Bachelor’s degree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1.6(.92,2.8)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1.4(.99,2.1)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.87(.58,1.2)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Professional or Graduate degree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1.8(.95,3.7)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1.6(1.0,2.6)*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.85(.49,1.4)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157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Health Coverage Type (Reference: Private Insurance)**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157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Medicaid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1.1(.88,1.6)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1.2(1.0,1.5)*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1.3(1.0,1.7)**</w:t>
            </w:r>
          </w:p>
        </w:tc>
      </w:tr>
      <w:tr w:rsidR="00C15F09" w:rsidTr="009707A8">
        <w:trPr>
          <w:trHeight w:val="27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No Coverage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.84(.54,1.3)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.59(.42,.82)***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1.0(.68,1.5)</w:t>
            </w:r>
          </w:p>
        </w:tc>
      </w:tr>
      <w:tr w:rsidR="00C15F09" w:rsidTr="009707A8">
        <w:trPr>
          <w:trHeight w:val="1025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72" w:hanging="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Poverty Index Ratio (Reference: Less than the Federal Poverty Line)***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15F09" w:rsidTr="009707A8">
        <w:trPr>
          <w:trHeight w:val="53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100-199% of the Federal Poverty Line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1.0(.72,1.4)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.92(.69,1.2)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.69(.53,.91)**</w:t>
            </w:r>
          </w:p>
        </w:tc>
      </w:tr>
      <w:tr w:rsidR="00C15F09" w:rsidTr="009707A8">
        <w:trPr>
          <w:trHeight w:val="548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72" w:hanging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200-399% of the Federal Poverty Line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.80(.53,1.2)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1.0(.80,1.4)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.63(.46,.86)**</w:t>
            </w:r>
          </w:p>
        </w:tc>
      </w:tr>
      <w:tr w:rsidR="00C15F09" w:rsidTr="009707A8">
        <w:trPr>
          <w:trHeight w:val="530"/>
        </w:trPr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ind w:left="72" w:hanging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400% or more of the Federal Poverty Line</w:t>
            </w:r>
          </w:p>
        </w:tc>
        <w:tc>
          <w:tcPr>
            <w:tcW w:w="2070" w:type="dxa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.75(.47,1.1)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1.1(.82,1.5)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C15F09" w:rsidRDefault="00C15F09" w:rsidP="009707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.68(.47,.99)*</w:t>
            </w:r>
          </w:p>
        </w:tc>
      </w:tr>
    </w:tbl>
    <w:p w:rsidR="00C15F09" w:rsidRDefault="00C15F09" w:rsidP="00C15F09">
      <w:pPr>
        <w:spacing w:line="240" w:lineRule="auto"/>
        <w:ind w:hanging="63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*Children aged 2 years or less </w:t>
      </w:r>
      <w:r w:rsidRPr="00C338C5">
        <w:rPr>
          <w:rFonts w:ascii="Times New Roman" w:hAnsi="Times New Roman" w:cs="Times New Roman"/>
          <w:sz w:val="16"/>
          <w:szCs w:val="16"/>
        </w:rPr>
        <w:t>were not asse</w:t>
      </w:r>
      <w:r>
        <w:rPr>
          <w:rFonts w:ascii="Times New Roman" w:hAnsi="Times New Roman" w:cs="Times New Roman"/>
          <w:sz w:val="16"/>
          <w:szCs w:val="16"/>
        </w:rPr>
        <w:t xml:space="preserve">ssed for depression, </w:t>
      </w:r>
      <w:r w:rsidRPr="00C338C5">
        <w:rPr>
          <w:rFonts w:ascii="Times New Roman" w:hAnsi="Times New Roman" w:cs="Times New Roman"/>
          <w:sz w:val="16"/>
          <w:szCs w:val="16"/>
        </w:rPr>
        <w:t>anxiety</w:t>
      </w:r>
      <w:r>
        <w:rPr>
          <w:rFonts w:ascii="Times New Roman" w:hAnsi="Times New Roman" w:cs="Times New Roman"/>
          <w:sz w:val="16"/>
          <w:szCs w:val="16"/>
        </w:rPr>
        <w:t xml:space="preserve"> and social behaviors and were excluded from the regression analysis</w:t>
      </w:r>
      <w:r w:rsidRPr="00C338C5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C15F09" w:rsidRDefault="00C15F09" w:rsidP="00C15F09">
      <w:pPr>
        <w:spacing w:line="240" w:lineRule="auto"/>
        <w:ind w:left="-63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 Health type include private insurance, Medicaid, No Coverage. No coverage was a separate variable but could not be tested alone in a regression model because it precluded having health coverage. </w:t>
      </w:r>
    </w:p>
    <w:p w:rsidR="00C15F09" w:rsidRDefault="00C15F09" w:rsidP="00C15F09">
      <w:pPr>
        <w:spacing w:line="240" w:lineRule="auto"/>
        <w:ind w:left="-63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</w:t>
      </w:r>
      <w:r w:rsidRPr="00BD203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Poverty Index Ratio (PIR) as reported for the child’s family is based </w:t>
      </w:r>
      <w:r w:rsidRPr="0073612A">
        <w:rPr>
          <w:rFonts w:ascii="Times New Roman" w:eastAsia="Times New Roman" w:hAnsi="Times New Roman" w:cs="Times New Roman"/>
          <w:sz w:val="16"/>
          <w:szCs w:val="16"/>
        </w:rPr>
        <w:t>on</w:t>
      </w:r>
      <w:r w:rsidRPr="0073612A">
        <w:rPr>
          <w:rFonts w:ascii="Times New Roman" w:hAnsi="Times New Roman" w:cs="Times New Roman"/>
          <w:sz w:val="16"/>
          <w:szCs w:val="16"/>
        </w:rPr>
        <w:t xml:space="preserve"> Federal Poverty Line (FPL).</w:t>
      </w:r>
      <w:r w:rsidRPr="0073612A">
        <w:rPr>
          <w:rFonts w:ascii="Times New Roman" w:hAnsi="Times New Roman" w:cs="Times New Roman"/>
          <w:sz w:val="16"/>
          <w:szCs w:val="16"/>
          <w:vertAlign w:val="superscript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PIR</w:t>
      </w:r>
      <w:r w:rsidRPr="0073612A">
        <w:rPr>
          <w:rFonts w:ascii="Times New Roman" w:hAnsi="Times New Roman" w:cs="Times New Roman"/>
          <w:sz w:val="16"/>
          <w:szCs w:val="16"/>
        </w:rPr>
        <w:t xml:space="preserve"> is defined as ratio of fa</w:t>
      </w:r>
      <w:r>
        <w:rPr>
          <w:rFonts w:ascii="Times New Roman" w:hAnsi="Times New Roman" w:cs="Times New Roman"/>
          <w:sz w:val="16"/>
          <w:szCs w:val="16"/>
        </w:rPr>
        <w:t xml:space="preserve">mily income to the FPL. Imputed </w:t>
      </w:r>
      <w:r w:rsidRPr="0073612A">
        <w:rPr>
          <w:rFonts w:ascii="Times New Roman" w:hAnsi="Times New Roman" w:cs="Times New Roman"/>
          <w:sz w:val="16"/>
          <w:szCs w:val="16"/>
        </w:rPr>
        <w:t>data sets were used to   calculate PIR, and therefore sa</w:t>
      </w:r>
      <w:r>
        <w:rPr>
          <w:rFonts w:ascii="Times New Roman" w:hAnsi="Times New Roman" w:cs="Times New Roman"/>
          <w:sz w:val="16"/>
          <w:szCs w:val="16"/>
        </w:rPr>
        <w:t>mple numbers cannot be reported.</w:t>
      </w:r>
    </w:p>
    <w:p w:rsidR="00C15F09" w:rsidRDefault="00C15F09" w:rsidP="00C15F09">
      <w:pPr>
        <w:spacing w:line="240" w:lineRule="auto"/>
        <w:ind w:left="-63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*&lt;.05</w:t>
      </w:r>
    </w:p>
    <w:p w:rsidR="00C15F09" w:rsidRDefault="00C15F09" w:rsidP="00C15F09">
      <w:pPr>
        <w:spacing w:line="240" w:lineRule="auto"/>
        <w:ind w:left="-63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**&lt;.01</w:t>
      </w:r>
    </w:p>
    <w:p w:rsidR="00C15F09" w:rsidRDefault="00C15F09" w:rsidP="00C15F09">
      <w:pPr>
        <w:spacing w:line="240" w:lineRule="auto"/>
        <w:ind w:left="-63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***&lt;.0001</w:t>
      </w:r>
      <w:r w:rsidRPr="0073612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C15F09" w:rsidRDefault="00C15F09" w:rsidP="00C15F09">
      <w:pPr>
        <w:spacing w:line="240" w:lineRule="auto"/>
        <w:ind w:left="-630"/>
        <w:rPr>
          <w:rFonts w:ascii="Times New Roman" w:eastAsia="Times New Roman" w:hAnsi="Times New Roman" w:cs="Times New Roman"/>
          <w:sz w:val="16"/>
          <w:szCs w:val="16"/>
        </w:rPr>
      </w:pPr>
    </w:p>
    <w:p w:rsidR="003A540A" w:rsidRDefault="003A540A">
      <w:bookmarkStart w:id="0" w:name="_GoBack"/>
      <w:bookmarkEnd w:id="0"/>
    </w:p>
    <w:sectPr w:rsidR="003A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09"/>
    <w:rsid w:val="003A540A"/>
    <w:rsid w:val="00C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59942-DB65-4A8E-9C68-C6F7E865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F0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juditj</dc:creator>
  <cp:keywords/>
  <dc:description/>
  <cp:lastModifiedBy>juditj</cp:lastModifiedBy>
  <cp:revision>1</cp:revision>
  <dcterms:created xsi:type="dcterms:W3CDTF">2022-08-24T19:37:00Z</dcterms:created>
  <dcterms:modified xsi:type="dcterms:W3CDTF">2022-08-24T19:37:00Z</dcterms:modified>
</cp:coreProperties>
</file>