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Table 1</w:t>
      </w:r>
      <w:r>
        <w:rPr>
          <w:rFonts w:ascii="Times New Roman" w:hAnsi="Times New Roman" w:cs="Times New Roman"/>
        </w:rPr>
        <w:t>. Grading Scheme Used to Tabulate Immunosuppression Load and Categorize Changes in Treatment Regimen between Visits</w:t>
      </w:r>
    </w:p>
    <w:p>
      <w:pPr>
        <w:rPr>
          <w:rFonts w:hint="eastAsia" w:ascii="Times New Roman" w:hAnsi="Times New Roman" w:cs="Times New Roman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302"/>
        <w:gridCol w:w="615"/>
        <w:gridCol w:w="791"/>
        <w:gridCol w:w="876"/>
        <w:gridCol w:w="791"/>
        <w:gridCol w:w="876"/>
        <w:gridCol w:w="791"/>
        <w:gridCol w:w="876"/>
        <w:gridCol w:w="791"/>
        <w:gridCol w:w="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  <w:vMerge w:val="restar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Medication</w:t>
            </w:r>
          </w:p>
        </w:tc>
        <w:tc>
          <w:tcPr>
            <w:tcW w:w="4244" w:type="pct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Immunosuppression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rade,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b</w:t>
            </w:r>
            <w:r>
              <w:rPr>
                <w:rFonts w:ascii="Times New Roman" w:hAnsi="Times New Roman" w:cs="Times New Roman"/>
              </w:rPr>
              <w:t xml:space="preserve">ased on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ose in mg/kg/day (or per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w</w:t>
            </w:r>
            <w:r>
              <w:rPr>
                <w:rFonts w:ascii="Times New Roman" w:hAnsi="Times New Roman" w:cs="Times New Roman"/>
              </w:rPr>
              <w:t xml:space="preserve">eek if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osed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w</w:t>
            </w:r>
            <w:r>
              <w:rPr>
                <w:rFonts w:ascii="Times New Roman" w:hAnsi="Times New Roman" w:cs="Times New Roman"/>
              </w:rPr>
              <w:t>eekly)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  <w:vMerge w:val="continue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1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Prednisone</w:t>
            </w:r>
          </w:p>
        </w:tc>
        <w:tc>
          <w:tcPr>
            <w:tcW w:w="177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&lt;0.15</w:t>
            </w:r>
          </w:p>
        </w:tc>
        <w:tc>
          <w:tcPr>
            <w:tcW w:w="46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0.15-0.3</w:t>
            </w:r>
          </w:p>
        </w:tc>
        <w:tc>
          <w:tcPr>
            <w:tcW w:w="51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0.31-0.45</w:t>
            </w:r>
          </w:p>
        </w:tc>
        <w:tc>
          <w:tcPr>
            <w:tcW w:w="46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0.46-0.6</w:t>
            </w:r>
          </w:p>
        </w:tc>
        <w:tc>
          <w:tcPr>
            <w:tcW w:w="51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0.61-0.75</w:t>
            </w:r>
          </w:p>
        </w:tc>
        <w:tc>
          <w:tcPr>
            <w:tcW w:w="46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0.76-0.9</w:t>
            </w:r>
          </w:p>
        </w:tc>
        <w:tc>
          <w:tcPr>
            <w:tcW w:w="51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0.91-1.05</w:t>
            </w:r>
          </w:p>
        </w:tc>
        <w:tc>
          <w:tcPr>
            <w:tcW w:w="464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1.06-1.2</w:t>
            </w:r>
          </w:p>
        </w:tc>
        <w:tc>
          <w:tcPr>
            <w:tcW w:w="308" w:type="pct"/>
            <w:tcBorders>
              <w:top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Cyclosporine</w:t>
            </w:r>
          </w:p>
        </w:tc>
        <w:tc>
          <w:tcPr>
            <w:tcW w:w="177" w:type="pct"/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&lt;0.75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0.75-1.5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1.51-2.25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2.26-3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3.01-3.75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3.76-4.5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4.51-5.25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5.26-6</w:t>
            </w:r>
          </w:p>
        </w:tc>
        <w:tc>
          <w:tcPr>
            <w:tcW w:w="308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Azathioprine</w:t>
            </w:r>
          </w:p>
        </w:tc>
        <w:tc>
          <w:tcPr>
            <w:tcW w:w="177" w:type="pct"/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&lt;0.25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0.25-0.5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0.51-0.75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0.76-1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1.01-1.25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1.26-1.5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1.51-1.75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1.76-2</w:t>
            </w:r>
          </w:p>
        </w:tc>
        <w:tc>
          <w:tcPr>
            <w:tcW w:w="308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56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Methotrexate</w:t>
            </w:r>
          </w:p>
        </w:tc>
        <w:tc>
          <w:tcPr>
            <w:tcW w:w="177" w:type="pct"/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&lt;0.05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0.05-0.1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0.11-0.15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0.16-0.2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0.21-0.25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0.26-0.3</w:t>
            </w:r>
          </w:p>
        </w:tc>
        <w:tc>
          <w:tcPr>
            <w:tcW w:w="51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0.31-0.35</w:t>
            </w:r>
          </w:p>
        </w:tc>
        <w:tc>
          <w:tcPr>
            <w:tcW w:w="464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0.36-0.4</w:t>
            </w:r>
          </w:p>
        </w:tc>
        <w:tc>
          <w:tcPr>
            <w:tcW w:w="308" w:type="pct"/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56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Mycophenolate</w:t>
            </w:r>
          </w:p>
        </w:tc>
        <w:tc>
          <w:tcPr>
            <w:tcW w:w="177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1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&lt;10</w:t>
            </w:r>
          </w:p>
        </w:tc>
        <w:tc>
          <w:tcPr>
            <w:tcW w:w="46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10-20</w:t>
            </w:r>
          </w:p>
        </w:tc>
        <w:tc>
          <w:tcPr>
            <w:tcW w:w="51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21-30</w:t>
            </w:r>
          </w:p>
        </w:tc>
        <w:tc>
          <w:tcPr>
            <w:tcW w:w="46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31-40</w:t>
            </w:r>
          </w:p>
        </w:tc>
        <w:tc>
          <w:tcPr>
            <w:tcW w:w="51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41-50</w:t>
            </w:r>
          </w:p>
        </w:tc>
        <w:tc>
          <w:tcPr>
            <w:tcW w:w="46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51-60</w:t>
            </w:r>
          </w:p>
        </w:tc>
        <w:tc>
          <w:tcPr>
            <w:tcW w:w="51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464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308" w:type="pct"/>
            <w:tcBorders>
              <w:bottom w:val="single" w:color="auto" w:sz="4" w:space="0"/>
            </w:tcBorders>
          </w:tcPr>
          <w:p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</w:p>
        </w:tc>
      </w:tr>
    </w:tbl>
    <w:p>
      <w:pPr>
        <w:spacing w:after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Dose ranges are for the average in mg/kg/day, except for weekly doses of methotrexate, which are measured as mg/kg/week.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jOTU2YzA1NDM1MTQ5NWE5ZDE5ZjhlMTY1OTRmZDIifQ=="/>
  </w:docVars>
  <w:rsids>
    <w:rsidRoot w:val="002A73B0"/>
    <w:rsid w:val="00005B30"/>
    <w:rsid w:val="00290850"/>
    <w:rsid w:val="002A73B0"/>
    <w:rsid w:val="00693431"/>
    <w:rsid w:val="00B25B5D"/>
    <w:rsid w:val="68B1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118</Words>
  <Characters>675</Characters>
  <Lines>5</Lines>
  <Paragraphs>1</Paragraphs>
  <TotalTime>3</TotalTime>
  <ScaleCrop>false</ScaleCrop>
  <LinksUpToDate>false</LinksUpToDate>
  <CharactersWithSpaces>792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2024-01-12T14:32:00Z</dcterms:created>
  <dc:creator>Administrator</dc:creator>
  <cp:lastModifiedBy>zcb</cp:lastModifiedBy>
  <dcterms:modified xsi:type="dcterms:W3CDTF">2024-01-17T01:44:59Z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BDA0162831884616AD48C42E5E9DDEB1_12</vt:lpwstr>
  </property>
</Properties>
</file>