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AB3" w:rsidRPr="005D7AB3" w:rsidRDefault="005D7AB3" w:rsidP="005D7AB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D7AB3">
        <w:rPr>
          <w:rFonts w:ascii="Times New Roman" w:hAnsi="Times New Roman" w:cs="Times New Roman"/>
          <w:b/>
          <w:sz w:val="24"/>
          <w:szCs w:val="24"/>
        </w:rPr>
        <w:t>SUPPLEMENTAL METHODS</w:t>
      </w:r>
    </w:p>
    <w:p w:rsidR="005D7AB3" w:rsidRDefault="005D7AB3" w:rsidP="005D7A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7AB3">
        <w:rPr>
          <w:rFonts w:ascii="Times New Roman" w:hAnsi="Times New Roman" w:cs="Times New Roman"/>
          <w:sz w:val="24"/>
          <w:szCs w:val="24"/>
        </w:rPr>
        <w:t>mBM-MSC culture</w:t>
      </w:r>
    </w:p>
    <w:p w:rsidR="002E6EE6" w:rsidRDefault="005D7AB3" w:rsidP="005D7A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7AB3">
        <w:rPr>
          <w:rFonts w:ascii="Times New Roman" w:hAnsi="Times New Roman" w:cs="Times New Roman"/>
          <w:sz w:val="24"/>
          <w:szCs w:val="24"/>
        </w:rPr>
        <w:t xml:space="preserve">In brief, the femurs and tibia were immediately dissected from the mice, and the bone marrow </w:t>
      </w:r>
      <w:r w:rsidRPr="005D7AB3">
        <w:rPr>
          <w:rFonts w:ascii="Times New Roman" w:hAnsi="Times New Roman" w:cs="Times New Roman" w:hint="eastAsia"/>
          <w:sz w:val="24"/>
          <w:szCs w:val="24"/>
        </w:rPr>
        <w:t>was</w:t>
      </w:r>
      <w:r w:rsidRPr="005D7AB3">
        <w:rPr>
          <w:rFonts w:ascii="Times New Roman" w:hAnsi="Times New Roman" w:cs="Times New Roman"/>
          <w:sz w:val="24"/>
          <w:szCs w:val="24"/>
        </w:rPr>
        <w:t xml:space="preserve"> flushed out using a syringe containing the complete culture medium, alpha modification of Eagle’s medium (α-MEM; Gibco, USA) supplemented with 10% fetal bovine serum</w:t>
      </w:r>
      <w:r w:rsidRPr="005D7A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7AB3">
        <w:rPr>
          <w:rFonts w:ascii="Times New Roman" w:hAnsi="Times New Roman" w:cs="Times New Roman"/>
          <w:sz w:val="24"/>
          <w:szCs w:val="24"/>
        </w:rPr>
        <w:t>(Gibco), and 1% penicillin/streptomycin (Gibco). Cells were washed with phosphate-buffered saline (PBS), filtered (through 70 μm nylon mesh filter), and cultured with the complete culture medium in a humidified atmosphere of 5% CO</w:t>
      </w:r>
      <w:r w:rsidRPr="005D7A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7AB3">
        <w:rPr>
          <w:rFonts w:ascii="Times New Roman" w:hAnsi="Times New Roman" w:cs="Times New Roman"/>
          <w:sz w:val="24"/>
          <w:szCs w:val="24"/>
        </w:rPr>
        <w:t xml:space="preserve"> at 37 °C.</w:t>
      </w:r>
    </w:p>
    <w:p w:rsidR="005D7AB3" w:rsidRDefault="005D7AB3" w:rsidP="005D7AB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D7AB3">
        <w:rPr>
          <w:rFonts w:ascii="Times New Roman" w:hAnsi="Times New Roman" w:cs="Times New Roman"/>
          <w:b/>
          <w:sz w:val="24"/>
          <w:szCs w:val="24"/>
        </w:rPr>
        <w:t>SUPPLEMENTAL TABLES</w:t>
      </w:r>
    </w:p>
    <w:p w:rsidR="005D7AB3" w:rsidRDefault="005D7AB3" w:rsidP="005D7AB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</w:p>
    <w:tbl>
      <w:tblPr>
        <w:tblW w:w="6840" w:type="dxa"/>
        <w:tblInd w:w="-5" w:type="dxa"/>
        <w:tblLook w:val="04A0" w:firstRow="1" w:lastRow="0" w:firstColumn="1" w:lastColumn="0" w:noHBand="0" w:noVBand="1"/>
      </w:tblPr>
      <w:tblGrid>
        <w:gridCol w:w="1640"/>
        <w:gridCol w:w="1200"/>
        <w:gridCol w:w="1040"/>
        <w:gridCol w:w="2960"/>
      </w:tblGrid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B1496F" w:rsidRPr="00B1496F" w:rsidRDefault="00B1496F" w:rsidP="00B1496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Antigen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Cat No.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Dilution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Manufacturer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CD90-FITC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6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553013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CD73-PE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550741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CD29-PE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562801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CD44-PE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560569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CD34-FITC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553733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68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CD45-FITC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553079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SCA-1-FITC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1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557405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32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CD105-PE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4773A7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2" w:history="1">
              <w:r w:rsidR="00B1496F" w:rsidRPr="00B1496F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562762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 Biosciences PharMingen, CA, USA</w:t>
            </w:r>
          </w:p>
        </w:tc>
      </w:tr>
      <w:tr w:rsidR="00B1496F" w:rsidRPr="0067639E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Mst1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ab51134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SQSTM1 (p62)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RANGE!B12"/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ab155686</w:t>
            </w:r>
            <w:bookmarkEnd w:id="0"/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LC3B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ab51520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Beclin1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ab210498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Atg14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96752S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Signaling Technology</w:t>
            </w:r>
          </w:p>
        </w:tc>
      </w:tr>
      <w:tr w:rsidR="00B1496F" w:rsidRPr="0067639E" w:rsidTr="0067639E">
        <w:trPr>
          <w:trHeight w:val="86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PI3 Kinase Class III (Vsp34)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4263S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Signaling Technology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caspase-3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ab13847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32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 caspase-3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ab32499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Keap1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ab139729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Nrf2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ab137550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GPx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ab108427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828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" w:name="_GoBack"/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Catalase</w:t>
            </w:r>
            <w:r w:rsidR="00EB06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(CAT)</w:t>
            </w:r>
            <w:bookmarkEnd w:id="1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ab16731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superoxide dismutase 1 (SOD1)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ab13498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  <w:tr w:rsidR="00B1496F" w:rsidRPr="0067639E" w:rsidTr="0067639E">
        <w:trPr>
          <w:trHeight w:val="50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SOD2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ab13534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1496F" w:rsidRPr="00B1496F" w:rsidRDefault="00B1496F" w:rsidP="00B149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49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Abcam, USA</w:t>
            </w:r>
          </w:p>
        </w:tc>
      </w:tr>
    </w:tbl>
    <w:p w:rsidR="0067639E" w:rsidRPr="005D7AB3" w:rsidRDefault="0067639E" w:rsidP="005D7AB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D7AB3" w:rsidRPr="00FB1318" w:rsidRDefault="00FB1318" w:rsidP="00FB1318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FB131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T</w:t>
      </w:r>
      <w:r w:rsidRPr="00FB131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able S2</w:t>
      </w:r>
    </w:p>
    <w:tbl>
      <w:tblPr>
        <w:tblW w:w="7655" w:type="dxa"/>
        <w:tblInd w:w="-5" w:type="dxa"/>
        <w:tblLook w:val="04A0" w:firstRow="1" w:lastRow="0" w:firstColumn="1" w:lastColumn="0" w:noHBand="0" w:noVBand="1"/>
      </w:tblPr>
      <w:tblGrid>
        <w:gridCol w:w="2720"/>
        <w:gridCol w:w="4935"/>
      </w:tblGrid>
      <w:tr w:rsidR="00FB1318" w:rsidRPr="00FB1318" w:rsidTr="00FB1318">
        <w:trPr>
          <w:trHeight w:val="528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Sequence</w:t>
            </w:r>
          </w:p>
        </w:tc>
      </w:tr>
      <w:tr w:rsidR="00FB1318" w:rsidRPr="00FB1318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sh-Mst1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B131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′</w:t>
            </w: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-GCCCTCACGTAGTCAAGTATT-3</w:t>
            </w:r>
            <w:r w:rsidRPr="00FB1318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′</w:t>
            </w:r>
          </w:p>
        </w:tc>
      </w:tr>
      <w:tr w:rsidR="00FB1318" w:rsidRPr="00FB1318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Nrf2-siRNA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5′-UGAAAGCACAGCAGAAUUTT-3′</w:t>
            </w:r>
          </w:p>
        </w:tc>
      </w:tr>
      <w:tr w:rsidR="00FB1318" w:rsidRPr="00FB1318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Keap1-siRNA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5′-ATATCTACATGCACTTCGGGG-3′</w:t>
            </w:r>
          </w:p>
        </w:tc>
      </w:tr>
      <w:tr w:rsidR="00FB1318" w:rsidRPr="00FB1318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scrambled siRNA (siCTL)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FB1318" w:rsidRPr="00FB1318" w:rsidRDefault="00FB1318" w:rsidP="00FB13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B131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′</w:t>
            </w:r>
            <w:r w:rsidRPr="00FB131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-AUUGUAUGCGAUCGCAGAC-3</w:t>
            </w:r>
            <w:r w:rsidRPr="00FB131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′</w:t>
            </w:r>
          </w:p>
        </w:tc>
      </w:tr>
    </w:tbl>
    <w:p w:rsidR="00FB1318" w:rsidRPr="00CF6AA6" w:rsidRDefault="00CF6AA6" w:rsidP="00FB1318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F6AA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Table S3</w:t>
      </w:r>
    </w:p>
    <w:tbl>
      <w:tblPr>
        <w:tblW w:w="9580" w:type="dxa"/>
        <w:tblInd w:w="-5" w:type="dxa"/>
        <w:tblLook w:val="04A0" w:firstRow="1" w:lastRow="0" w:firstColumn="1" w:lastColumn="0" w:noHBand="0" w:noVBand="1"/>
      </w:tblPr>
      <w:tblGrid>
        <w:gridCol w:w="1043"/>
        <w:gridCol w:w="4300"/>
        <w:gridCol w:w="4320"/>
      </w:tblGrid>
      <w:tr w:rsidR="00CF6AA6" w:rsidRPr="00CF6AA6" w:rsidTr="00CF6AA6">
        <w:trPr>
          <w:trHeight w:val="52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antisense</w:t>
            </w:r>
          </w:p>
        </w:tc>
      </w:tr>
      <w:tr w:rsidR="00CF6AA6" w:rsidRPr="00CF6AA6" w:rsidTr="00CF6AA6">
        <w:trPr>
          <w:trHeight w:val="4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Mst1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5′- GGG TCC CAG TAG CCA AGA T-3′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5′- GAG GCA CCA CAT ACC ATT CA-3′</w:t>
            </w:r>
          </w:p>
        </w:tc>
      </w:tr>
      <w:tr w:rsidR="00CF6AA6" w:rsidRPr="00CF6AA6" w:rsidTr="00CF6AA6">
        <w:trPr>
          <w:trHeight w:val="4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5′-TGA CGT GGA CAT CCG CAA AG -3′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CF6AA6" w:rsidRPr="00CF6AA6" w:rsidRDefault="00CF6AA6" w:rsidP="00CF6A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F6A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5′- CTG GAA GGT GGA CAG CGA CG-3′</w:t>
            </w:r>
          </w:p>
        </w:tc>
      </w:tr>
    </w:tbl>
    <w:p w:rsidR="00CF6AA6" w:rsidRPr="00CF6AA6" w:rsidRDefault="00CF6AA6" w:rsidP="00FB1318">
      <w:pPr>
        <w:spacing w:line="360" w:lineRule="auto"/>
        <w:rPr>
          <w:sz w:val="24"/>
          <w:szCs w:val="24"/>
        </w:rPr>
      </w:pPr>
    </w:p>
    <w:sectPr w:rsidR="00CF6AA6" w:rsidRPr="00CF6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3A7" w:rsidRDefault="004773A7" w:rsidP="005D7AB3">
      <w:r>
        <w:separator/>
      </w:r>
    </w:p>
  </w:endnote>
  <w:endnote w:type="continuationSeparator" w:id="0">
    <w:p w:rsidR="004773A7" w:rsidRDefault="004773A7" w:rsidP="005D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3A7" w:rsidRDefault="004773A7" w:rsidP="005D7AB3">
      <w:r>
        <w:separator/>
      </w:r>
    </w:p>
  </w:footnote>
  <w:footnote w:type="continuationSeparator" w:id="0">
    <w:p w:rsidR="004773A7" w:rsidRDefault="004773A7" w:rsidP="005D7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A17"/>
    <w:rsid w:val="002E6EE6"/>
    <w:rsid w:val="003446C6"/>
    <w:rsid w:val="004773A7"/>
    <w:rsid w:val="005D7AB3"/>
    <w:rsid w:val="0067639E"/>
    <w:rsid w:val="0079757F"/>
    <w:rsid w:val="008C132D"/>
    <w:rsid w:val="008D1C3F"/>
    <w:rsid w:val="00A14612"/>
    <w:rsid w:val="00A41A17"/>
    <w:rsid w:val="00B1496F"/>
    <w:rsid w:val="00CF6AA6"/>
    <w:rsid w:val="00EB063E"/>
    <w:rsid w:val="00EC736D"/>
    <w:rsid w:val="00FB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D94915-BAC5-434C-8709-8CFBD6BA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A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7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AB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763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3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dbiosciences.com/cn/applications/research/stem-cell-research/cancer-research/mouse/pe-hamster-anti-mouse-cd29-hm-1-1/p/56280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dbiosciences.com/cn/applications/research/stem-cell-research/mesenchymal-stem-cell-markers-bone-marrow/mouse/positive-markers/pe-rat-anti-mouse-cd73-ty23/p/550741" TargetMode="External"/><Relationship Id="rId12" Type="http://schemas.openxmlformats.org/officeDocument/2006/relationships/hyperlink" Target="https://www.bdbiosciences.com/cn/applications/research/stem-cell-research/hematopoietic-stem-cell-markers/mouse/positive-markers/pe-cf594-rat-anti-mouse-cd105-mj718/p/5627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dbiosciences.com/cn/applications/research/stem-cell-research/cancer-research/mouse/fitc-rat-anti-mouse-cd902-30-h12/p/553013" TargetMode="External"/><Relationship Id="rId11" Type="http://schemas.openxmlformats.org/officeDocument/2006/relationships/hyperlink" Target="https://www.bdbiosciences.com/cn/applications/research/stem-cell-research/hematopoietic-stem-cell-markers/mouse/positive-markers/fitc-rat-anti-mouse-ly-6ae-d7/p/557405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bdbiosciences.com/cn/applications/research/stem-cell-research/cancer-research/mouse/fitc-rat-anti-mouse-cd45-30-f11/p/55307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bdbiosciences.com/cn/applications/research/t-cell-immunology/t-follicular-helper-tfh-cells/surface-markers/mouse/pe-cy7-rat-anti-mouse-cd44-im7/p/5605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483</Words>
  <Characters>2758</Characters>
  <Application>Microsoft Office Word</Application>
  <DocSecurity>0</DocSecurity>
  <Lines>22</Lines>
  <Paragraphs>6</Paragraphs>
  <ScaleCrop>false</ScaleCrop>
  <Company>Microsoft</Company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wancheng</dc:creator>
  <cp:keywords/>
  <dc:description/>
  <cp:lastModifiedBy>yu wancheng</cp:lastModifiedBy>
  <cp:revision>8</cp:revision>
  <dcterms:created xsi:type="dcterms:W3CDTF">2020-02-03T02:57:00Z</dcterms:created>
  <dcterms:modified xsi:type="dcterms:W3CDTF">2020-07-21T02:07:00Z</dcterms:modified>
</cp:coreProperties>
</file>