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1EB832C" w14:textId="77777777" w:rsidR="00422811" w:rsidRPr="00515497" w:rsidRDefault="0042281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3141183" w14:textId="77777777" w:rsidR="00422811" w:rsidRPr="00515497" w:rsidRDefault="0042281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63F0C965" w14:textId="77777777" w:rsidR="00422811" w:rsidRPr="00515497" w:rsidRDefault="00422811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276B1CCE" w14:textId="77777777" w:rsidR="00422811" w:rsidRPr="00515497" w:rsidRDefault="00422811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33CE101" w14:textId="77777777" w:rsidR="00422811" w:rsidRPr="00515497" w:rsidRDefault="00422811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6190B8DB" w14:textId="77777777" w:rsidR="00422811" w:rsidRPr="00515497" w:rsidRDefault="00422811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8108D11" w14:textId="77777777" w:rsidR="00422811" w:rsidRPr="00515497" w:rsidRDefault="00422811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E00810A" w14:textId="77777777" w:rsidR="00422811" w:rsidRPr="00515497" w:rsidRDefault="00422811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46361DA" w14:textId="77777777" w:rsidR="00422811" w:rsidRPr="00515497" w:rsidRDefault="00422811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23ADE6E7" w14:textId="77777777" w:rsidR="00422811" w:rsidRPr="00515497" w:rsidRDefault="00422811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617FE563" w14:textId="77777777" w:rsidR="00422811" w:rsidRPr="00515497" w:rsidRDefault="00422811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28FED05" w14:textId="77777777" w:rsidR="00422811" w:rsidRPr="00515497" w:rsidRDefault="00422811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66849B6D" w14:textId="77777777" w:rsidR="00422811" w:rsidRPr="00515497" w:rsidRDefault="00422811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084B90CD" w14:textId="77777777" w:rsidR="00422811" w:rsidRPr="00515497" w:rsidRDefault="00422811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5FEB7AD" w14:textId="77777777" w:rsidR="00422811" w:rsidRPr="00515497" w:rsidRDefault="00B409A4">
      <w:pPr>
        <w:rPr>
          <w:rFonts w:ascii="Times New Roman" w:eastAsia="Times New Roman" w:hAnsi="Times New Roman" w:cs="Times New Roman"/>
          <w:sz w:val="20"/>
          <w:szCs w:val="20"/>
        </w:rPr>
      </w:pPr>
      <w:r w:rsidRPr="00515497">
        <w:rPr>
          <w:rFonts w:ascii="Times New Roman" w:eastAsia="Times New Roman" w:hAnsi="Times New Roman" w:cs="Times New Roman"/>
          <w:b/>
          <w:sz w:val="20"/>
          <w:szCs w:val="20"/>
        </w:rPr>
        <w:t>Supplemental figures</w:t>
      </w:r>
      <w:r w:rsidRPr="0051549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1847E3CB" w14:textId="77777777" w:rsidR="00422811" w:rsidRPr="00515497" w:rsidRDefault="00422811">
      <w:pPr>
        <w:rPr>
          <w:rFonts w:ascii="Times New Roman" w:eastAsia="Times New Roman" w:hAnsi="Times New Roman" w:cs="Times New Roman"/>
          <w:sz w:val="20"/>
          <w:szCs w:val="20"/>
          <w:highlight w:val="white"/>
        </w:rPr>
      </w:pPr>
    </w:p>
    <w:p w14:paraId="18FA910E" w14:textId="6CB1F72C" w:rsidR="00422811" w:rsidRPr="00515497" w:rsidRDefault="00A569E9">
      <w:pPr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 wp14:anchorId="02643A04" wp14:editId="2DCD984E">
            <wp:extent cx="5943600" cy="3672840"/>
            <wp:effectExtent l="0" t="0" r="0" b="0"/>
            <wp:docPr id="21" name="Picture 21" descr="A screenshot of a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Picture 21" descr="A screenshot of a computer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672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9B834D" w14:textId="77777777" w:rsidR="00422811" w:rsidRPr="00515497" w:rsidRDefault="00B409A4">
      <w:pPr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r w:rsidRPr="00515497">
        <w:rPr>
          <w:rFonts w:ascii="Times New Roman" w:eastAsia="Times New Roman" w:hAnsi="Times New Roman" w:cs="Times New Roman"/>
          <w:b/>
          <w:sz w:val="20"/>
          <w:szCs w:val="20"/>
          <w:highlight w:val="white"/>
        </w:rPr>
        <w:t>Fig. S1</w:t>
      </w:r>
      <w:r w:rsidRPr="00515497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r w:rsidRPr="00515497"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>Tg</w:t>
      </w:r>
      <w:r w:rsidRPr="00515497">
        <w:rPr>
          <w:rFonts w:ascii="Times New Roman" w:eastAsia="Times New Roman" w:hAnsi="Times New Roman" w:cs="Times New Roman"/>
          <w:sz w:val="20"/>
          <w:szCs w:val="20"/>
          <w:highlight w:val="white"/>
        </w:rPr>
        <w:t>WIP</w:t>
      </w:r>
      <w:r w:rsidRPr="00515497">
        <w:rPr>
          <w:rFonts w:ascii="Times New Roman" w:eastAsia="Times New Roman" w:hAnsi="Times New Roman" w:cs="Times New Roman"/>
          <w:b/>
          <w:sz w:val="20"/>
          <w:szCs w:val="20"/>
          <w:highlight w:val="white"/>
        </w:rPr>
        <w:t xml:space="preserve"> </w:t>
      </w:r>
      <w:r w:rsidRPr="00515497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amino acid sequence (ToxoDB gene ID 247520) alignment of </w:t>
      </w:r>
      <w:r w:rsidRPr="00515497"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>Toxoplasma</w:t>
      </w:r>
      <w:r w:rsidRPr="00515497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strains ME49, VEG, GT1, and </w:t>
      </w:r>
      <w:r w:rsidRPr="00515497"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>Hammondia hammondi</w:t>
      </w:r>
      <w:r w:rsidRPr="00515497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. Tyrosine’s position 150 and 199 is conserved in </w:t>
      </w:r>
      <w:r w:rsidRPr="00515497"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>Hammondia</w:t>
      </w:r>
      <w:r w:rsidRPr="00515497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, whereas the 230 tyrosine is not. </w:t>
      </w:r>
    </w:p>
    <w:p w14:paraId="6C090A2B" w14:textId="77777777" w:rsidR="00422811" w:rsidRPr="00515497" w:rsidRDefault="0042281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1D814B9" w14:textId="0FC771D8" w:rsidR="00422811" w:rsidRPr="00515497" w:rsidRDefault="0042281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99FD5D9" w14:textId="18E43F82" w:rsidR="00422811" w:rsidRPr="00515497" w:rsidRDefault="00A569E9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07652E54" wp14:editId="2615F97C">
            <wp:extent cx="5943600" cy="8190230"/>
            <wp:effectExtent l="0" t="0" r="0" b="1270"/>
            <wp:docPr id="20" name="Picture 20" descr="A collage of images of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A collage of images of cells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190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DBBB1A" w14:textId="1BA48562" w:rsidR="00422811" w:rsidRPr="00515497" w:rsidRDefault="00B409A4">
      <w:pPr>
        <w:rPr>
          <w:rFonts w:ascii="Times New Roman" w:eastAsia="Times New Roman" w:hAnsi="Times New Roman" w:cs="Times New Roman"/>
          <w:sz w:val="26"/>
          <w:szCs w:val="26"/>
        </w:rPr>
      </w:pPr>
      <w:r w:rsidRPr="00515497">
        <w:rPr>
          <w:rFonts w:ascii="Times New Roman" w:eastAsia="Times New Roman" w:hAnsi="Times New Roman" w:cs="Times New Roman"/>
          <w:b/>
          <w:sz w:val="20"/>
          <w:szCs w:val="20"/>
          <w:highlight w:val="white"/>
        </w:rPr>
        <w:lastRenderedPageBreak/>
        <w:t>Fig. S2 A</w:t>
      </w:r>
      <w:r w:rsidRPr="00515497">
        <w:rPr>
          <w:rFonts w:ascii="Times New Roman" w:eastAsia="Times New Roman" w:hAnsi="Times New Roman" w:cs="Times New Roman"/>
          <w:b/>
          <w:i/>
          <w:sz w:val="20"/>
          <w:szCs w:val="20"/>
          <w:highlight w:val="white"/>
        </w:rPr>
        <w:t xml:space="preserve"> </w:t>
      </w:r>
      <w:r w:rsidRPr="00515497"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>Tg</w:t>
      </w:r>
      <w:r w:rsidRPr="00515497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WIP and rhoptry organelle colocalization of </w:t>
      </w:r>
      <w:r w:rsidRPr="00515497">
        <w:rPr>
          <w:rFonts w:ascii="Times New Roman" w:eastAsia="Times New Roman" w:hAnsi="Times New Roman" w:cs="Times New Roman"/>
          <w:i/>
          <w:sz w:val="20"/>
          <w:szCs w:val="20"/>
        </w:rPr>
        <w:t>Tg</w:t>
      </w:r>
      <w:r w:rsidRPr="00515497">
        <w:rPr>
          <w:rFonts w:ascii="Times New Roman" w:eastAsia="Times New Roman" w:hAnsi="Times New Roman" w:cs="Times New Roman"/>
          <w:sz w:val="20"/>
          <w:szCs w:val="20"/>
        </w:rPr>
        <w:t>WIP</w:t>
      </w:r>
      <w:r w:rsidRPr="00515497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WT</w:t>
      </w:r>
      <w:r w:rsidRPr="00515497">
        <w:rPr>
          <w:rFonts w:ascii="Times New Roman" w:eastAsia="Times New Roman" w:hAnsi="Times New Roman" w:cs="Times New Roman"/>
          <w:sz w:val="20"/>
          <w:szCs w:val="20"/>
        </w:rPr>
        <w:t xml:space="preserve"> or </w:t>
      </w:r>
      <w:r w:rsidRPr="00515497">
        <w:rPr>
          <w:rFonts w:ascii="Times New Roman" w:eastAsia="Times New Roman" w:hAnsi="Times New Roman" w:cs="Times New Roman"/>
          <w:i/>
          <w:sz w:val="20"/>
          <w:szCs w:val="20"/>
        </w:rPr>
        <w:t>Tg</w:t>
      </w:r>
      <w:r w:rsidRPr="00515497">
        <w:rPr>
          <w:rFonts w:ascii="Times New Roman" w:eastAsia="Times New Roman" w:hAnsi="Times New Roman" w:cs="Times New Roman"/>
          <w:sz w:val="20"/>
          <w:szCs w:val="20"/>
        </w:rPr>
        <w:t>WIP</w:t>
      </w:r>
      <w:r w:rsidRPr="00515497">
        <w:rPr>
          <w:rFonts w:ascii="Times New Roman" w:eastAsia="Times New Roman" w:hAnsi="Times New Roman" w:cs="Times New Roman"/>
          <w:sz w:val="20"/>
          <w:szCs w:val="20"/>
          <w:vertAlign w:val="superscript"/>
        </w:rPr>
        <w:t xml:space="preserve">Y150A/Y199A </w:t>
      </w:r>
      <w:r w:rsidRPr="00515497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parasites. Immunofluorescence assay on HFFs infected with </w:t>
      </w:r>
      <w:r w:rsidRPr="00515497"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>Toxoplasma</w:t>
      </w:r>
      <w:r w:rsidRPr="00515497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containing either endogenously HA-tagged wildtype </w:t>
      </w:r>
      <w:r w:rsidRPr="00515497"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>Tg</w:t>
      </w:r>
      <w:r w:rsidRPr="00515497">
        <w:rPr>
          <w:rFonts w:ascii="Times New Roman" w:eastAsia="Times New Roman" w:hAnsi="Times New Roman" w:cs="Times New Roman"/>
          <w:sz w:val="20"/>
          <w:szCs w:val="20"/>
          <w:highlight w:val="white"/>
        </w:rPr>
        <w:t>WIP (</w:t>
      </w:r>
      <w:r w:rsidRPr="00515497">
        <w:rPr>
          <w:rFonts w:ascii="Times New Roman" w:eastAsia="Times New Roman" w:hAnsi="Times New Roman" w:cs="Times New Roman"/>
          <w:i/>
          <w:sz w:val="20"/>
          <w:szCs w:val="20"/>
        </w:rPr>
        <w:t>Tg</w:t>
      </w:r>
      <w:r w:rsidRPr="00515497">
        <w:rPr>
          <w:rFonts w:ascii="Times New Roman" w:eastAsia="Times New Roman" w:hAnsi="Times New Roman" w:cs="Times New Roman"/>
          <w:sz w:val="20"/>
          <w:szCs w:val="20"/>
        </w:rPr>
        <w:t>WIP</w:t>
      </w:r>
      <w:r w:rsidRPr="00515497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WT</w:t>
      </w:r>
      <w:r w:rsidRPr="00515497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) or </w:t>
      </w:r>
      <w:r w:rsidRPr="00515497"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>Tg</w:t>
      </w:r>
      <w:r w:rsidRPr="00515497">
        <w:rPr>
          <w:rFonts w:ascii="Times New Roman" w:eastAsia="Times New Roman" w:hAnsi="Times New Roman" w:cs="Times New Roman"/>
          <w:sz w:val="20"/>
          <w:szCs w:val="20"/>
          <w:highlight w:val="white"/>
        </w:rPr>
        <w:t>WIP expressing 150 and 199 tyrosine to alanine mutations (</w:t>
      </w:r>
      <w:r w:rsidRPr="00515497">
        <w:rPr>
          <w:rFonts w:ascii="Times New Roman" w:eastAsia="Times New Roman" w:hAnsi="Times New Roman" w:cs="Times New Roman"/>
          <w:i/>
          <w:sz w:val="20"/>
          <w:szCs w:val="20"/>
        </w:rPr>
        <w:t>Tg</w:t>
      </w:r>
      <w:r w:rsidRPr="00515497">
        <w:rPr>
          <w:rFonts w:ascii="Times New Roman" w:eastAsia="Times New Roman" w:hAnsi="Times New Roman" w:cs="Times New Roman"/>
          <w:sz w:val="20"/>
          <w:szCs w:val="20"/>
        </w:rPr>
        <w:t>WIP</w:t>
      </w:r>
      <w:r w:rsidRPr="00515497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Y150A/Y199A</w:t>
      </w:r>
      <w:r w:rsidRPr="00515497">
        <w:rPr>
          <w:rFonts w:ascii="Times New Roman" w:eastAsia="Times New Roman" w:hAnsi="Times New Roman" w:cs="Times New Roman"/>
          <w:sz w:val="20"/>
          <w:szCs w:val="20"/>
          <w:highlight w:val="white"/>
        </w:rPr>
        <w:t>). ROP1 was used as a marker for rhoptry organelles.</w:t>
      </w:r>
      <w:r w:rsidRPr="00515497">
        <w:rPr>
          <w:rFonts w:ascii="Times New Roman" w:eastAsia="Times New Roman" w:hAnsi="Times New Roman" w:cs="Times New Roman"/>
          <w:b/>
          <w:sz w:val="20"/>
          <w:szCs w:val="20"/>
          <w:highlight w:val="white"/>
        </w:rPr>
        <w:t xml:space="preserve"> B</w:t>
      </w:r>
      <w:r w:rsidRPr="00515497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r w:rsidRPr="00515497">
        <w:rPr>
          <w:rFonts w:ascii="Times New Roman" w:eastAsia="Times New Roman" w:hAnsi="Times New Roman" w:cs="Times New Roman"/>
          <w:i/>
          <w:sz w:val="20"/>
          <w:szCs w:val="20"/>
        </w:rPr>
        <w:t>Tg</w:t>
      </w:r>
      <w:r w:rsidRPr="00515497">
        <w:rPr>
          <w:rFonts w:ascii="Times New Roman" w:eastAsia="Times New Roman" w:hAnsi="Times New Roman" w:cs="Times New Roman"/>
          <w:sz w:val="20"/>
          <w:szCs w:val="20"/>
        </w:rPr>
        <w:t>WIP</w:t>
      </w:r>
      <w:r w:rsidRPr="00515497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WT</w:t>
      </w:r>
      <w:r w:rsidRPr="00515497">
        <w:rPr>
          <w:rFonts w:ascii="Times New Roman" w:eastAsia="Times New Roman" w:hAnsi="Times New Roman" w:cs="Times New Roman"/>
          <w:color w:val="212121"/>
          <w:sz w:val="20"/>
          <w:szCs w:val="20"/>
        </w:rPr>
        <w:t xml:space="preserve"> or </w:t>
      </w:r>
      <w:r w:rsidRPr="00515497">
        <w:rPr>
          <w:rFonts w:ascii="Times New Roman" w:eastAsia="Times New Roman" w:hAnsi="Times New Roman" w:cs="Times New Roman"/>
          <w:i/>
          <w:sz w:val="20"/>
          <w:szCs w:val="20"/>
        </w:rPr>
        <w:t>Tg</w:t>
      </w:r>
      <w:r w:rsidRPr="00515497">
        <w:rPr>
          <w:rFonts w:ascii="Times New Roman" w:eastAsia="Times New Roman" w:hAnsi="Times New Roman" w:cs="Times New Roman"/>
          <w:sz w:val="20"/>
          <w:szCs w:val="20"/>
        </w:rPr>
        <w:t>WIP</w:t>
      </w:r>
      <w:r w:rsidRPr="00515497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Y150/Y199A</w:t>
      </w:r>
      <w:r w:rsidRPr="00515497">
        <w:rPr>
          <w:rFonts w:ascii="Times New Roman" w:eastAsia="Times New Roman" w:hAnsi="Times New Roman" w:cs="Times New Roman"/>
          <w:color w:val="212121"/>
          <w:sz w:val="20"/>
          <w:szCs w:val="20"/>
        </w:rPr>
        <w:t xml:space="preserve"> </w:t>
      </w:r>
      <w:r w:rsidRPr="00515497"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>Toxoplasma</w:t>
      </w:r>
      <w:r w:rsidRPr="00515497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were treated with 100 μM mycalolide B (mycB), an irreversible inhibitor of actin polymerization </w:t>
      </w:r>
      <w:hyperlink r:id="rId8" w:history="1">
        <w:r w:rsidRPr="00515497">
          <w:rPr>
            <w:rFonts w:ascii="Times New Roman" w:eastAsia="Times New Roman" w:hAnsi="Times New Roman" w:cs="Times New Roman"/>
            <w:color w:val="000000"/>
            <w:sz w:val="20"/>
            <w:szCs w:val="20"/>
            <w:highlight w:val="white"/>
          </w:rPr>
          <w:t>[65]</w:t>
        </w:r>
      </w:hyperlink>
      <w:r w:rsidRPr="00515497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, parasites treated with MycB are unable to invade into the host cell but can still attach to host cells and discharge rhoptry contents. MycB, DMSO-treated, or parasites left in media were added to HFFs for 3 h. Immunofluorescence images shown of mock (media), mycB, or DMSO treated </w:t>
      </w:r>
      <w:r w:rsidRPr="00515497"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>Toxoplasma</w:t>
      </w:r>
      <w:r w:rsidRPr="00515497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stained for HA.</w:t>
      </w:r>
      <w:r w:rsidRPr="00515497">
        <w:rPr>
          <w:rFonts w:ascii="Times New Roman" w:eastAsia="Times New Roman" w:hAnsi="Times New Roman" w:cs="Times New Roman"/>
          <w:sz w:val="20"/>
          <w:szCs w:val="20"/>
        </w:rPr>
        <w:t xml:space="preserve"> Scale bar measures 10 μm.</w:t>
      </w:r>
      <w:r w:rsidRPr="00515497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</w:t>
      </w:r>
      <w:r w:rsidRPr="00515497">
        <w:rPr>
          <w:rFonts w:ascii="Times New Roman" w:eastAsia="Times New Roman" w:hAnsi="Times New Roman" w:cs="Times New Roman"/>
          <w:b/>
          <w:sz w:val="20"/>
          <w:szCs w:val="20"/>
          <w:highlight w:val="white"/>
        </w:rPr>
        <w:t>C</w:t>
      </w:r>
      <w:r w:rsidRPr="00515497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The mean HA fluorescence intensity of uninfected (bystander) HFFs or </w:t>
      </w:r>
      <w:r w:rsidRPr="00515497"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>Toxoplasma</w:t>
      </w:r>
      <w:r w:rsidRPr="00515497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infected HFFs treated with media, mycB, or DMSO was determined 3 h after infection.</w:t>
      </w:r>
      <w:r w:rsidRPr="0051549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6FA5A30B" w14:textId="4F390345" w:rsidR="00422811" w:rsidRPr="00515497" w:rsidRDefault="00A569E9">
      <w:pPr>
        <w:rPr>
          <w:rFonts w:ascii="Times New Roman" w:eastAsia="Times New Roman" w:hAnsi="Times New Roman" w:cs="Times New Roman"/>
          <w:b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593F3C71" wp14:editId="2D2CADD8">
            <wp:extent cx="5943600" cy="3127375"/>
            <wp:effectExtent l="0" t="0" r="0" b="0"/>
            <wp:docPr id="22" name="Picture 22" descr="A close-up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2" descr="A close-up of a graph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2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6CCB97" w14:textId="5C9ECF3C" w:rsidR="00422811" w:rsidRPr="00515497" w:rsidRDefault="00B409A4">
      <w:pPr>
        <w:rPr>
          <w:rFonts w:ascii="Times New Roman" w:eastAsia="Times New Roman" w:hAnsi="Times New Roman" w:cs="Times New Roman"/>
          <w:color w:val="222222"/>
          <w:sz w:val="20"/>
          <w:szCs w:val="20"/>
          <w:highlight w:val="white"/>
        </w:rPr>
      </w:pPr>
      <w:r w:rsidRPr="00515497">
        <w:rPr>
          <w:rFonts w:ascii="Times New Roman" w:eastAsia="Times New Roman" w:hAnsi="Times New Roman" w:cs="Times New Roman"/>
          <w:b/>
          <w:sz w:val="20"/>
          <w:szCs w:val="20"/>
          <w:highlight w:val="white"/>
        </w:rPr>
        <w:t>Fig. S3</w:t>
      </w:r>
      <w:r w:rsidRPr="00515497">
        <w:rPr>
          <w:rFonts w:ascii="Times New Roman" w:eastAsia="Times New Roman" w:hAnsi="Times New Roman" w:cs="Times New Roman"/>
          <w:b/>
          <w:sz w:val="20"/>
          <w:szCs w:val="20"/>
        </w:rPr>
        <w:t xml:space="preserve"> A</w:t>
      </w:r>
      <w:r w:rsidRPr="00515497">
        <w:rPr>
          <w:rFonts w:ascii="Times New Roman" w:eastAsia="Times New Roman" w:hAnsi="Times New Roman" w:cs="Times New Roman"/>
          <w:sz w:val="20"/>
          <w:szCs w:val="20"/>
        </w:rPr>
        <w:t xml:space="preserve"> Human THP-1 derived DCs were infected with </w:t>
      </w:r>
      <w:r w:rsidRPr="00515497">
        <w:rPr>
          <w:rFonts w:ascii="Times New Roman" w:eastAsia="Times New Roman" w:hAnsi="Times New Roman" w:cs="Times New Roman"/>
          <w:i/>
          <w:sz w:val="20"/>
          <w:szCs w:val="20"/>
        </w:rPr>
        <w:t>Tg</w:t>
      </w:r>
      <w:r w:rsidRPr="00515497">
        <w:rPr>
          <w:rFonts w:ascii="Times New Roman" w:eastAsia="Times New Roman" w:hAnsi="Times New Roman" w:cs="Times New Roman"/>
          <w:sz w:val="20"/>
          <w:szCs w:val="20"/>
        </w:rPr>
        <w:t>WIP</w:t>
      </w:r>
      <w:r w:rsidRPr="00515497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WT</w:t>
      </w:r>
      <w:r w:rsidRPr="00515497">
        <w:rPr>
          <w:rFonts w:ascii="Times New Roman" w:eastAsia="Times New Roman" w:hAnsi="Times New Roman" w:cs="Times New Roman"/>
          <w:sz w:val="20"/>
          <w:szCs w:val="20"/>
        </w:rPr>
        <w:t xml:space="preserve"> or </w:t>
      </w:r>
      <w:r w:rsidRPr="00515497">
        <w:rPr>
          <w:rFonts w:ascii="Times New Roman" w:eastAsia="Times New Roman" w:hAnsi="Times New Roman" w:cs="Times New Roman"/>
          <w:i/>
          <w:sz w:val="20"/>
          <w:szCs w:val="20"/>
        </w:rPr>
        <w:t>Tg</w:t>
      </w:r>
      <w:r w:rsidRPr="00515497">
        <w:rPr>
          <w:rFonts w:ascii="Times New Roman" w:eastAsia="Times New Roman" w:hAnsi="Times New Roman" w:cs="Times New Roman"/>
          <w:sz w:val="20"/>
          <w:szCs w:val="20"/>
        </w:rPr>
        <w:t>WIP</w:t>
      </w:r>
      <w:r w:rsidRPr="00515497">
        <w:rPr>
          <w:rFonts w:ascii="Times New Roman" w:eastAsia="Times New Roman" w:hAnsi="Times New Roman" w:cs="Times New Roman"/>
          <w:sz w:val="20"/>
          <w:szCs w:val="20"/>
          <w:vertAlign w:val="superscript"/>
        </w:rPr>
        <w:t xml:space="preserve">Y150A/Y199A </w:t>
      </w:r>
      <w:r w:rsidRPr="00515497">
        <w:rPr>
          <w:rFonts w:ascii="Times New Roman" w:eastAsia="Times New Roman" w:hAnsi="Times New Roman" w:cs="Times New Roman"/>
          <w:sz w:val="20"/>
          <w:szCs w:val="20"/>
        </w:rPr>
        <w:t xml:space="preserve">parasites. Shown is the Western blot using pY, Shp2, and HA antibodies on total lysate or immunoprecipitated </w:t>
      </w:r>
      <w:r w:rsidRPr="00515497">
        <w:rPr>
          <w:rFonts w:ascii="Times New Roman" w:eastAsia="Times New Roman" w:hAnsi="Times New Roman" w:cs="Times New Roman"/>
          <w:i/>
          <w:sz w:val="20"/>
          <w:szCs w:val="20"/>
        </w:rPr>
        <w:t>Tg</w:t>
      </w:r>
      <w:r w:rsidRPr="00515497">
        <w:rPr>
          <w:rFonts w:ascii="Times New Roman" w:eastAsia="Times New Roman" w:hAnsi="Times New Roman" w:cs="Times New Roman"/>
          <w:sz w:val="20"/>
          <w:szCs w:val="20"/>
        </w:rPr>
        <w:t>WIP.</w:t>
      </w:r>
      <w:r w:rsidRPr="00515497">
        <w:rPr>
          <w:rFonts w:ascii="Times New Roman" w:eastAsia="Times New Roman" w:hAnsi="Times New Roman" w:cs="Times New Roman"/>
          <w:b/>
          <w:sz w:val="20"/>
          <w:szCs w:val="20"/>
        </w:rPr>
        <w:t xml:space="preserve"> B</w:t>
      </w:r>
      <w:r w:rsidRPr="00515497">
        <w:rPr>
          <w:rFonts w:ascii="Times New Roman" w:eastAsia="Times New Roman" w:hAnsi="Times New Roman" w:cs="Times New Roman"/>
          <w:sz w:val="20"/>
          <w:szCs w:val="20"/>
        </w:rPr>
        <w:t xml:space="preserve"> Quantification of the percentage of THP-1 DCs containing podosomes infected with corresponding </w:t>
      </w:r>
      <w:r w:rsidRPr="00515497">
        <w:rPr>
          <w:rFonts w:ascii="Times New Roman" w:eastAsia="Times New Roman" w:hAnsi="Times New Roman" w:cs="Times New Roman"/>
          <w:i/>
          <w:sz w:val="20"/>
          <w:szCs w:val="20"/>
        </w:rPr>
        <w:t xml:space="preserve">Toxoplasma </w:t>
      </w:r>
      <w:r w:rsidRPr="00515497">
        <w:rPr>
          <w:rFonts w:ascii="Times New Roman" w:eastAsia="Times New Roman" w:hAnsi="Times New Roman" w:cs="Times New Roman"/>
          <w:sz w:val="20"/>
          <w:szCs w:val="20"/>
        </w:rPr>
        <w:t>strains,</w:t>
      </w:r>
      <w:r w:rsidRPr="00515497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Pr="00515497">
        <w:rPr>
          <w:rFonts w:ascii="Times New Roman" w:eastAsia="Times New Roman" w:hAnsi="Times New Roman" w:cs="Times New Roman"/>
          <w:sz w:val="20"/>
          <w:szCs w:val="20"/>
        </w:rPr>
        <w:t>4 h post infection</w:t>
      </w:r>
      <w:r w:rsidRPr="00515497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Pr="00515497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 w:rsidRPr="00515497">
        <w:rPr>
          <w:rFonts w:ascii="Times New Roman" w:eastAsia="Times New Roman" w:hAnsi="Times New Roman" w:cs="Times New Roman"/>
          <w:b/>
          <w:sz w:val="20"/>
          <w:szCs w:val="20"/>
        </w:rPr>
        <w:t>C</w:t>
      </w:r>
      <w:r w:rsidRPr="00515497">
        <w:rPr>
          <w:rFonts w:ascii="Times New Roman" w:eastAsia="Times New Roman" w:hAnsi="Times New Roman" w:cs="Times New Roman"/>
          <w:b/>
          <w:sz w:val="20"/>
          <w:szCs w:val="20"/>
          <w:highlight w:val="white"/>
        </w:rPr>
        <w:t xml:space="preserve"> </w:t>
      </w:r>
      <w:r w:rsidRPr="00515497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Plaque assay of WT ME49 </w:t>
      </w:r>
      <w:r w:rsidRPr="00515497"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 xml:space="preserve">Toxoplasma </w:t>
      </w:r>
      <w:r w:rsidRPr="00515497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incubated with Shp1/2 inhibitor (NSC-87877, 100 μg), Src inhibitor (Dasatinib, 50nM), or solvent control (DMSO). Bar graph shows the average number of plaques counted at day 6, from at least 3 independent experiments relative to the number of plaques of </w:t>
      </w:r>
      <w:r w:rsidRPr="00515497">
        <w:rPr>
          <w:rFonts w:ascii="Times New Roman" w:eastAsia="Times New Roman" w:hAnsi="Times New Roman" w:cs="Times New Roman"/>
          <w:i/>
          <w:sz w:val="20"/>
          <w:szCs w:val="20"/>
          <w:highlight w:val="white"/>
        </w:rPr>
        <w:t xml:space="preserve">Toxoplasma </w:t>
      </w:r>
      <w:r w:rsidRPr="00515497"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in media only. </w:t>
      </w:r>
      <w:r w:rsidRPr="00515497">
        <w:rPr>
          <w:rFonts w:ascii="Times New Roman" w:eastAsia="Times New Roman" w:hAnsi="Times New Roman" w:cs="Times New Roman"/>
          <w:color w:val="222222"/>
          <w:sz w:val="20"/>
          <w:szCs w:val="20"/>
          <w:highlight w:val="white"/>
        </w:rPr>
        <w:t>ns, non-significant difference; two-way ANOVA, Dunnett's multiple comparisons test.</w:t>
      </w:r>
    </w:p>
    <w:p w14:paraId="28CB3D98" w14:textId="77777777" w:rsidR="00422811" w:rsidRPr="00515497" w:rsidRDefault="00422811">
      <w:pPr>
        <w:rPr>
          <w:rFonts w:ascii="Times New Roman" w:eastAsia="Times New Roman" w:hAnsi="Times New Roman" w:cs="Times New Roman"/>
          <w:color w:val="222222"/>
          <w:sz w:val="20"/>
          <w:szCs w:val="20"/>
          <w:highlight w:val="white"/>
        </w:rPr>
      </w:pPr>
    </w:p>
    <w:p w14:paraId="1806AC9D" w14:textId="77777777" w:rsidR="00422811" w:rsidRPr="00515497" w:rsidRDefault="00422811">
      <w:pPr>
        <w:rPr>
          <w:rFonts w:ascii="Times New Roman" w:eastAsia="Times New Roman" w:hAnsi="Times New Roman" w:cs="Times New Roman"/>
          <w:sz w:val="20"/>
          <w:szCs w:val="20"/>
          <w:highlight w:val="white"/>
        </w:rPr>
      </w:pPr>
    </w:p>
    <w:p w14:paraId="5318C5F2" w14:textId="77777777" w:rsidR="00422811" w:rsidRPr="00515497" w:rsidRDefault="00422811">
      <w:pPr>
        <w:rPr>
          <w:rFonts w:ascii="Times New Roman" w:eastAsia="Times New Roman" w:hAnsi="Times New Roman" w:cs="Times New Roman"/>
          <w:sz w:val="20"/>
          <w:szCs w:val="20"/>
          <w:highlight w:val="white"/>
        </w:rPr>
      </w:pPr>
    </w:p>
    <w:p w14:paraId="786EB69E" w14:textId="39908DCF" w:rsidR="00422811" w:rsidRPr="00515497" w:rsidRDefault="00A569E9">
      <w:pPr>
        <w:rPr>
          <w:rFonts w:ascii="Times New Roman" w:eastAsia="Times New Roman" w:hAnsi="Times New Roman" w:cs="Times New Roman"/>
          <w:sz w:val="20"/>
          <w:szCs w:val="20"/>
          <w:highlight w:val="white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799D0946" wp14:editId="6901A30F">
            <wp:extent cx="5943600" cy="2145665"/>
            <wp:effectExtent l="0" t="0" r="0" b="635"/>
            <wp:docPr id="24" name="Picture 24" descr="A close-up of a tes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Picture 24" descr="A close-up of a test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45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60C635" w14:textId="27CDDC75" w:rsidR="00422811" w:rsidRPr="00515497" w:rsidRDefault="0042281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DA0AE00" w14:textId="77777777" w:rsidR="00422811" w:rsidRPr="00515497" w:rsidRDefault="00B409A4">
      <w:pPr>
        <w:rPr>
          <w:rFonts w:ascii="Times New Roman" w:eastAsia="Times New Roman" w:hAnsi="Times New Roman" w:cs="Times New Roman"/>
          <w:sz w:val="20"/>
          <w:szCs w:val="20"/>
        </w:rPr>
      </w:pPr>
      <w:r w:rsidRPr="00515497">
        <w:rPr>
          <w:rFonts w:ascii="Times New Roman" w:eastAsia="Times New Roman" w:hAnsi="Times New Roman" w:cs="Times New Roman"/>
          <w:b/>
          <w:sz w:val="20"/>
          <w:szCs w:val="20"/>
        </w:rPr>
        <w:t>Fig. S4 A</w:t>
      </w:r>
      <w:r w:rsidRPr="00515497">
        <w:rPr>
          <w:rFonts w:ascii="Times New Roman" w:eastAsia="Times New Roman" w:hAnsi="Times New Roman" w:cs="Times New Roman"/>
          <w:sz w:val="20"/>
          <w:szCs w:val="20"/>
        </w:rPr>
        <w:t xml:space="preserve"> Coomassie blue-stained SDS-PAGE gel showing </w:t>
      </w:r>
      <w:r w:rsidRPr="00515497">
        <w:rPr>
          <w:rFonts w:ascii="Times New Roman" w:eastAsia="Times New Roman" w:hAnsi="Times New Roman" w:cs="Times New Roman"/>
          <w:i/>
          <w:sz w:val="20"/>
          <w:szCs w:val="20"/>
        </w:rPr>
        <w:t>in vitro</w:t>
      </w:r>
      <w:r w:rsidRPr="00515497">
        <w:rPr>
          <w:rFonts w:ascii="Times New Roman" w:eastAsia="Times New Roman" w:hAnsi="Times New Roman" w:cs="Times New Roman"/>
          <w:sz w:val="20"/>
          <w:szCs w:val="20"/>
        </w:rPr>
        <w:t xml:space="preserve"> phosphorylation of </w:t>
      </w:r>
      <w:r w:rsidRPr="00515497">
        <w:rPr>
          <w:rFonts w:ascii="Times New Roman" w:eastAsia="Times New Roman" w:hAnsi="Times New Roman" w:cs="Times New Roman"/>
          <w:i/>
          <w:sz w:val="20"/>
          <w:szCs w:val="20"/>
        </w:rPr>
        <w:t>Tg</w:t>
      </w:r>
      <w:r w:rsidRPr="00515497">
        <w:rPr>
          <w:rFonts w:ascii="Times New Roman" w:eastAsia="Times New Roman" w:hAnsi="Times New Roman" w:cs="Times New Roman"/>
          <w:sz w:val="20"/>
          <w:szCs w:val="20"/>
        </w:rPr>
        <w:t xml:space="preserve">WIP via Src kinase and high purity and consistency of protein added to each reaction. </w:t>
      </w:r>
      <w:r w:rsidRPr="00515497">
        <w:rPr>
          <w:rFonts w:ascii="Times New Roman" w:eastAsia="Times New Roman" w:hAnsi="Times New Roman" w:cs="Times New Roman"/>
          <w:b/>
          <w:sz w:val="20"/>
          <w:szCs w:val="20"/>
        </w:rPr>
        <w:t>B</w:t>
      </w:r>
      <w:r w:rsidRPr="00515497">
        <w:rPr>
          <w:rFonts w:ascii="Times New Roman" w:eastAsia="Times New Roman" w:hAnsi="Times New Roman" w:cs="Times New Roman"/>
          <w:sz w:val="20"/>
          <w:szCs w:val="20"/>
        </w:rPr>
        <w:t xml:space="preserve"> Western blot after </w:t>
      </w:r>
      <w:r w:rsidRPr="00515497">
        <w:rPr>
          <w:rFonts w:ascii="Times New Roman" w:eastAsia="Times New Roman" w:hAnsi="Times New Roman" w:cs="Times New Roman"/>
          <w:i/>
          <w:sz w:val="20"/>
          <w:szCs w:val="20"/>
        </w:rPr>
        <w:t>in vitro</w:t>
      </w:r>
      <w:r w:rsidRPr="00515497">
        <w:rPr>
          <w:rFonts w:ascii="Times New Roman" w:eastAsia="Times New Roman" w:hAnsi="Times New Roman" w:cs="Times New Roman"/>
          <w:sz w:val="20"/>
          <w:szCs w:val="20"/>
        </w:rPr>
        <w:t xml:space="preserve"> phosphorylation via Src kinase revealed only Y150 and Y199 residues of </w:t>
      </w:r>
      <w:r w:rsidRPr="00515497">
        <w:rPr>
          <w:rFonts w:ascii="Times New Roman" w:eastAsia="Times New Roman" w:hAnsi="Times New Roman" w:cs="Times New Roman"/>
          <w:i/>
          <w:sz w:val="20"/>
          <w:szCs w:val="20"/>
        </w:rPr>
        <w:t>Tg</w:t>
      </w:r>
      <w:r w:rsidRPr="00515497">
        <w:rPr>
          <w:rFonts w:ascii="Times New Roman" w:eastAsia="Times New Roman" w:hAnsi="Times New Roman" w:cs="Times New Roman"/>
          <w:sz w:val="20"/>
          <w:szCs w:val="20"/>
        </w:rPr>
        <w:t xml:space="preserve">WIP were phosphorylated. </w:t>
      </w:r>
      <w:r w:rsidRPr="00515497">
        <w:rPr>
          <w:rFonts w:ascii="Times New Roman" w:eastAsia="Times New Roman" w:hAnsi="Times New Roman" w:cs="Times New Roman"/>
          <w:b/>
          <w:sz w:val="20"/>
          <w:szCs w:val="20"/>
        </w:rPr>
        <w:t>C</w:t>
      </w:r>
      <w:r w:rsidRPr="00515497">
        <w:rPr>
          <w:rFonts w:ascii="Times New Roman" w:eastAsia="Times New Roman" w:hAnsi="Times New Roman" w:cs="Times New Roman"/>
          <w:sz w:val="20"/>
          <w:szCs w:val="20"/>
        </w:rPr>
        <w:t xml:space="preserve"> Table summarizing mass spectrometry results measuring intact molecular weight of</w:t>
      </w:r>
      <w:r w:rsidRPr="00515497">
        <w:rPr>
          <w:rFonts w:ascii="Times New Roman" w:eastAsia="Times New Roman" w:hAnsi="Times New Roman" w:cs="Times New Roman"/>
          <w:i/>
          <w:sz w:val="20"/>
          <w:szCs w:val="20"/>
        </w:rPr>
        <w:t xml:space="preserve"> Tg</w:t>
      </w:r>
      <w:r w:rsidRPr="00515497">
        <w:rPr>
          <w:rFonts w:ascii="Times New Roman" w:eastAsia="Times New Roman" w:hAnsi="Times New Roman" w:cs="Times New Roman"/>
          <w:sz w:val="20"/>
          <w:szCs w:val="20"/>
        </w:rPr>
        <w:t xml:space="preserve">WIP samples shown in A) and B), confirming that only Y150 and Y199 residues could be phosphorylated by Src kinase. </w:t>
      </w:r>
    </w:p>
    <w:p w14:paraId="18403289" w14:textId="77777777" w:rsidR="00422811" w:rsidRPr="00515497" w:rsidRDefault="00422811">
      <w:pPr>
        <w:rPr>
          <w:rFonts w:ascii="Times New Roman" w:eastAsia="Times New Roman" w:hAnsi="Times New Roman" w:cs="Times New Roman"/>
          <w:b/>
          <w:sz w:val="20"/>
          <w:szCs w:val="20"/>
          <w:highlight w:val="yellow"/>
        </w:rPr>
      </w:pPr>
    </w:p>
    <w:p w14:paraId="71DF610C" w14:textId="7BA56656" w:rsidR="00422811" w:rsidRPr="00515497" w:rsidRDefault="00A569E9">
      <w:pPr>
        <w:rPr>
          <w:rFonts w:ascii="Times New Roman" w:eastAsia="Times New Roman" w:hAnsi="Times New Roman" w:cs="Times New Roman"/>
          <w:b/>
          <w:sz w:val="20"/>
          <w:szCs w:val="20"/>
          <w:highlight w:val="yellow"/>
        </w:rPr>
      </w:pPr>
      <w:r>
        <w:rPr>
          <w:rFonts w:ascii="Times New Roman" w:eastAsia="Times New Roman" w:hAnsi="Times New Roman" w:cs="Times New Roman"/>
          <w:b/>
          <w:noProof/>
          <w:sz w:val="20"/>
          <w:szCs w:val="20"/>
        </w:rPr>
        <w:drawing>
          <wp:inline distT="0" distB="0" distL="0" distR="0" wp14:anchorId="1353DC2B" wp14:editId="6A057321">
            <wp:extent cx="5943600" cy="4714875"/>
            <wp:effectExtent l="0" t="0" r="0" b="0"/>
            <wp:docPr id="23" name="Picture 23" descr="A collage of images of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icture 23" descr="A collage of images of cells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1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9AFACE" w14:textId="2DCBA3A6" w:rsidR="00422811" w:rsidRPr="00515497" w:rsidRDefault="0042281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5194649C" w14:textId="77777777" w:rsidR="00422811" w:rsidRPr="00515497" w:rsidRDefault="00B409A4">
      <w:pPr>
        <w:rPr>
          <w:rFonts w:ascii="Times New Roman" w:eastAsia="Times New Roman" w:hAnsi="Times New Roman" w:cs="Times New Roman"/>
          <w:color w:val="222222"/>
          <w:sz w:val="20"/>
          <w:szCs w:val="20"/>
          <w:highlight w:val="white"/>
        </w:rPr>
      </w:pPr>
      <w:r w:rsidRPr="00515497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 xml:space="preserve">Fig. S5 </w:t>
      </w:r>
      <w:r w:rsidRPr="00515497">
        <w:rPr>
          <w:rFonts w:ascii="Times New Roman" w:eastAsia="Gungsuh" w:hAnsi="Times New Roman" w:cs="Times New Roman"/>
          <w:sz w:val="20"/>
          <w:szCs w:val="20"/>
        </w:rPr>
        <w:t>Media from infected BMDCs has no effect on stress fiber and podosome expression of uninfected BMDCs. Uninfected BMDCs, or BMDCs infected with either WT or ∆</w:t>
      </w:r>
      <w:r w:rsidRPr="00515497">
        <w:rPr>
          <w:rFonts w:ascii="Times New Roman" w:eastAsia="Times New Roman" w:hAnsi="Times New Roman" w:cs="Times New Roman"/>
          <w:i/>
          <w:sz w:val="20"/>
          <w:szCs w:val="20"/>
        </w:rPr>
        <w:t xml:space="preserve">tgwip Toxoplasma </w:t>
      </w:r>
      <w:r w:rsidRPr="00515497">
        <w:rPr>
          <w:rFonts w:ascii="Times New Roman" w:eastAsia="Times New Roman" w:hAnsi="Times New Roman" w:cs="Times New Roman"/>
          <w:sz w:val="20"/>
          <w:szCs w:val="20"/>
        </w:rPr>
        <w:t>were infected for 4 h at MOI 3. BMDCs were then spun down and the supernatant (media) was collected and transferred to uninfected BMDCs and incubated at 37°C for 16 h.</w:t>
      </w:r>
      <w:r w:rsidRPr="00515497">
        <w:rPr>
          <w:rFonts w:ascii="Times New Roman" w:eastAsia="Times New Roman" w:hAnsi="Times New Roman" w:cs="Times New Roman"/>
          <w:b/>
          <w:sz w:val="20"/>
          <w:szCs w:val="20"/>
        </w:rPr>
        <w:t xml:space="preserve"> A </w:t>
      </w:r>
      <w:r w:rsidRPr="00515497">
        <w:rPr>
          <w:rFonts w:ascii="Times New Roman" w:eastAsia="Times New Roman" w:hAnsi="Times New Roman" w:cs="Times New Roman"/>
          <w:sz w:val="20"/>
          <w:szCs w:val="20"/>
        </w:rPr>
        <w:t xml:space="preserve">Immunofluorescence images of uninfected BMDCs incubated with the media of either uninfected or infected BMDCs, stained for F-actin and DAPI. Bar graphs shows the average percent of at least 100 uninfected BMDCs expressing </w:t>
      </w:r>
      <w:r w:rsidRPr="00515497">
        <w:rPr>
          <w:rFonts w:ascii="Times New Roman" w:eastAsia="Times New Roman" w:hAnsi="Times New Roman" w:cs="Times New Roman"/>
          <w:b/>
          <w:sz w:val="20"/>
          <w:szCs w:val="20"/>
        </w:rPr>
        <w:t xml:space="preserve">B </w:t>
      </w:r>
      <w:r w:rsidRPr="00515497">
        <w:rPr>
          <w:rFonts w:ascii="Times New Roman" w:eastAsia="Times New Roman" w:hAnsi="Times New Roman" w:cs="Times New Roman"/>
          <w:sz w:val="20"/>
          <w:szCs w:val="20"/>
        </w:rPr>
        <w:t xml:space="preserve">stress fibers or </w:t>
      </w:r>
      <w:r w:rsidRPr="00515497">
        <w:rPr>
          <w:rFonts w:ascii="Times New Roman" w:eastAsia="Times New Roman" w:hAnsi="Times New Roman" w:cs="Times New Roman"/>
          <w:b/>
          <w:sz w:val="20"/>
          <w:szCs w:val="20"/>
        </w:rPr>
        <w:t xml:space="preserve">C </w:t>
      </w:r>
      <w:r w:rsidRPr="00515497">
        <w:rPr>
          <w:rFonts w:ascii="Times New Roman" w:eastAsia="Times New Roman" w:hAnsi="Times New Roman" w:cs="Times New Roman"/>
          <w:sz w:val="20"/>
          <w:szCs w:val="20"/>
        </w:rPr>
        <w:t xml:space="preserve">podosomes, from 3 independent experiments. Scale bar measures 20 μm. </w:t>
      </w:r>
      <w:r w:rsidRPr="00515497">
        <w:rPr>
          <w:rFonts w:ascii="Times New Roman" w:eastAsia="Times New Roman" w:hAnsi="Times New Roman" w:cs="Times New Roman"/>
          <w:color w:val="222222"/>
          <w:sz w:val="20"/>
          <w:szCs w:val="20"/>
          <w:highlight w:val="white"/>
        </w:rPr>
        <w:t>ns, non-significant difference; two-way ANOVA, Dunnett's multiple comparisons test.</w:t>
      </w:r>
    </w:p>
    <w:p w14:paraId="44E4A238" w14:textId="77777777" w:rsidR="00422811" w:rsidRPr="00515497" w:rsidRDefault="0042281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12300741" w14:textId="7D4AFF05" w:rsidR="00422811" w:rsidRPr="00515497" w:rsidRDefault="00A569E9">
      <w:pPr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</w:rPr>
        <w:drawing>
          <wp:inline distT="0" distB="0" distL="0" distR="0" wp14:anchorId="412666EA" wp14:editId="451E0EDA">
            <wp:extent cx="5727700" cy="3721100"/>
            <wp:effectExtent l="0" t="0" r="0" b="0"/>
            <wp:docPr id="25" name="Picture 25" descr="A comparison of a comparison of a number of different types of drug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Picture 25" descr="A comparison of a comparison of a number of different types of drugs&#10;&#10;Description automatically generated with medium confidenc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72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92F1F9" w14:textId="77777777" w:rsidR="00422811" w:rsidRPr="00515497" w:rsidRDefault="0042281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3B59C17D" w14:textId="77777777" w:rsidR="00422811" w:rsidRPr="00515497" w:rsidRDefault="00B409A4">
      <w:pPr>
        <w:rPr>
          <w:rFonts w:ascii="Times New Roman" w:eastAsia="Times New Roman" w:hAnsi="Times New Roman" w:cs="Times New Roman"/>
          <w:color w:val="212121"/>
          <w:sz w:val="20"/>
          <w:szCs w:val="20"/>
        </w:rPr>
      </w:pPr>
      <w:r w:rsidRPr="00515497">
        <w:rPr>
          <w:rFonts w:ascii="Times New Roman" w:eastAsia="Times New Roman" w:hAnsi="Times New Roman" w:cs="Times New Roman"/>
          <w:b/>
          <w:sz w:val="20"/>
          <w:szCs w:val="20"/>
        </w:rPr>
        <w:t xml:space="preserve">Fig. S6 </w:t>
      </w:r>
      <w:r w:rsidRPr="00515497">
        <w:rPr>
          <w:rFonts w:ascii="Times New Roman" w:eastAsia="Times New Roman" w:hAnsi="Times New Roman" w:cs="Times New Roman"/>
          <w:sz w:val="20"/>
          <w:szCs w:val="20"/>
        </w:rPr>
        <w:t>No effect of Shp1/2, Src, and Rock inhibitor on DC infection rate.</w:t>
      </w:r>
      <w:r w:rsidRPr="00515497">
        <w:rPr>
          <w:rFonts w:ascii="Times New Roman" w:eastAsia="Times New Roman" w:hAnsi="Times New Roman" w:cs="Times New Roman"/>
          <w:color w:val="212121"/>
          <w:sz w:val="20"/>
          <w:szCs w:val="20"/>
        </w:rPr>
        <w:t xml:space="preserve"> Bar graphs showing percent of DCs infected with WT ME49 </w:t>
      </w:r>
      <w:r w:rsidRPr="00515497">
        <w:rPr>
          <w:rFonts w:ascii="Times New Roman" w:eastAsia="Times New Roman" w:hAnsi="Times New Roman" w:cs="Times New Roman"/>
          <w:i/>
          <w:color w:val="212121"/>
          <w:sz w:val="20"/>
          <w:szCs w:val="20"/>
        </w:rPr>
        <w:t>Toxoplasma</w:t>
      </w:r>
      <w:r w:rsidRPr="00515497">
        <w:rPr>
          <w:rFonts w:ascii="Times New Roman" w:eastAsia="Times New Roman" w:hAnsi="Times New Roman" w:cs="Times New Roman"/>
          <w:color w:val="212121"/>
          <w:sz w:val="20"/>
          <w:szCs w:val="20"/>
        </w:rPr>
        <w:t xml:space="preserve"> in the presence of </w:t>
      </w:r>
      <w:r w:rsidRPr="00515497">
        <w:rPr>
          <w:rFonts w:ascii="Times New Roman" w:eastAsia="Times New Roman" w:hAnsi="Times New Roman" w:cs="Times New Roman"/>
          <w:b/>
          <w:color w:val="212121"/>
          <w:sz w:val="20"/>
          <w:szCs w:val="20"/>
        </w:rPr>
        <w:t>A</w:t>
      </w:r>
      <w:r w:rsidRPr="00515497">
        <w:rPr>
          <w:rFonts w:ascii="Times New Roman" w:eastAsia="Times New Roman" w:hAnsi="Times New Roman" w:cs="Times New Roman"/>
          <w:color w:val="212121"/>
          <w:sz w:val="20"/>
          <w:szCs w:val="20"/>
        </w:rPr>
        <w:t xml:space="preserve"> Shp1/2 inhibitors (at the indicated concentrations), Src inhibitor (50nM), and </w:t>
      </w:r>
      <w:r w:rsidRPr="00515497">
        <w:rPr>
          <w:rFonts w:ascii="Times New Roman" w:eastAsia="Times New Roman" w:hAnsi="Times New Roman" w:cs="Times New Roman"/>
          <w:b/>
          <w:color w:val="212121"/>
          <w:sz w:val="20"/>
          <w:szCs w:val="20"/>
        </w:rPr>
        <w:t>B</w:t>
      </w:r>
      <w:r w:rsidRPr="00515497">
        <w:rPr>
          <w:rFonts w:ascii="Times New Roman" w:eastAsia="Times New Roman" w:hAnsi="Times New Roman" w:cs="Times New Roman"/>
          <w:color w:val="212121"/>
          <w:sz w:val="20"/>
          <w:szCs w:val="20"/>
        </w:rPr>
        <w:t xml:space="preserve"> Rock inhibitor (at the indicated concentrations), solvent control, or left in media only. Data from at least 3 independent experiments. </w:t>
      </w:r>
      <w:r w:rsidRPr="00515497">
        <w:rPr>
          <w:rFonts w:ascii="Times New Roman" w:eastAsia="Times New Roman" w:hAnsi="Times New Roman" w:cs="Times New Roman"/>
          <w:color w:val="222222"/>
          <w:sz w:val="20"/>
          <w:szCs w:val="20"/>
          <w:highlight w:val="white"/>
        </w:rPr>
        <w:t>ns, non-significant difference; two-way ANOVA, Dunnett's multiple comparisons test.</w:t>
      </w:r>
    </w:p>
    <w:p w14:paraId="7D609EB1" w14:textId="77777777" w:rsidR="00422811" w:rsidRPr="00515497" w:rsidRDefault="00422811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7EB4D4AC" w14:textId="77777777" w:rsidR="00422811" w:rsidRPr="00515497" w:rsidRDefault="00B409A4">
      <w:pPr>
        <w:shd w:val="clear" w:color="auto" w:fill="FFFFFF"/>
        <w:ind w:firstLine="20"/>
        <w:rPr>
          <w:rFonts w:ascii="Times New Roman" w:eastAsia="Times New Roman" w:hAnsi="Times New Roman" w:cs="Times New Roman"/>
          <w:b/>
          <w:color w:val="212121"/>
          <w:sz w:val="20"/>
          <w:szCs w:val="20"/>
        </w:rPr>
      </w:pPr>
      <w:r w:rsidRPr="00515497">
        <w:rPr>
          <w:rFonts w:ascii="Times New Roman" w:eastAsia="Times New Roman" w:hAnsi="Times New Roman" w:cs="Times New Roman"/>
          <w:b/>
          <w:noProof/>
          <w:color w:val="212121"/>
          <w:sz w:val="20"/>
          <w:szCs w:val="20"/>
        </w:rPr>
        <w:lastRenderedPageBreak/>
        <w:drawing>
          <wp:inline distT="0" distB="0" distL="0" distR="0" wp14:anchorId="30252549" wp14:editId="1C143A63">
            <wp:extent cx="5943600" cy="3549015"/>
            <wp:effectExtent l="0" t="0" r="0" b="0"/>
            <wp:docPr id="14" name="image7.png" descr="A screenshot of a white sheet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 descr="A screenshot of a white sheet&#10;&#10;Description automatically generated with medium confidence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4901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A4FCBBC" w14:textId="77777777" w:rsidR="00422811" w:rsidRPr="00515497" w:rsidRDefault="00422811">
      <w:pPr>
        <w:shd w:val="clear" w:color="auto" w:fill="FFFFFF"/>
        <w:ind w:firstLine="20"/>
        <w:rPr>
          <w:rFonts w:ascii="Times New Roman" w:eastAsia="Times New Roman" w:hAnsi="Times New Roman" w:cs="Times New Roman"/>
          <w:b/>
          <w:color w:val="212121"/>
          <w:sz w:val="20"/>
          <w:szCs w:val="20"/>
        </w:rPr>
      </w:pPr>
    </w:p>
    <w:p w14:paraId="6247D1DF" w14:textId="77777777" w:rsidR="00422811" w:rsidRPr="00515497" w:rsidRDefault="00422811">
      <w:pPr>
        <w:shd w:val="clear" w:color="auto" w:fill="FFFFFF"/>
        <w:ind w:firstLine="20"/>
        <w:rPr>
          <w:rFonts w:ascii="Times New Roman" w:eastAsia="Times New Roman" w:hAnsi="Times New Roman" w:cs="Times New Roman"/>
          <w:b/>
          <w:color w:val="212121"/>
          <w:sz w:val="20"/>
          <w:szCs w:val="20"/>
        </w:rPr>
      </w:pPr>
    </w:p>
    <w:p w14:paraId="784B4B79" w14:textId="77777777" w:rsidR="00422811" w:rsidRPr="00515497" w:rsidRDefault="00422811">
      <w:pPr>
        <w:shd w:val="clear" w:color="auto" w:fill="FFFFFF"/>
        <w:ind w:firstLine="20"/>
        <w:rPr>
          <w:rFonts w:ascii="Times New Roman" w:eastAsia="Times New Roman" w:hAnsi="Times New Roman" w:cs="Times New Roman"/>
          <w:b/>
          <w:color w:val="212121"/>
          <w:sz w:val="20"/>
          <w:szCs w:val="20"/>
        </w:rPr>
      </w:pPr>
    </w:p>
    <w:p w14:paraId="7B9B5DA2" w14:textId="77777777" w:rsidR="00422811" w:rsidRPr="00515497" w:rsidRDefault="00B409A4" w:rsidP="00515497">
      <w:pPr>
        <w:rPr>
          <w:rFonts w:ascii="Times New Roman" w:hAnsi="Times New Roman" w:cs="Times New Roman"/>
        </w:rPr>
      </w:pPr>
      <w:r w:rsidRPr="00515497">
        <w:rPr>
          <w:rFonts w:ascii="Times New Roman" w:eastAsia="Times New Roman" w:hAnsi="Times New Roman" w:cs="Times New Roman"/>
          <w:b/>
          <w:color w:val="212121"/>
          <w:sz w:val="20"/>
          <w:szCs w:val="20"/>
        </w:rPr>
        <w:t xml:space="preserve">Fig. S7 All uncropped Western blot images in this study. </w:t>
      </w:r>
    </w:p>
    <w:p w14:paraId="126419A6" w14:textId="77777777" w:rsidR="00422811" w:rsidRPr="00515497" w:rsidRDefault="00422811">
      <w:pPr>
        <w:shd w:val="clear" w:color="auto" w:fill="FFFFFF"/>
        <w:ind w:firstLine="20"/>
        <w:rPr>
          <w:rFonts w:ascii="Times New Roman" w:eastAsia="Times New Roman" w:hAnsi="Times New Roman" w:cs="Times New Roman"/>
          <w:b/>
          <w:color w:val="212121"/>
          <w:sz w:val="20"/>
          <w:szCs w:val="20"/>
        </w:rPr>
      </w:pPr>
    </w:p>
    <w:p w14:paraId="2538AA48" w14:textId="77777777" w:rsidR="00422811" w:rsidRPr="00515497" w:rsidRDefault="00422811">
      <w:pPr>
        <w:shd w:val="clear" w:color="auto" w:fill="FFFFFF"/>
        <w:ind w:firstLine="20"/>
        <w:rPr>
          <w:rFonts w:ascii="Times New Roman" w:eastAsia="Times New Roman" w:hAnsi="Times New Roman" w:cs="Times New Roman"/>
          <w:b/>
          <w:color w:val="212121"/>
          <w:sz w:val="20"/>
          <w:szCs w:val="20"/>
        </w:rPr>
      </w:pPr>
    </w:p>
    <w:p w14:paraId="171FDEAB" w14:textId="77777777" w:rsidR="00422811" w:rsidRPr="00515497" w:rsidRDefault="00422811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sz w:val="20"/>
          <w:szCs w:val="20"/>
          <w:highlight w:val="red"/>
        </w:rPr>
      </w:pPr>
    </w:p>
    <w:sectPr w:rsidR="00422811" w:rsidRPr="00515497">
      <w:headerReference w:type="default" r:id="rId14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91ACB2A" w14:textId="77777777" w:rsidR="002A6207" w:rsidRDefault="002A6207">
      <w:pPr>
        <w:spacing w:line="240" w:lineRule="auto"/>
      </w:pPr>
      <w:r>
        <w:separator/>
      </w:r>
    </w:p>
  </w:endnote>
  <w:endnote w:type="continuationSeparator" w:id="0">
    <w:p w14:paraId="47D66E02" w14:textId="77777777" w:rsidR="002A6207" w:rsidRDefault="002A620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56AA97" w14:textId="77777777" w:rsidR="002A6207" w:rsidRDefault="002A6207">
      <w:pPr>
        <w:spacing w:line="240" w:lineRule="auto"/>
      </w:pPr>
      <w:r>
        <w:separator/>
      </w:r>
    </w:p>
  </w:footnote>
  <w:footnote w:type="continuationSeparator" w:id="0">
    <w:p w14:paraId="575D093B" w14:textId="77777777" w:rsidR="002A6207" w:rsidRDefault="002A620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3088E6C" w14:textId="77777777" w:rsidR="00422811" w:rsidRDefault="00B409A4">
    <w:pPr>
      <w:jc w:val="right"/>
    </w:pPr>
    <w:r>
      <w:fldChar w:fldCharType="begin"/>
    </w:r>
    <w:r>
      <w:instrText>PAGE</w:instrText>
    </w:r>
    <w:r>
      <w:fldChar w:fldCharType="separate"/>
    </w:r>
    <w:r w:rsidR="00F52F41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8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2811"/>
    <w:rsid w:val="002A6207"/>
    <w:rsid w:val="00422811"/>
    <w:rsid w:val="00515497"/>
    <w:rsid w:val="00637CA1"/>
    <w:rsid w:val="006E2327"/>
    <w:rsid w:val="008D1C4F"/>
    <w:rsid w:val="00A569E9"/>
    <w:rsid w:val="00B409A4"/>
    <w:rsid w:val="00BD101E"/>
    <w:rsid w:val="00F52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79ED43"/>
  <w15:docId w15:val="{EBFC0073-BE40-8D4E-9A9B-6F44E604EC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Revision">
    <w:name w:val="Revision"/>
    <w:hidden/>
    <w:uiPriority w:val="99"/>
    <w:semiHidden/>
    <w:rsid w:val="00515497"/>
    <w:pPr>
      <w:spacing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aperpile.com/c/DcjJSh/hPYNt" TargetMode="External"/><Relationship Id="rId13" Type="http://schemas.openxmlformats.org/officeDocument/2006/relationships/image" Target="media/image7.png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6.tiff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5.tiff"/><Relationship Id="rId5" Type="http://schemas.openxmlformats.org/officeDocument/2006/relationships/endnotes" Target="endnotes.xml"/><Relationship Id="rId15" Type="http://schemas.openxmlformats.org/officeDocument/2006/relationships/fontTable" Target="fontTable.xml"/><Relationship Id="rId10" Type="http://schemas.openxmlformats.org/officeDocument/2006/relationships/image" Target="media/image4.tiff"/><Relationship Id="rId4" Type="http://schemas.openxmlformats.org/officeDocument/2006/relationships/footnotes" Target="footnotes.xml"/><Relationship Id="rId9" Type="http://schemas.openxmlformats.org/officeDocument/2006/relationships/image" Target="media/image3.tiff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573</Words>
  <Characters>3267</Characters>
  <Application>Microsoft Office Word</Application>
  <DocSecurity>0</DocSecurity>
  <Lines>27</Lines>
  <Paragraphs>7</Paragraphs>
  <ScaleCrop>false</ScaleCrop>
  <Company/>
  <LinksUpToDate>false</LinksUpToDate>
  <CharactersWithSpaces>3833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Trupti Sudge</dc:creator>
  <cp:lastModifiedBy>Trupti Sudge</cp:lastModifiedBy>
  <cp:revision>2</cp:revision>
  <cp:lastPrinted>2024-06-21T00:02:00Z</cp:lastPrinted>
  <dcterms:created xsi:type="dcterms:W3CDTF">2024-06-21T00:03:00Z</dcterms:created>
  <dcterms:modified xsi:type="dcterms:W3CDTF">2024-06-21T00:03:00Z</dcterms:modified>
</cp:coreProperties>
</file>