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9CBD8F" w14:textId="77777777" w:rsidR="00CA32F1" w:rsidRPr="0072473D" w:rsidRDefault="00CA32F1" w:rsidP="00CA32F1">
      <w:pPr>
        <w:spacing w:after="0" w:line="480" w:lineRule="auto"/>
        <w:ind w:right="48"/>
        <w:outlineLvl w:val="0"/>
        <w:rPr>
          <w:rFonts w:ascii="Times New Roman" w:hAnsi="Times New Roman" w:cs="Times New Roman"/>
          <w:color w:val="000000" w:themeColor="text1"/>
          <w:sz w:val="24"/>
          <w:szCs w:val="24"/>
        </w:rPr>
      </w:pPr>
      <w:bookmarkStart w:id="0" w:name="_Hlk165290841"/>
      <w:bookmarkStart w:id="1" w:name="_Hlk164256537"/>
      <w:bookmarkEnd w:id="0"/>
      <w:bookmarkEnd w:id="1"/>
      <w:r w:rsidRPr="0072473D">
        <w:rPr>
          <w:rFonts w:ascii="Times New Roman" w:hAnsi="Times New Roman" w:cs="Times New Roman"/>
          <w:color w:val="000000" w:themeColor="text1"/>
          <w:sz w:val="24"/>
          <w:szCs w:val="24"/>
        </w:rPr>
        <w:t>The Hepatitis B virus large envelope protein initiates virion assembly by recruiting pre-assembled capsids at membrane rich domains related to late endosome</w:t>
      </w:r>
    </w:p>
    <w:p w14:paraId="4E20D597" w14:textId="77777777" w:rsidR="00CA32F1" w:rsidRPr="0072473D" w:rsidRDefault="00CA32F1" w:rsidP="00CA32F1">
      <w:pPr>
        <w:spacing w:after="0" w:line="480" w:lineRule="auto"/>
        <w:ind w:right="48"/>
        <w:outlineLvl w:val="0"/>
        <w:rPr>
          <w:rFonts w:ascii="Times New Roman" w:hAnsi="Times New Roman" w:cs="Times New Roman"/>
          <w:color w:val="000000" w:themeColor="text1"/>
          <w:sz w:val="24"/>
          <w:szCs w:val="24"/>
        </w:rPr>
      </w:pPr>
    </w:p>
    <w:p w14:paraId="5CAED600" w14:textId="77777777" w:rsidR="00CA32F1" w:rsidRPr="0072473D" w:rsidRDefault="00CA32F1" w:rsidP="00CA32F1">
      <w:pPr>
        <w:spacing w:after="0" w:line="480" w:lineRule="auto"/>
        <w:ind w:right="48"/>
        <w:outlineLvl w:val="0"/>
        <w:rPr>
          <w:rFonts w:ascii="Times New Roman" w:hAnsi="Times New Roman" w:cs="Times New Roman"/>
          <w:color w:val="000000" w:themeColor="text1"/>
          <w:sz w:val="24"/>
          <w:szCs w:val="24"/>
          <w:lang w:val="fr-FR"/>
        </w:rPr>
      </w:pPr>
      <w:r w:rsidRPr="0072473D">
        <w:rPr>
          <w:rFonts w:ascii="Times New Roman" w:hAnsi="Times New Roman" w:cs="Times New Roman"/>
          <w:color w:val="000000" w:themeColor="text1"/>
          <w:sz w:val="24"/>
          <w:szCs w:val="24"/>
          <w:lang w:val="fr-FR"/>
        </w:rPr>
        <w:t>Florian Seigneuret</w:t>
      </w:r>
      <w:r w:rsidRPr="0072473D">
        <w:rPr>
          <w:rFonts w:ascii="Times New Roman" w:hAnsi="Times New Roman" w:cs="Times New Roman"/>
          <w:color w:val="000000" w:themeColor="text1"/>
          <w:sz w:val="24"/>
          <w:szCs w:val="24"/>
          <w:vertAlign w:val="superscript"/>
          <w:lang w:val="fr-FR"/>
        </w:rPr>
        <w:t>1</w:t>
      </w:r>
      <w:r w:rsidRPr="0072473D">
        <w:rPr>
          <w:rFonts w:ascii="Times New Roman" w:hAnsi="Times New Roman" w:cs="Times New Roman"/>
          <w:color w:val="000000" w:themeColor="text1"/>
          <w:sz w:val="24"/>
          <w:szCs w:val="24"/>
          <w:lang w:val="fr-FR"/>
        </w:rPr>
        <w:t>, Sébastien Eymieux</w:t>
      </w:r>
      <w:r w:rsidRPr="0072473D">
        <w:rPr>
          <w:rFonts w:ascii="Times New Roman" w:hAnsi="Times New Roman" w:cs="Times New Roman"/>
          <w:color w:val="000000" w:themeColor="text1"/>
          <w:sz w:val="24"/>
          <w:szCs w:val="24"/>
          <w:vertAlign w:val="superscript"/>
          <w:lang w:val="fr-FR"/>
        </w:rPr>
        <w:t>1, 2</w:t>
      </w:r>
      <w:r w:rsidRPr="0072473D">
        <w:rPr>
          <w:rFonts w:ascii="Times New Roman" w:hAnsi="Times New Roman" w:cs="Times New Roman"/>
          <w:color w:val="000000" w:themeColor="text1"/>
          <w:sz w:val="24"/>
          <w:szCs w:val="24"/>
          <w:lang w:val="fr-FR"/>
        </w:rPr>
        <w:t>, Vanessa Sarabia-Vega</w:t>
      </w:r>
      <w:r w:rsidRPr="0072473D">
        <w:rPr>
          <w:rFonts w:ascii="Times New Roman" w:hAnsi="Times New Roman" w:cs="Times New Roman"/>
          <w:color w:val="000000" w:themeColor="text1"/>
          <w:sz w:val="24"/>
          <w:szCs w:val="24"/>
          <w:vertAlign w:val="superscript"/>
          <w:lang w:val="fr-FR"/>
        </w:rPr>
        <w:t>1</w:t>
      </w:r>
      <w:r w:rsidRPr="0072473D">
        <w:rPr>
          <w:rFonts w:ascii="Times New Roman" w:hAnsi="Times New Roman" w:cs="Times New Roman"/>
          <w:color w:val="000000" w:themeColor="text1"/>
          <w:sz w:val="24"/>
          <w:szCs w:val="24"/>
          <w:lang w:val="fr-FR"/>
        </w:rPr>
        <w:t>, Roxane Lemoine</w:t>
      </w:r>
      <w:r w:rsidRPr="0072473D">
        <w:rPr>
          <w:rFonts w:ascii="Times New Roman" w:hAnsi="Times New Roman" w:cs="Times New Roman"/>
          <w:color w:val="000000" w:themeColor="text1"/>
          <w:sz w:val="24"/>
          <w:szCs w:val="24"/>
          <w:vertAlign w:val="superscript"/>
          <w:lang w:val="fr-FR"/>
        </w:rPr>
        <w:t>3</w:t>
      </w:r>
      <w:r w:rsidRPr="0072473D">
        <w:rPr>
          <w:rFonts w:ascii="Times New Roman" w:hAnsi="Times New Roman" w:cs="Times New Roman"/>
          <w:color w:val="000000" w:themeColor="text1"/>
          <w:sz w:val="24"/>
          <w:szCs w:val="24"/>
          <w:lang w:val="fr-FR"/>
        </w:rPr>
        <w:t xml:space="preserve">, Julien </w:t>
      </w:r>
      <w:r w:rsidRPr="0072473D">
        <w:rPr>
          <w:rFonts w:ascii="Times New Roman" w:hAnsi="Times New Roman" w:cs="Times New Roman"/>
          <w:sz w:val="24"/>
          <w:szCs w:val="24"/>
          <w:lang w:val="fr-FR"/>
        </w:rPr>
        <w:t>Burlaud-Gaillard</w:t>
      </w:r>
      <w:r w:rsidRPr="0072473D">
        <w:rPr>
          <w:rFonts w:ascii="Times New Roman" w:hAnsi="Times New Roman" w:cs="Times New Roman"/>
          <w:color w:val="000000" w:themeColor="text1"/>
          <w:sz w:val="24"/>
          <w:szCs w:val="24"/>
          <w:vertAlign w:val="superscript"/>
          <w:lang w:val="fr-FR"/>
        </w:rPr>
        <w:t>2</w:t>
      </w:r>
      <w:r w:rsidRPr="0072473D">
        <w:rPr>
          <w:rFonts w:ascii="Times New Roman" w:hAnsi="Times New Roman" w:cs="Times New Roman"/>
          <w:color w:val="000000" w:themeColor="text1"/>
          <w:sz w:val="24"/>
          <w:szCs w:val="24"/>
          <w:lang w:val="fr-FR"/>
        </w:rPr>
        <w:t>, Pierre Raynal</w:t>
      </w:r>
      <w:r w:rsidRPr="0072473D">
        <w:rPr>
          <w:rFonts w:ascii="Times New Roman" w:hAnsi="Times New Roman" w:cs="Times New Roman"/>
          <w:color w:val="000000" w:themeColor="text1"/>
          <w:sz w:val="24"/>
          <w:szCs w:val="24"/>
          <w:vertAlign w:val="superscript"/>
          <w:lang w:val="fr-FR"/>
        </w:rPr>
        <w:t>2</w:t>
      </w:r>
      <w:r w:rsidRPr="0072473D">
        <w:rPr>
          <w:rFonts w:ascii="Times New Roman" w:hAnsi="Times New Roman" w:cs="Times New Roman"/>
          <w:color w:val="000000" w:themeColor="text1"/>
          <w:sz w:val="24"/>
          <w:szCs w:val="24"/>
          <w:lang w:val="fr-FR"/>
        </w:rPr>
        <w:t>, Christophe Hourioux</w:t>
      </w:r>
      <w:r w:rsidRPr="0072473D">
        <w:rPr>
          <w:rFonts w:ascii="Times New Roman" w:hAnsi="Times New Roman" w:cs="Times New Roman"/>
          <w:color w:val="000000" w:themeColor="text1"/>
          <w:sz w:val="24"/>
          <w:szCs w:val="24"/>
          <w:vertAlign w:val="superscript"/>
          <w:lang w:val="fr-FR"/>
        </w:rPr>
        <w:t>1,2</w:t>
      </w:r>
      <w:r w:rsidRPr="0072473D">
        <w:rPr>
          <w:rFonts w:ascii="Times New Roman" w:hAnsi="Times New Roman" w:cs="Times New Roman"/>
          <w:color w:val="000000" w:themeColor="text1"/>
          <w:sz w:val="24"/>
          <w:szCs w:val="24"/>
          <w:lang w:val="fr-FR"/>
        </w:rPr>
        <w:t>, Camille Sureau</w:t>
      </w:r>
      <w:r w:rsidRPr="0072473D">
        <w:rPr>
          <w:rFonts w:ascii="Times New Roman" w:hAnsi="Times New Roman" w:cs="Times New Roman"/>
          <w:color w:val="000000" w:themeColor="text1"/>
          <w:sz w:val="24"/>
          <w:szCs w:val="24"/>
          <w:vertAlign w:val="superscript"/>
          <w:lang w:val="fr-FR"/>
        </w:rPr>
        <w:t>1</w:t>
      </w:r>
      <w:r w:rsidRPr="0072473D">
        <w:rPr>
          <w:rFonts w:ascii="Times New Roman" w:hAnsi="Times New Roman" w:cs="Times New Roman"/>
          <w:color w:val="000000" w:themeColor="text1"/>
          <w:sz w:val="24"/>
          <w:szCs w:val="24"/>
          <w:lang w:val="fr-FR"/>
        </w:rPr>
        <w:t>, Philippe Roingeard</w:t>
      </w:r>
      <w:r w:rsidRPr="0072473D">
        <w:rPr>
          <w:rFonts w:ascii="Times New Roman" w:hAnsi="Times New Roman" w:cs="Times New Roman"/>
          <w:color w:val="000000" w:themeColor="text1"/>
          <w:sz w:val="24"/>
          <w:szCs w:val="24"/>
          <w:vertAlign w:val="superscript"/>
          <w:lang w:val="fr-FR"/>
        </w:rPr>
        <w:t>1,2</w:t>
      </w:r>
      <w:r w:rsidRPr="0072473D">
        <w:rPr>
          <w:rFonts w:ascii="Times New Roman" w:hAnsi="Times New Roman" w:cs="Times New Roman"/>
          <w:color w:val="000000" w:themeColor="text1"/>
          <w:sz w:val="24"/>
          <w:szCs w:val="24"/>
          <w:lang w:val="fr-FR"/>
        </w:rPr>
        <w:t xml:space="preserve"> and Hugues de Rocquigny</w:t>
      </w:r>
      <w:r w:rsidRPr="0072473D">
        <w:rPr>
          <w:rFonts w:ascii="Times New Roman" w:hAnsi="Times New Roman" w:cs="Times New Roman"/>
          <w:color w:val="000000" w:themeColor="text1"/>
          <w:sz w:val="24"/>
          <w:szCs w:val="24"/>
          <w:vertAlign w:val="superscript"/>
          <w:lang w:val="fr-FR"/>
        </w:rPr>
        <w:t xml:space="preserve">1 </w:t>
      </w:r>
      <w:r w:rsidRPr="0072473D">
        <w:rPr>
          <w:rFonts w:ascii="Times New Roman" w:hAnsi="Times New Roman" w:cs="Times New Roman"/>
          <w:color w:val="000000" w:themeColor="text1"/>
          <w:sz w:val="24"/>
          <w:szCs w:val="24"/>
          <w:lang w:val="fr-FR"/>
        </w:rPr>
        <w:t xml:space="preserve"> </w:t>
      </w:r>
    </w:p>
    <w:p w14:paraId="3A54972A" w14:textId="77777777" w:rsidR="00CA32F1" w:rsidRPr="0072473D" w:rsidRDefault="00CA32F1" w:rsidP="00CA32F1">
      <w:pPr>
        <w:spacing w:after="0" w:line="480" w:lineRule="auto"/>
        <w:ind w:right="48"/>
        <w:outlineLvl w:val="0"/>
        <w:rPr>
          <w:rFonts w:ascii="Times New Roman" w:hAnsi="Times New Roman" w:cs="Times New Roman"/>
          <w:color w:val="000000" w:themeColor="text1"/>
          <w:sz w:val="24"/>
          <w:szCs w:val="24"/>
          <w:lang w:val="fr-FR"/>
        </w:rPr>
      </w:pPr>
    </w:p>
    <w:p w14:paraId="5A3805F1" w14:textId="77777777" w:rsidR="00CA32F1" w:rsidRPr="0072473D" w:rsidRDefault="00CA32F1" w:rsidP="00CA32F1">
      <w:pPr>
        <w:spacing w:after="0" w:line="480" w:lineRule="auto"/>
        <w:ind w:right="48"/>
        <w:outlineLvl w:val="0"/>
        <w:rPr>
          <w:rFonts w:ascii="Times New Roman" w:hAnsi="Times New Roman" w:cs="Times New Roman"/>
          <w:color w:val="000000" w:themeColor="text1"/>
          <w:sz w:val="24"/>
          <w:szCs w:val="24"/>
          <w:lang w:val="fr-FR"/>
        </w:rPr>
      </w:pPr>
      <w:r w:rsidRPr="0072473D">
        <w:rPr>
          <w:rFonts w:ascii="Times New Roman" w:hAnsi="Times New Roman" w:cs="Times New Roman"/>
          <w:color w:val="000000" w:themeColor="text1"/>
          <w:sz w:val="24"/>
          <w:szCs w:val="24"/>
          <w:vertAlign w:val="superscript"/>
          <w:lang w:val="fr-FR"/>
        </w:rPr>
        <w:t xml:space="preserve">1 </w:t>
      </w:r>
      <w:r w:rsidRPr="0072473D">
        <w:rPr>
          <w:rFonts w:ascii="Times New Roman" w:hAnsi="Times New Roman" w:cs="Times New Roman"/>
          <w:color w:val="000000" w:themeColor="text1"/>
          <w:sz w:val="24"/>
          <w:szCs w:val="24"/>
          <w:lang w:val="fr-FR"/>
        </w:rPr>
        <w:t xml:space="preserve">INSERM U1259 MAVIVH, </w:t>
      </w:r>
      <w:r w:rsidRPr="0072473D">
        <w:rPr>
          <w:rFonts w:ascii="Times New Roman" w:hAnsi="Times New Roman" w:cs="Times New Roman"/>
          <w:color w:val="000000" w:themeColor="text1"/>
          <w:sz w:val="24"/>
          <w:szCs w:val="24"/>
          <w:shd w:val="clear" w:color="auto" w:fill="FFFFFF"/>
          <w:lang w:val="fr-FR"/>
        </w:rPr>
        <w:t>Université de Tours and CHRU de Tours</w:t>
      </w:r>
      <w:r w:rsidRPr="0072473D">
        <w:rPr>
          <w:rFonts w:ascii="Times New Roman" w:hAnsi="Times New Roman" w:cs="Times New Roman"/>
          <w:color w:val="000000" w:themeColor="text1"/>
          <w:sz w:val="24"/>
          <w:szCs w:val="24"/>
          <w:lang w:val="fr-FR"/>
        </w:rPr>
        <w:t xml:space="preserve">, 10 boulevard </w:t>
      </w:r>
      <w:proofErr w:type="spellStart"/>
      <w:r w:rsidRPr="0072473D">
        <w:rPr>
          <w:rFonts w:ascii="Times New Roman" w:hAnsi="Times New Roman" w:cs="Times New Roman"/>
          <w:color w:val="000000" w:themeColor="text1"/>
          <w:sz w:val="24"/>
          <w:szCs w:val="24"/>
          <w:lang w:val="fr-FR"/>
        </w:rPr>
        <w:t>Tonnellé</w:t>
      </w:r>
      <w:proofErr w:type="spellEnd"/>
      <w:r w:rsidRPr="0072473D">
        <w:rPr>
          <w:rFonts w:ascii="Times New Roman" w:hAnsi="Times New Roman" w:cs="Times New Roman"/>
          <w:color w:val="000000" w:themeColor="text1"/>
          <w:sz w:val="24"/>
          <w:szCs w:val="24"/>
          <w:lang w:val="fr-FR"/>
        </w:rPr>
        <w:t xml:space="preserve"> - BP 3223 37032 Tours Cedex 1 – France.</w:t>
      </w:r>
    </w:p>
    <w:p w14:paraId="3248C6AB" w14:textId="77777777" w:rsidR="00CA32F1" w:rsidRPr="0072473D" w:rsidRDefault="00CA32F1" w:rsidP="00CA32F1">
      <w:pPr>
        <w:spacing w:after="0" w:line="480" w:lineRule="auto"/>
        <w:rPr>
          <w:rFonts w:ascii="Times New Roman" w:hAnsi="Times New Roman" w:cs="Times New Roman"/>
          <w:color w:val="000000" w:themeColor="text1"/>
          <w:sz w:val="24"/>
          <w:szCs w:val="24"/>
          <w:shd w:val="clear" w:color="auto" w:fill="FFFFFF"/>
          <w:lang w:val="fr-FR"/>
        </w:rPr>
      </w:pPr>
      <w:r w:rsidRPr="0072473D">
        <w:rPr>
          <w:rFonts w:ascii="Times New Roman" w:hAnsi="Times New Roman" w:cs="Times New Roman"/>
          <w:color w:val="000000" w:themeColor="text1"/>
          <w:sz w:val="24"/>
          <w:szCs w:val="24"/>
          <w:shd w:val="clear" w:color="auto" w:fill="FFFFFF"/>
          <w:vertAlign w:val="superscript"/>
          <w:lang w:val="fr-FR"/>
        </w:rPr>
        <w:t xml:space="preserve">2 </w:t>
      </w:r>
      <w:r w:rsidRPr="0072473D">
        <w:rPr>
          <w:rFonts w:ascii="Times New Roman" w:hAnsi="Times New Roman" w:cs="Times New Roman"/>
          <w:color w:val="000000" w:themeColor="text1"/>
          <w:sz w:val="24"/>
          <w:szCs w:val="24"/>
          <w:shd w:val="clear" w:color="auto" w:fill="FFFFFF"/>
          <w:lang w:val="fr-FR"/>
        </w:rPr>
        <w:t xml:space="preserve">Plate-Forme </w:t>
      </w:r>
      <w:proofErr w:type="spellStart"/>
      <w:r w:rsidRPr="0072473D">
        <w:rPr>
          <w:rFonts w:ascii="Times New Roman" w:hAnsi="Times New Roman" w:cs="Times New Roman"/>
          <w:color w:val="000000" w:themeColor="text1"/>
          <w:sz w:val="24"/>
          <w:szCs w:val="24"/>
          <w:shd w:val="clear" w:color="auto" w:fill="FFFFFF"/>
          <w:lang w:val="fr-FR"/>
        </w:rPr>
        <w:t>IBiSA</w:t>
      </w:r>
      <w:proofErr w:type="spellEnd"/>
      <w:r w:rsidRPr="0072473D">
        <w:rPr>
          <w:rFonts w:ascii="Times New Roman" w:hAnsi="Times New Roman" w:cs="Times New Roman"/>
          <w:color w:val="000000" w:themeColor="text1"/>
          <w:sz w:val="24"/>
          <w:szCs w:val="24"/>
          <w:shd w:val="clear" w:color="auto" w:fill="FFFFFF"/>
          <w:lang w:val="fr-FR"/>
        </w:rPr>
        <w:t xml:space="preserve"> des Microscopies, PPF ASB, Université de Tours and CHRU de Tours, </w:t>
      </w:r>
      <w:r w:rsidRPr="0072473D">
        <w:rPr>
          <w:rFonts w:ascii="Times New Roman" w:hAnsi="Times New Roman" w:cs="Times New Roman"/>
          <w:color w:val="000000" w:themeColor="text1"/>
          <w:sz w:val="24"/>
          <w:szCs w:val="24"/>
          <w:lang w:val="fr-FR"/>
        </w:rPr>
        <w:t xml:space="preserve">10 boulevard </w:t>
      </w:r>
      <w:proofErr w:type="spellStart"/>
      <w:r w:rsidRPr="0072473D">
        <w:rPr>
          <w:rFonts w:ascii="Times New Roman" w:hAnsi="Times New Roman" w:cs="Times New Roman"/>
          <w:color w:val="000000" w:themeColor="text1"/>
          <w:sz w:val="24"/>
          <w:szCs w:val="24"/>
          <w:lang w:val="fr-FR"/>
        </w:rPr>
        <w:t>Tonnellé</w:t>
      </w:r>
      <w:proofErr w:type="spellEnd"/>
      <w:r w:rsidRPr="0072473D">
        <w:rPr>
          <w:rFonts w:ascii="Times New Roman" w:hAnsi="Times New Roman" w:cs="Times New Roman"/>
          <w:color w:val="000000" w:themeColor="text1"/>
          <w:sz w:val="24"/>
          <w:szCs w:val="24"/>
          <w:lang w:val="fr-FR"/>
        </w:rPr>
        <w:t xml:space="preserve"> - BP 3223 37032 Tours Cedex 1 – France.</w:t>
      </w:r>
    </w:p>
    <w:p w14:paraId="2CFA58FA" w14:textId="77777777" w:rsidR="00CA32F1" w:rsidRPr="0072473D" w:rsidRDefault="00CA32F1" w:rsidP="00CA32F1">
      <w:pPr>
        <w:spacing w:after="0" w:line="480" w:lineRule="auto"/>
        <w:rPr>
          <w:rFonts w:ascii="Times New Roman" w:hAnsi="Times New Roman" w:cs="Times New Roman"/>
          <w:color w:val="000000" w:themeColor="text1"/>
          <w:sz w:val="24"/>
          <w:szCs w:val="24"/>
          <w:shd w:val="clear" w:color="auto" w:fill="FFFFFF"/>
          <w:lang w:val="fr-FR"/>
        </w:rPr>
      </w:pPr>
      <w:r w:rsidRPr="0072473D">
        <w:rPr>
          <w:rFonts w:ascii="Times New Roman" w:hAnsi="Times New Roman" w:cs="Times New Roman"/>
          <w:color w:val="000000" w:themeColor="text1"/>
          <w:sz w:val="24"/>
          <w:szCs w:val="24"/>
          <w:shd w:val="clear" w:color="auto" w:fill="FFFFFF"/>
          <w:vertAlign w:val="superscript"/>
          <w:lang w:val="fr-FR"/>
        </w:rPr>
        <w:t xml:space="preserve">3 </w:t>
      </w:r>
      <w:r w:rsidRPr="0072473D">
        <w:rPr>
          <w:rFonts w:ascii="Times New Roman" w:hAnsi="Times New Roman" w:cs="Times New Roman"/>
          <w:color w:val="000000" w:themeColor="text1"/>
          <w:sz w:val="24"/>
          <w:szCs w:val="24"/>
          <w:shd w:val="clear" w:color="auto" w:fill="FFFFFF"/>
          <w:lang w:val="fr-FR"/>
        </w:rPr>
        <w:t xml:space="preserve">Département </w:t>
      </w:r>
      <w:proofErr w:type="spellStart"/>
      <w:r w:rsidRPr="0072473D">
        <w:rPr>
          <w:rFonts w:ascii="Times New Roman" w:hAnsi="Times New Roman" w:cs="Times New Roman"/>
          <w:color w:val="000000" w:themeColor="text1"/>
          <w:sz w:val="24"/>
          <w:szCs w:val="24"/>
          <w:shd w:val="clear" w:color="auto" w:fill="FFFFFF"/>
          <w:lang w:val="fr-FR"/>
        </w:rPr>
        <w:t>Cytométrie</w:t>
      </w:r>
      <w:proofErr w:type="spellEnd"/>
      <w:r w:rsidRPr="0072473D">
        <w:rPr>
          <w:rFonts w:ascii="Times New Roman" w:hAnsi="Times New Roman" w:cs="Times New Roman"/>
          <w:color w:val="000000" w:themeColor="text1"/>
          <w:sz w:val="24"/>
          <w:szCs w:val="24"/>
          <w:shd w:val="clear" w:color="auto" w:fill="FFFFFF"/>
          <w:lang w:val="fr-FR"/>
        </w:rPr>
        <w:t xml:space="preserve"> et Single-</w:t>
      </w:r>
      <w:proofErr w:type="spellStart"/>
      <w:r w:rsidRPr="0072473D">
        <w:rPr>
          <w:rFonts w:ascii="Times New Roman" w:hAnsi="Times New Roman" w:cs="Times New Roman"/>
          <w:color w:val="000000" w:themeColor="text1"/>
          <w:sz w:val="24"/>
          <w:szCs w:val="24"/>
          <w:shd w:val="clear" w:color="auto" w:fill="FFFFFF"/>
          <w:lang w:val="fr-FR"/>
        </w:rPr>
        <w:t>Cell</w:t>
      </w:r>
      <w:proofErr w:type="spellEnd"/>
      <w:r w:rsidRPr="0072473D">
        <w:rPr>
          <w:rFonts w:ascii="Times New Roman" w:hAnsi="Times New Roman" w:cs="Times New Roman"/>
          <w:color w:val="000000" w:themeColor="text1"/>
          <w:sz w:val="24"/>
          <w:szCs w:val="24"/>
          <w:shd w:val="clear" w:color="auto" w:fill="FFFFFF"/>
          <w:lang w:val="fr-FR"/>
        </w:rPr>
        <w:t xml:space="preserve"> Immunobiologie, Plateforme Scientifique et Technique - Analyse des Systèmes Biologiques (PST-ASB),</w:t>
      </w:r>
      <w:r w:rsidRPr="0072473D">
        <w:rPr>
          <w:rFonts w:ascii="Times New Roman" w:hAnsi="Times New Roman" w:cs="Times New Roman"/>
          <w:color w:val="000000" w:themeColor="text1"/>
          <w:sz w:val="24"/>
          <w:szCs w:val="24"/>
          <w:lang w:val="fr-FR"/>
        </w:rPr>
        <w:t xml:space="preserve"> Université de Tours, 10 Boulevard </w:t>
      </w:r>
      <w:proofErr w:type="spellStart"/>
      <w:r w:rsidRPr="0072473D">
        <w:rPr>
          <w:rFonts w:ascii="Times New Roman" w:hAnsi="Times New Roman" w:cs="Times New Roman"/>
          <w:color w:val="000000" w:themeColor="text1"/>
          <w:sz w:val="24"/>
          <w:szCs w:val="24"/>
          <w:lang w:val="fr-FR"/>
        </w:rPr>
        <w:t>Tonnellé</w:t>
      </w:r>
      <w:proofErr w:type="spellEnd"/>
      <w:r w:rsidRPr="0072473D">
        <w:rPr>
          <w:rFonts w:ascii="Times New Roman" w:hAnsi="Times New Roman" w:cs="Times New Roman"/>
          <w:color w:val="000000" w:themeColor="text1"/>
          <w:sz w:val="24"/>
          <w:szCs w:val="24"/>
          <w:lang w:val="fr-FR"/>
        </w:rPr>
        <w:t>, 37032 Tours Cedex 1 – France.</w:t>
      </w:r>
    </w:p>
    <w:p w14:paraId="1B3433E8" w14:textId="77777777" w:rsidR="00CA32F1" w:rsidRPr="0072473D" w:rsidRDefault="00CA32F1" w:rsidP="00CA32F1">
      <w:pPr>
        <w:spacing w:after="0" w:line="480" w:lineRule="auto"/>
        <w:rPr>
          <w:rFonts w:ascii="Times New Roman" w:hAnsi="Times New Roman" w:cs="Times New Roman"/>
          <w:color w:val="000000" w:themeColor="text1"/>
          <w:sz w:val="24"/>
          <w:szCs w:val="24"/>
          <w:lang w:val="fr-FR"/>
        </w:rPr>
      </w:pPr>
    </w:p>
    <w:p w14:paraId="3CB810E4" w14:textId="77777777" w:rsidR="00CA32F1" w:rsidRPr="0072473D" w:rsidRDefault="00CA32F1" w:rsidP="00CA32F1">
      <w:pPr>
        <w:spacing w:after="0" w:line="480" w:lineRule="auto"/>
        <w:ind w:right="48"/>
        <w:outlineLvl w:val="0"/>
        <w:rPr>
          <w:rFonts w:ascii="Times New Roman" w:hAnsi="Times New Roman" w:cs="Times New Roman"/>
          <w:b/>
          <w:color w:val="000000" w:themeColor="text1"/>
          <w:sz w:val="24"/>
          <w:szCs w:val="24"/>
        </w:rPr>
      </w:pPr>
      <w:r w:rsidRPr="0072473D">
        <w:rPr>
          <w:rFonts w:ascii="Times New Roman" w:hAnsi="Times New Roman" w:cs="Times New Roman"/>
          <w:b/>
          <w:color w:val="000000" w:themeColor="text1"/>
          <w:sz w:val="24"/>
          <w:szCs w:val="24"/>
        </w:rPr>
        <w:t>Corresponding author:</w:t>
      </w:r>
    </w:p>
    <w:p w14:paraId="7C6CCAD9" w14:textId="77777777" w:rsidR="00CA32F1" w:rsidRPr="0072473D" w:rsidRDefault="00CA32F1" w:rsidP="00CA32F1">
      <w:pPr>
        <w:spacing w:after="0" w:line="480" w:lineRule="auto"/>
        <w:ind w:right="48"/>
        <w:outlineLvl w:val="0"/>
        <w:rPr>
          <w:rFonts w:ascii="Times New Roman" w:hAnsi="Times New Roman" w:cs="Times New Roman"/>
          <w:color w:val="000000" w:themeColor="text1"/>
          <w:sz w:val="24"/>
          <w:szCs w:val="24"/>
        </w:rPr>
      </w:pPr>
      <w:r w:rsidRPr="0072473D">
        <w:rPr>
          <w:rFonts w:ascii="Times New Roman" w:hAnsi="Times New Roman" w:cs="Times New Roman"/>
          <w:color w:val="000000" w:themeColor="text1"/>
          <w:sz w:val="24"/>
          <w:szCs w:val="24"/>
        </w:rPr>
        <w:t>Hugues de Rocquigny</w:t>
      </w:r>
    </w:p>
    <w:p w14:paraId="74AEE6BB" w14:textId="77777777" w:rsidR="00CA32F1" w:rsidRPr="0072473D" w:rsidRDefault="00CA32F1" w:rsidP="00CA32F1">
      <w:pPr>
        <w:spacing w:after="0" w:line="480" w:lineRule="auto"/>
        <w:ind w:right="48"/>
        <w:outlineLvl w:val="0"/>
        <w:rPr>
          <w:rFonts w:ascii="Times New Roman" w:hAnsi="Times New Roman" w:cs="Times New Roman"/>
          <w:color w:val="000000" w:themeColor="text1"/>
          <w:sz w:val="24"/>
          <w:szCs w:val="24"/>
        </w:rPr>
      </w:pPr>
      <w:r w:rsidRPr="0072473D">
        <w:rPr>
          <w:rFonts w:ascii="Times New Roman" w:hAnsi="Times New Roman" w:cs="Times New Roman"/>
          <w:color w:val="000000" w:themeColor="text1"/>
          <w:sz w:val="24"/>
          <w:szCs w:val="24"/>
        </w:rPr>
        <w:t>Tel: 33 (2) 47 36 60 93</w:t>
      </w:r>
    </w:p>
    <w:p w14:paraId="74D69688" w14:textId="77777777" w:rsidR="00CA32F1" w:rsidRPr="0072473D" w:rsidRDefault="00CA32F1" w:rsidP="00CA32F1">
      <w:pPr>
        <w:spacing w:after="0" w:line="480" w:lineRule="auto"/>
        <w:ind w:right="48"/>
        <w:outlineLvl w:val="0"/>
        <w:rPr>
          <w:rFonts w:ascii="Times New Roman" w:hAnsi="Times New Roman" w:cs="Times New Roman"/>
          <w:color w:val="000000" w:themeColor="text1"/>
          <w:sz w:val="24"/>
          <w:szCs w:val="24"/>
          <w:lang w:val="fr-FR"/>
        </w:rPr>
      </w:pPr>
      <w:r w:rsidRPr="0072473D">
        <w:rPr>
          <w:rFonts w:ascii="Times New Roman" w:hAnsi="Times New Roman" w:cs="Times New Roman"/>
          <w:color w:val="000000" w:themeColor="text1"/>
          <w:sz w:val="24"/>
          <w:szCs w:val="24"/>
          <w:lang w:val="fr-FR"/>
        </w:rPr>
        <w:t>Fax : 33 (2) 47 36 61 26</w:t>
      </w:r>
    </w:p>
    <w:p w14:paraId="6759D052" w14:textId="77777777" w:rsidR="00CA32F1" w:rsidRPr="0072473D" w:rsidRDefault="00CA32F1" w:rsidP="00CA32F1">
      <w:pPr>
        <w:spacing w:after="0" w:line="480" w:lineRule="auto"/>
        <w:ind w:right="48"/>
        <w:outlineLvl w:val="0"/>
        <w:rPr>
          <w:rFonts w:ascii="Times New Roman" w:hAnsi="Times New Roman" w:cs="Times New Roman"/>
          <w:color w:val="000000" w:themeColor="text1"/>
          <w:sz w:val="24"/>
          <w:szCs w:val="24"/>
          <w:lang w:val="fr-FR"/>
        </w:rPr>
      </w:pPr>
      <w:r w:rsidRPr="0072473D">
        <w:rPr>
          <w:rFonts w:ascii="Times New Roman" w:hAnsi="Times New Roman" w:cs="Times New Roman"/>
          <w:color w:val="000000" w:themeColor="text1"/>
          <w:sz w:val="24"/>
          <w:szCs w:val="24"/>
          <w:lang w:val="fr-FR"/>
        </w:rPr>
        <w:t>e-mail: hderocquigny@univ-tours.fr</w:t>
      </w:r>
    </w:p>
    <w:p w14:paraId="7B99CFCC" w14:textId="77777777" w:rsidR="00CA32F1" w:rsidRPr="0072473D" w:rsidRDefault="00CA32F1" w:rsidP="00CA32F1">
      <w:pPr>
        <w:spacing w:after="0" w:line="480" w:lineRule="auto"/>
        <w:ind w:right="48"/>
        <w:outlineLvl w:val="0"/>
        <w:rPr>
          <w:rFonts w:ascii="Times New Roman" w:hAnsi="Times New Roman" w:cs="Times New Roman"/>
          <w:color w:val="000000" w:themeColor="text1"/>
          <w:sz w:val="24"/>
          <w:szCs w:val="24"/>
          <w:lang w:val="fr-FR"/>
        </w:rPr>
      </w:pPr>
    </w:p>
    <w:p w14:paraId="56C5C888" w14:textId="77777777" w:rsidR="00CA32F1" w:rsidRPr="0072473D" w:rsidRDefault="00CA32F1" w:rsidP="00CA32F1">
      <w:pPr>
        <w:spacing w:after="0" w:line="480" w:lineRule="auto"/>
        <w:ind w:right="48"/>
        <w:outlineLvl w:val="0"/>
        <w:rPr>
          <w:rFonts w:ascii="Times New Roman" w:hAnsi="Times New Roman" w:cs="Times New Roman"/>
          <w:color w:val="000000" w:themeColor="text1"/>
          <w:sz w:val="24"/>
          <w:szCs w:val="24"/>
        </w:rPr>
      </w:pPr>
      <w:r w:rsidRPr="0072473D">
        <w:rPr>
          <w:rFonts w:ascii="Times New Roman" w:hAnsi="Times New Roman" w:cs="Times New Roman"/>
          <w:color w:val="000000" w:themeColor="text1"/>
          <w:sz w:val="24"/>
          <w:szCs w:val="24"/>
        </w:rPr>
        <w:t>ORCID : 0000-0002-6585-8505</w:t>
      </w:r>
    </w:p>
    <w:p w14:paraId="0B93690D" w14:textId="15B4AC9B" w:rsidR="006453DD" w:rsidRPr="0072473D" w:rsidRDefault="006453DD" w:rsidP="006453DD">
      <w:pPr>
        <w:spacing w:after="0" w:line="480" w:lineRule="auto"/>
        <w:rPr>
          <w:rFonts w:ascii="Times New Roman" w:hAnsi="Times New Roman" w:cs="Times New Roman"/>
          <w:b/>
          <w:bCs/>
          <w:color w:val="000000" w:themeColor="text1"/>
          <w:sz w:val="24"/>
          <w:szCs w:val="24"/>
        </w:rPr>
      </w:pPr>
    </w:p>
    <w:p w14:paraId="6345B23D" w14:textId="26372A6D" w:rsidR="00CA32F1" w:rsidRDefault="00CA32F1" w:rsidP="006453DD">
      <w:pPr>
        <w:spacing w:after="0" w:line="480" w:lineRule="auto"/>
        <w:rPr>
          <w:rFonts w:ascii="Times New Roman" w:hAnsi="Times New Roman" w:cs="Times New Roman"/>
          <w:b/>
          <w:bCs/>
          <w:color w:val="000000" w:themeColor="text1"/>
          <w:sz w:val="24"/>
          <w:szCs w:val="24"/>
        </w:rPr>
      </w:pPr>
      <w:r w:rsidRPr="0072473D">
        <w:rPr>
          <w:rFonts w:ascii="Times New Roman" w:hAnsi="Times New Roman" w:cs="Times New Roman"/>
          <w:b/>
          <w:bCs/>
          <w:noProof/>
          <w:color w:val="000000" w:themeColor="text1"/>
          <w:sz w:val="24"/>
          <w:szCs w:val="24"/>
        </w:rPr>
        <w:lastRenderedPageBreak/>
        <w:drawing>
          <wp:inline distT="0" distB="0" distL="0" distR="0" wp14:anchorId="2D6366A6" wp14:editId="5965B9FB">
            <wp:extent cx="4347556" cy="6414655"/>
            <wp:effectExtent l="0" t="0" r="0" b="5715"/>
            <wp:docPr id="16" name="Image 16" descr="Une image contenant capture d’écran, texte, conception&#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 16" descr="Une image contenant capture d’écran, texte, conception&#10;&#10;Description générée automatiquement"/>
                    <pic:cNvPicPr/>
                  </pic:nvPicPr>
                  <pic:blipFill>
                    <a:blip r:embed="rId4" cstate="print">
                      <a:extLst>
                        <a:ext uri="{28A0092B-C50C-407E-A947-70E740481C1C}">
                          <a14:useLocalDpi xmlns:a14="http://schemas.microsoft.com/office/drawing/2010/main" val="0"/>
                        </a:ext>
                      </a:extLst>
                    </a:blip>
                    <a:stretch>
                      <a:fillRect/>
                    </a:stretch>
                  </pic:blipFill>
                  <pic:spPr>
                    <a:xfrm>
                      <a:off x="0" y="0"/>
                      <a:ext cx="4347556" cy="6414655"/>
                    </a:xfrm>
                    <a:prstGeom prst="rect">
                      <a:avLst/>
                    </a:prstGeom>
                  </pic:spPr>
                </pic:pic>
              </a:graphicData>
            </a:graphic>
          </wp:inline>
        </w:drawing>
      </w:r>
    </w:p>
    <w:p w14:paraId="6D89EF82" w14:textId="77777777" w:rsidR="00CA32F1" w:rsidRDefault="00CA32F1" w:rsidP="006453DD">
      <w:pPr>
        <w:spacing w:after="0" w:line="480" w:lineRule="auto"/>
        <w:rPr>
          <w:rFonts w:ascii="Times New Roman" w:hAnsi="Times New Roman" w:cs="Times New Roman"/>
          <w:b/>
          <w:bCs/>
          <w:color w:val="000000" w:themeColor="text1"/>
          <w:sz w:val="24"/>
          <w:szCs w:val="24"/>
        </w:rPr>
      </w:pPr>
    </w:p>
    <w:p w14:paraId="3131BF5C" w14:textId="03D3C06E" w:rsidR="006453DD" w:rsidRPr="0072473D" w:rsidRDefault="006453DD" w:rsidP="006453DD">
      <w:pPr>
        <w:spacing w:after="0" w:line="480" w:lineRule="auto"/>
        <w:rPr>
          <w:rFonts w:ascii="Times New Roman" w:hAnsi="Times New Roman" w:cs="Times New Roman"/>
          <w:b/>
          <w:bCs/>
          <w:color w:val="000000" w:themeColor="text1"/>
          <w:sz w:val="24"/>
          <w:szCs w:val="24"/>
        </w:rPr>
      </w:pPr>
      <w:r w:rsidRPr="0072473D">
        <w:rPr>
          <w:rFonts w:ascii="Times New Roman" w:hAnsi="Times New Roman" w:cs="Times New Roman"/>
          <w:b/>
          <w:bCs/>
          <w:color w:val="000000" w:themeColor="text1"/>
          <w:sz w:val="24"/>
          <w:szCs w:val="24"/>
        </w:rPr>
        <w:t>Fig S7: Co-localization LHBs with endosomal markers</w:t>
      </w:r>
    </w:p>
    <w:p w14:paraId="5C8709A2" w14:textId="77777777" w:rsidR="006453DD" w:rsidRPr="0072473D" w:rsidRDefault="006453DD" w:rsidP="006453DD">
      <w:pPr>
        <w:spacing w:after="0" w:line="480" w:lineRule="auto"/>
        <w:rPr>
          <w:rFonts w:ascii="Times New Roman" w:hAnsi="Times New Roman" w:cs="Times New Roman"/>
          <w:color w:val="000000" w:themeColor="text1"/>
          <w:sz w:val="24"/>
          <w:szCs w:val="24"/>
        </w:rPr>
      </w:pPr>
      <w:r w:rsidRPr="0072473D">
        <w:rPr>
          <w:rFonts w:ascii="Times New Roman" w:hAnsi="Times New Roman" w:cs="Times New Roman"/>
          <w:color w:val="000000" w:themeColor="text1"/>
          <w:sz w:val="24"/>
          <w:szCs w:val="24"/>
        </w:rPr>
        <w:t xml:space="preserve">Huh7 Cells were transfected with the plasmid expressing LHBs. After 72h, cells were fixed, permeabilized and </w:t>
      </w:r>
      <w:proofErr w:type="spellStart"/>
      <w:r w:rsidRPr="0072473D">
        <w:rPr>
          <w:rFonts w:ascii="Times New Roman" w:hAnsi="Times New Roman" w:cs="Times New Roman"/>
          <w:color w:val="000000" w:themeColor="text1"/>
          <w:sz w:val="24"/>
          <w:szCs w:val="24"/>
        </w:rPr>
        <w:t>immunostained</w:t>
      </w:r>
      <w:proofErr w:type="spellEnd"/>
      <w:r w:rsidRPr="0072473D">
        <w:rPr>
          <w:rFonts w:ascii="Times New Roman" w:hAnsi="Times New Roman" w:cs="Times New Roman"/>
          <w:color w:val="000000" w:themeColor="text1"/>
          <w:sz w:val="24"/>
          <w:szCs w:val="24"/>
        </w:rPr>
        <w:t>. (A) In the green channel, images were obtained by immunofluorescence using anti-endosomal markers targeting endogenous proteins or using anti-</w:t>
      </w:r>
      <w:r w:rsidRPr="0072473D">
        <w:rPr>
          <w:rFonts w:ascii="Times New Roman" w:hAnsi="Times New Roman" w:cs="Times New Roman"/>
          <w:color w:val="000000" w:themeColor="text1"/>
          <w:sz w:val="24"/>
          <w:szCs w:val="24"/>
        </w:rPr>
        <w:lastRenderedPageBreak/>
        <w:t xml:space="preserve">HA for TSG101 or using aquamarine signal of LC3-Aquamarine protein in cyan. In the magenta channel, the goat anti-HBs monoclonal antibody (Fitzgerald 70HG15) or rabbit anti-pre S1 R271 targeting LHBs protein. DAPI nuclear staining is shown in blue in the merge panel. (B) The bar graphs show the mean values of the Pearson’s correlation coefficient (PCC) from 15–20 cells. The dots represent each cell analyzed from two independent experiments. The bars represent the mean values and the error bars the ± SD of the PCC. Representative images are shown. </w:t>
      </w:r>
    </w:p>
    <w:p w14:paraId="7638DBFC" w14:textId="7E5C537F" w:rsidR="006453DD" w:rsidRDefault="006453DD"/>
    <w:p w14:paraId="36FC2034" w14:textId="77777777" w:rsidR="006453DD" w:rsidRDefault="006453DD"/>
    <w:sectPr w:rsidR="006453DD">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53DD"/>
    <w:rsid w:val="006453DD"/>
    <w:rsid w:val="00CA32F1"/>
    <w:rsid w:val="00E82A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C6AC24"/>
  <w15:chartTrackingRefBased/>
  <w15:docId w15:val="{343477ED-C2BD-4961-BFFD-FFCBB4759B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453DD"/>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291</Words>
  <Characters>1603</Characters>
  <Application>Microsoft Office Word</Application>
  <DocSecurity>0</DocSecurity>
  <Lines>13</Lines>
  <Paragraphs>3</Paragraphs>
  <ScaleCrop>false</ScaleCrop>
  <Company>Universite de Tours</Company>
  <LinksUpToDate>false</LinksUpToDate>
  <CharactersWithSpaces>1891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Hugues De Rocquigny</dc:creator>
  <cp:keywords/>
  <dc:description/>
  <cp:lastModifiedBy>Hugues De Rocquigny</cp:lastModifiedBy>
  <cp:revision>2</cp:revision>
  <dcterms:created xsi:type="dcterms:W3CDTF">2024-04-29T11:43:00Z</dcterms:created>
  <dcterms:modified xsi:type="dcterms:W3CDTF">2024-04-29T11:47:00Z</dcterms:modified>
</cp:coreProperties>
</file>