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86C77" w14:textId="77777777" w:rsidR="00D2626D" w:rsidRDefault="00D2626D" w:rsidP="00D2626D">
      <w:pPr>
        <w:spacing w:line="480" w:lineRule="auto"/>
        <w:jc w:val="both"/>
        <w:rPr>
          <w:b/>
          <w:sz w:val="24"/>
          <w:szCs w:val="24"/>
        </w:rPr>
      </w:pPr>
      <w:r>
        <w:rPr>
          <w:b/>
          <w:sz w:val="24"/>
          <w:szCs w:val="24"/>
        </w:rPr>
        <w:t>ADDITIONAL FILES</w:t>
      </w:r>
    </w:p>
    <w:p w14:paraId="47D5DB56" w14:textId="77777777" w:rsidR="00D2626D" w:rsidRDefault="00D2626D" w:rsidP="00D2626D">
      <w:pPr>
        <w:spacing w:line="480" w:lineRule="auto"/>
        <w:jc w:val="both"/>
        <w:rPr>
          <w:sz w:val="24"/>
          <w:szCs w:val="24"/>
        </w:rPr>
      </w:pPr>
      <w:r>
        <w:rPr>
          <w:i/>
          <w:sz w:val="24"/>
          <w:szCs w:val="24"/>
        </w:rPr>
        <w:t>Additional file 1.</w:t>
      </w:r>
      <w:r>
        <w:rPr>
          <w:sz w:val="24"/>
          <w:szCs w:val="24"/>
        </w:rPr>
        <w:t xml:space="preserve"> Outcomes definition. Harmonized through either EC-H2020 </w:t>
      </w:r>
      <w:proofErr w:type="spellStart"/>
      <w:r>
        <w:rPr>
          <w:sz w:val="24"/>
          <w:szCs w:val="24"/>
        </w:rPr>
        <w:t>LifeCycle</w:t>
      </w:r>
      <w:proofErr w:type="spellEnd"/>
      <w:r>
        <w:rPr>
          <w:sz w:val="24"/>
          <w:szCs w:val="24"/>
        </w:rPr>
        <w:t xml:space="preserve"> or Helix project (.docx). This file provides the definition used for each of the outcomes evaluated in this study. Because we worked with three different cohorts, the definitions were harmonized through the </w:t>
      </w:r>
      <w:proofErr w:type="spellStart"/>
      <w:r>
        <w:rPr>
          <w:sz w:val="24"/>
          <w:szCs w:val="24"/>
        </w:rPr>
        <w:t>LifeCycle</w:t>
      </w:r>
      <w:proofErr w:type="spellEnd"/>
      <w:r>
        <w:rPr>
          <w:sz w:val="24"/>
          <w:szCs w:val="24"/>
        </w:rPr>
        <w:t xml:space="preserve"> or the Helix project. </w:t>
      </w:r>
    </w:p>
    <w:p w14:paraId="724C3E5E" w14:textId="77777777" w:rsidR="00D2626D" w:rsidRDefault="00D2626D" w:rsidP="00D2626D">
      <w:pPr>
        <w:spacing w:line="480" w:lineRule="auto"/>
        <w:jc w:val="both"/>
        <w:rPr>
          <w:sz w:val="24"/>
          <w:szCs w:val="24"/>
        </w:rPr>
      </w:pPr>
      <w:r>
        <w:rPr>
          <w:i/>
          <w:sz w:val="24"/>
          <w:szCs w:val="24"/>
        </w:rPr>
        <w:t>Additional file 2</w:t>
      </w:r>
      <w:r>
        <w:rPr>
          <w:sz w:val="24"/>
          <w:szCs w:val="24"/>
        </w:rPr>
        <w:t xml:space="preserve">. Pregnancy outcomes directed acyclic graph (pdf). Green circles indicate exposures, blue circles with a </w:t>
      </w:r>
      <w:proofErr w:type="gramStart"/>
      <w:r>
        <w:rPr>
          <w:sz w:val="24"/>
          <w:szCs w:val="24"/>
        </w:rPr>
        <w:t>black lines</w:t>
      </w:r>
      <w:proofErr w:type="gramEnd"/>
      <w:r>
        <w:rPr>
          <w:sz w:val="24"/>
          <w:szCs w:val="24"/>
        </w:rPr>
        <w:t xml:space="preserve"> indicate outcome, solid blue circles indicate intermediate variables, solid red circles indicate confounding variables. Red arrows indicate a confounded variable </w:t>
      </w:r>
      <w:proofErr w:type="gramStart"/>
      <w:r>
        <w:rPr>
          <w:sz w:val="24"/>
          <w:szCs w:val="24"/>
        </w:rPr>
        <w:t>path</w:t>
      </w:r>
      <w:proofErr w:type="gramEnd"/>
      <w:r>
        <w:rPr>
          <w:sz w:val="24"/>
          <w:szCs w:val="24"/>
        </w:rPr>
        <w:t xml:space="preserve"> and green arrows indicate a causal path. </w:t>
      </w:r>
    </w:p>
    <w:p w14:paraId="72018AF7" w14:textId="77777777" w:rsidR="00D2626D" w:rsidRDefault="00D2626D" w:rsidP="00D2626D">
      <w:pPr>
        <w:spacing w:line="480" w:lineRule="auto"/>
        <w:jc w:val="both"/>
        <w:rPr>
          <w:sz w:val="24"/>
          <w:szCs w:val="24"/>
        </w:rPr>
      </w:pPr>
      <w:r>
        <w:rPr>
          <w:i/>
          <w:sz w:val="24"/>
          <w:szCs w:val="24"/>
        </w:rPr>
        <w:t xml:space="preserve">Additional file 3. </w:t>
      </w:r>
      <w:r>
        <w:rPr>
          <w:sz w:val="24"/>
          <w:szCs w:val="24"/>
        </w:rPr>
        <w:t xml:space="preserve">Birth outcomes acyclic graph and legend (pdf). </w:t>
      </w:r>
    </w:p>
    <w:p w14:paraId="403D1872" w14:textId="77777777" w:rsidR="00D2626D" w:rsidRDefault="00D2626D" w:rsidP="00D2626D">
      <w:pPr>
        <w:spacing w:line="480" w:lineRule="auto"/>
        <w:jc w:val="both"/>
        <w:rPr>
          <w:sz w:val="24"/>
          <w:szCs w:val="24"/>
        </w:rPr>
      </w:pPr>
      <w:r>
        <w:rPr>
          <w:i/>
          <w:sz w:val="24"/>
          <w:szCs w:val="24"/>
        </w:rPr>
        <w:t>Additional file 4.</w:t>
      </w:r>
      <w:r>
        <w:rPr>
          <w:sz w:val="24"/>
          <w:szCs w:val="24"/>
        </w:rPr>
        <w:t xml:space="preserve"> Perinatal mental disorders outcomes directed acyclic graph (pdf). </w:t>
      </w:r>
    </w:p>
    <w:p w14:paraId="02DFAADB" w14:textId="77777777" w:rsidR="00D2626D" w:rsidRDefault="00D2626D" w:rsidP="00D2626D">
      <w:pPr>
        <w:spacing w:line="480" w:lineRule="auto"/>
        <w:jc w:val="both"/>
        <w:rPr>
          <w:sz w:val="24"/>
          <w:szCs w:val="24"/>
        </w:rPr>
      </w:pPr>
      <w:r>
        <w:rPr>
          <w:i/>
          <w:sz w:val="24"/>
          <w:szCs w:val="24"/>
        </w:rPr>
        <w:t>Additional file 5.</w:t>
      </w:r>
      <w:r>
        <w:rPr>
          <w:sz w:val="24"/>
          <w:szCs w:val="24"/>
        </w:rPr>
        <w:t xml:space="preserve"> </w:t>
      </w:r>
      <w:r>
        <w:rPr>
          <w:i/>
          <w:sz w:val="24"/>
          <w:szCs w:val="24"/>
        </w:rPr>
        <w:t xml:space="preserve">Helicobacter pylori </w:t>
      </w:r>
      <w:r>
        <w:rPr>
          <w:sz w:val="24"/>
          <w:szCs w:val="24"/>
        </w:rPr>
        <w:t xml:space="preserve">seroprevalence overall and to 8 specific antigens in pregnant women (.docx). This table provides the </w:t>
      </w:r>
      <w:r>
        <w:rPr>
          <w:i/>
          <w:sz w:val="24"/>
          <w:szCs w:val="24"/>
        </w:rPr>
        <w:t xml:space="preserve">Helicobacter pylori </w:t>
      </w:r>
      <w:r>
        <w:rPr>
          <w:sz w:val="24"/>
          <w:szCs w:val="24"/>
        </w:rPr>
        <w:t xml:space="preserve">seroprevalence overall (defined as being positive to at least three antigens) and the seroprevalence for each of the antigens analyzed. </w:t>
      </w:r>
    </w:p>
    <w:p w14:paraId="59AA3414" w14:textId="77777777" w:rsidR="00D2626D" w:rsidRDefault="00D2626D" w:rsidP="00D2626D">
      <w:pPr>
        <w:spacing w:line="480" w:lineRule="auto"/>
        <w:jc w:val="both"/>
        <w:rPr>
          <w:sz w:val="24"/>
          <w:szCs w:val="24"/>
        </w:rPr>
      </w:pPr>
      <w:r>
        <w:rPr>
          <w:i/>
          <w:sz w:val="24"/>
          <w:szCs w:val="24"/>
        </w:rPr>
        <w:t>Additional file 6.</w:t>
      </w:r>
      <w:r>
        <w:rPr>
          <w:sz w:val="24"/>
          <w:szCs w:val="24"/>
        </w:rPr>
        <w:t xml:space="preserve"> Overall </w:t>
      </w:r>
      <w:proofErr w:type="spellStart"/>
      <w:r>
        <w:rPr>
          <w:i/>
          <w:sz w:val="24"/>
          <w:szCs w:val="24"/>
        </w:rPr>
        <w:t>Helicobaceter</w:t>
      </w:r>
      <w:proofErr w:type="spellEnd"/>
      <w:r>
        <w:rPr>
          <w:i/>
          <w:sz w:val="24"/>
          <w:szCs w:val="24"/>
        </w:rPr>
        <w:t xml:space="preserve"> pylori </w:t>
      </w:r>
      <w:r>
        <w:rPr>
          <w:sz w:val="24"/>
          <w:szCs w:val="24"/>
        </w:rPr>
        <w:t xml:space="preserve">seropositivity and seropositivity rates for each antigen among all participants and by </w:t>
      </w:r>
      <w:proofErr w:type="gramStart"/>
      <w:r>
        <w:rPr>
          <w:sz w:val="24"/>
          <w:szCs w:val="24"/>
        </w:rPr>
        <w:t>cohort  (</w:t>
      </w:r>
      <w:proofErr w:type="gramEnd"/>
      <w:r>
        <w:rPr>
          <w:sz w:val="24"/>
          <w:szCs w:val="24"/>
        </w:rPr>
        <w:t xml:space="preserve">.docx). This table provides the </w:t>
      </w:r>
      <w:r>
        <w:rPr>
          <w:i/>
          <w:sz w:val="24"/>
          <w:szCs w:val="24"/>
        </w:rPr>
        <w:t xml:space="preserve">Helicobacter pylori </w:t>
      </w:r>
      <w:r>
        <w:rPr>
          <w:sz w:val="24"/>
          <w:szCs w:val="24"/>
        </w:rPr>
        <w:t xml:space="preserve">seroprevalence overall (defined as being positive to at least three antigens) and the seroprevalence for each of the antigens analyzed for each cohort, and the p-value for de difference in seroprevalence between them. </w:t>
      </w:r>
    </w:p>
    <w:p w14:paraId="719CB6A9" w14:textId="77777777" w:rsidR="00D2626D" w:rsidRDefault="00D2626D" w:rsidP="00D2626D">
      <w:pPr>
        <w:spacing w:line="480" w:lineRule="auto"/>
        <w:jc w:val="both"/>
        <w:rPr>
          <w:sz w:val="24"/>
          <w:szCs w:val="24"/>
        </w:rPr>
      </w:pPr>
      <w:r>
        <w:rPr>
          <w:i/>
          <w:sz w:val="24"/>
          <w:szCs w:val="24"/>
        </w:rPr>
        <w:t>Additional file 7.</w:t>
      </w:r>
      <w:r>
        <w:rPr>
          <w:sz w:val="24"/>
          <w:szCs w:val="24"/>
        </w:rPr>
        <w:t xml:space="preserve"> Pregnancy outcomes and their association with </w:t>
      </w:r>
      <w:proofErr w:type="spellStart"/>
      <w:r>
        <w:rPr>
          <w:i/>
          <w:sz w:val="24"/>
          <w:szCs w:val="24"/>
        </w:rPr>
        <w:t>Helicobanter</w:t>
      </w:r>
      <w:proofErr w:type="spellEnd"/>
      <w:r>
        <w:rPr>
          <w:i/>
          <w:sz w:val="24"/>
          <w:szCs w:val="24"/>
        </w:rPr>
        <w:t xml:space="preserve"> pylori </w:t>
      </w:r>
      <w:r>
        <w:rPr>
          <w:sz w:val="24"/>
          <w:szCs w:val="24"/>
        </w:rPr>
        <w:t xml:space="preserve">seropositivity by cohort. This table provides the prevalence for each outcome in the overall population and by cohort, as well as the adjusted odds ratio for the relationship </w:t>
      </w:r>
      <w:r>
        <w:rPr>
          <w:sz w:val="24"/>
          <w:szCs w:val="24"/>
        </w:rPr>
        <w:lastRenderedPageBreak/>
        <w:t xml:space="preserve">between </w:t>
      </w:r>
      <w:proofErr w:type="spellStart"/>
      <w:r>
        <w:rPr>
          <w:sz w:val="24"/>
          <w:szCs w:val="24"/>
        </w:rPr>
        <w:t>Helicobacer</w:t>
      </w:r>
      <w:proofErr w:type="spellEnd"/>
      <w:r>
        <w:rPr>
          <w:sz w:val="24"/>
          <w:szCs w:val="24"/>
        </w:rPr>
        <w:t xml:space="preserve"> pylori seropositivity and pregnancy outcomes. It also shows the p-values for the differences by cohort in outcomes prevalence. </w:t>
      </w:r>
    </w:p>
    <w:p w14:paraId="2418689C" w14:textId="77777777" w:rsidR="00D2626D" w:rsidRDefault="00D2626D" w:rsidP="00D2626D">
      <w:pPr>
        <w:spacing w:line="480" w:lineRule="auto"/>
        <w:jc w:val="both"/>
        <w:rPr>
          <w:sz w:val="24"/>
          <w:szCs w:val="24"/>
        </w:rPr>
      </w:pPr>
      <w:r>
        <w:rPr>
          <w:i/>
          <w:sz w:val="24"/>
          <w:szCs w:val="24"/>
        </w:rPr>
        <w:t>Additional file 8.</w:t>
      </w:r>
      <w:r>
        <w:rPr>
          <w:sz w:val="24"/>
          <w:szCs w:val="24"/>
        </w:rPr>
        <w:t xml:space="preserve"> Adjusted Odds Ratio [(95% CI), p-value] between </w:t>
      </w:r>
      <w:r>
        <w:rPr>
          <w:i/>
          <w:sz w:val="24"/>
          <w:szCs w:val="24"/>
        </w:rPr>
        <w:t xml:space="preserve">Helicobacter pylori </w:t>
      </w:r>
      <w:r>
        <w:rPr>
          <w:sz w:val="24"/>
          <w:szCs w:val="24"/>
        </w:rPr>
        <w:t xml:space="preserve">antigen-specific seropositivity and pregnancy-related complications (n=1372). This table provides the adjusted odds ratios for the relationship between the </w:t>
      </w:r>
      <w:r>
        <w:rPr>
          <w:i/>
          <w:sz w:val="24"/>
          <w:szCs w:val="24"/>
        </w:rPr>
        <w:t>Helicobacter pylori</w:t>
      </w:r>
      <w:r>
        <w:rPr>
          <w:sz w:val="24"/>
          <w:szCs w:val="24"/>
        </w:rPr>
        <w:t xml:space="preserve"> antigens seropositivity analyzed and pregnancy outcomes in the overall population. </w:t>
      </w:r>
    </w:p>
    <w:p w14:paraId="5771DBD9" w14:textId="77777777" w:rsidR="00D2626D" w:rsidRDefault="00D2626D" w:rsidP="00D2626D">
      <w:pPr>
        <w:spacing w:line="480" w:lineRule="auto"/>
        <w:jc w:val="both"/>
        <w:rPr>
          <w:sz w:val="24"/>
          <w:szCs w:val="24"/>
        </w:rPr>
      </w:pPr>
      <w:r>
        <w:rPr>
          <w:i/>
          <w:sz w:val="24"/>
          <w:szCs w:val="24"/>
        </w:rPr>
        <w:t>Additional file 9.</w:t>
      </w:r>
      <w:r>
        <w:rPr>
          <w:sz w:val="24"/>
          <w:szCs w:val="24"/>
        </w:rPr>
        <w:t xml:space="preserve">Adjusted Odds Ratio [95% CI, p-value] between </w:t>
      </w:r>
      <w:proofErr w:type="spellStart"/>
      <w:r>
        <w:rPr>
          <w:sz w:val="24"/>
          <w:szCs w:val="24"/>
        </w:rPr>
        <w:t>H.pylori</w:t>
      </w:r>
      <w:proofErr w:type="spellEnd"/>
      <w:r>
        <w:rPr>
          <w:sz w:val="24"/>
          <w:szCs w:val="24"/>
        </w:rPr>
        <w:t xml:space="preserve"> antigen-specific antibody levels and pregnancy-related complications (n=1372).This table provides the adjusted odds ratios for the relationship between the </w:t>
      </w:r>
      <w:r>
        <w:rPr>
          <w:i/>
          <w:sz w:val="24"/>
          <w:szCs w:val="24"/>
        </w:rPr>
        <w:t>Helicobacter pylori</w:t>
      </w:r>
      <w:r>
        <w:rPr>
          <w:sz w:val="24"/>
          <w:szCs w:val="24"/>
        </w:rPr>
        <w:t xml:space="preserve"> antigens level (low if the antibody level is below the median seropositivity level, and high if the level is above the median) analyzed and pregnancy outcomes in the overall population. </w:t>
      </w:r>
    </w:p>
    <w:p w14:paraId="460BEFFE" w14:textId="77777777" w:rsidR="00D2626D" w:rsidRDefault="00D2626D" w:rsidP="00D2626D">
      <w:pPr>
        <w:spacing w:line="480" w:lineRule="auto"/>
        <w:jc w:val="both"/>
        <w:rPr>
          <w:sz w:val="24"/>
          <w:szCs w:val="24"/>
        </w:rPr>
      </w:pPr>
      <w:r>
        <w:rPr>
          <w:i/>
          <w:sz w:val="24"/>
          <w:szCs w:val="24"/>
        </w:rPr>
        <w:t>Additional file 10</w:t>
      </w:r>
      <w:r>
        <w:rPr>
          <w:sz w:val="24"/>
          <w:szCs w:val="24"/>
        </w:rPr>
        <w:t xml:space="preserve">. Adjusted Odds Ratio [(95%CI), p-value] between </w:t>
      </w:r>
      <w:r>
        <w:rPr>
          <w:i/>
          <w:sz w:val="24"/>
          <w:szCs w:val="24"/>
        </w:rPr>
        <w:t xml:space="preserve">Helicobacter pylori </w:t>
      </w:r>
      <w:r>
        <w:rPr>
          <w:sz w:val="24"/>
          <w:szCs w:val="24"/>
        </w:rPr>
        <w:t xml:space="preserve">antigen-specific seropositivity and multimorbidity outcomes (n=1372). This table shows the adjusted odds ratio for the association between </w:t>
      </w:r>
      <w:proofErr w:type="spellStart"/>
      <w:r>
        <w:rPr>
          <w:sz w:val="24"/>
          <w:szCs w:val="24"/>
        </w:rPr>
        <w:t>Helicobacer</w:t>
      </w:r>
      <w:proofErr w:type="spellEnd"/>
      <w:r>
        <w:rPr>
          <w:sz w:val="24"/>
          <w:szCs w:val="24"/>
        </w:rPr>
        <w:t xml:space="preserve"> pylori antigens seropositivity and multimorbidity (gestational hypertension, gestational diabetes, preterm birth and small gestational age and preeclampsia). Likelihood of developing 0, 1 or 2 or more outcomes at the same time when participants were seropositive to the antigens. </w:t>
      </w:r>
    </w:p>
    <w:p w14:paraId="5302CD25" w14:textId="77777777" w:rsidR="00D2626D" w:rsidRDefault="00D2626D" w:rsidP="00D2626D">
      <w:pPr>
        <w:spacing w:line="480" w:lineRule="auto"/>
        <w:jc w:val="both"/>
        <w:rPr>
          <w:sz w:val="24"/>
          <w:szCs w:val="24"/>
        </w:rPr>
      </w:pPr>
      <w:r>
        <w:rPr>
          <w:i/>
          <w:sz w:val="24"/>
          <w:szCs w:val="24"/>
        </w:rPr>
        <w:t>Additional file 11.</w:t>
      </w:r>
      <w:r>
        <w:rPr>
          <w:sz w:val="24"/>
          <w:szCs w:val="24"/>
        </w:rPr>
        <w:t xml:space="preserve">Adjusted  Odds Ratio [( 95%CI), p-value] between </w:t>
      </w:r>
      <w:r>
        <w:rPr>
          <w:i/>
          <w:sz w:val="24"/>
          <w:szCs w:val="24"/>
        </w:rPr>
        <w:t>Helicobacter pylori</w:t>
      </w:r>
      <w:r>
        <w:rPr>
          <w:sz w:val="24"/>
          <w:szCs w:val="24"/>
        </w:rPr>
        <w:t xml:space="preserve"> antigen-specific antibody levels and presence of multiple pregnancy-related </w:t>
      </w:r>
      <w:proofErr w:type="spellStart"/>
      <w:r>
        <w:rPr>
          <w:sz w:val="24"/>
          <w:szCs w:val="24"/>
        </w:rPr>
        <w:t>outcomes.This</w:t>
      </w:r>
      <w:proofErr w:type="spellEnd"/>
      <w:r>
        <w:rPr>
          <w:sz w:val="24"/>
          <w:szCs w:val="24"/>
        </w:rPr>
        <w:t xml:space="preserve"> table shows the adjusted odds ratio for the association between </w:t>
      </w:r>
      <w:proofErr w:type="spellStart"/>
      <w:r>
        <w:rPr>
          <w:i/>
          <w:sz w:val="24"/>
          <w:szCs w:val="24"/>
        </w:rPr>
        <w:t>Helicobacer</w:t>
      </w:r>
      <w:proofErr w:type="spellEnd"/>
      <w:r>
        <w:rPr>
          <w:i/>
          <w:sz w:val="24"/>
          <w:szCs w:val="24"/>
        </w:rPr>
        <w:t xml:space="preserve"> pylori</w:t>
      </w:r>
      <w:r>
        <w:rPr>
          <w:sz w:val="24"/>
          <w:szCs w:val="24"/>
        </w:rPr>
        <w:t xml:space="preserve"> antigens serological level (low if the antibody level is below the median seropositivity level, and high if the level is above the median) and multimorbidity (gestational hypertension, gestational diabetes, preterm birth and small gestational age </w:t>
      </w:r>
      <w:r>
        <w:rPr>
          <w:sz w:val="24"/>
          <w:szCs w:val="24"/>
        </w:rPr>
        <w:lastRenderedPageBreak/>
        <w:t xml:space="preserve">and preeclampsia). Likelihood of developing 0, 1 or 2 or more outcomes at the same time depending on the serological level to the antigens. </w:t>
      </w:r>
    </w:p>
    <w:p w14:paraId="2D84F788" w14:textId="77777777" w:rsidR="00D2626D" w:rsidRDefault="00D2626D" w:rsidP="00D2626D">
      <w:pPr>
        <w:spacing w:line="480" w:lineRule="auto"/>
        <w:jc w:val="both"/>
        <w:rPr>
          <w:sz w:val="24"/>
          <w:szCs w:val="24"/>
        </w:rPr>
      </w:pPr>
      <w:r>
        <w:rPr>
          <w:i/>
          <w:sz w:val="24"/>
          <w:szCs w:val="24"/>
        </w:rPr>
        <w:t>Additional file 12.</w:t>
      </w:r>
      <w:r>
        <w:rPr>
          <w:sz w:val="24"/>
          <w:szCs w:val="24"/>
        </w:rPr>
        <w:t xml:space="preserve"> Protein specific seropositivity rates by ethnicity among all (n=1372). This table shows the </w:t>
      </w:r>
      <w:proofErr w:type="spellStart"/>
      <w:r>
        <w:rPr>
          <w:sz w:val="24"/>
          <w:szCs w:val="24"/>
        </w:rPr>
        <w:t>Helicobaceter</w:t>
      </w:r>
      <w:proofErr w:type="spellEnd"/>
      <w:r>
        <w:rPr>
          <w:sz w:val="24"/>
          <w:szCs w:val="24"/>
        </w:rPr>
        <w:t xml:space="preserve"> pylori specific antigens seroprevalence according to ethnicity (seroprevalence among western and non-western women). </w:t>
      </w:r>
    </w:p>
    <w:p w14:paraId="5337D885"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6D"/>
    <w:rsid w:val="005374DE"/>
    <w:rsid w:val="00871FE1"/>
    <w:rsid w:val="00AD1398"/>
    <w:rsid w:val="00D2626D"/>
    <w:rsid w:val="00F4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30C1"/>
  <w15:chartTrackingRefBased/>
  <w15:docId w15:val="{597E9897-9E70-467A-B885-EA871573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26D"/>
    <w:pPr>
      <w:spacing w:after="0" w:line="276"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D2626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626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626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626D"/>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2626D"/>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2626D"/>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2626D"/>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2626D"/>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2626D"/>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26D"/>
    <w:rPr>
      <w:rFonts w:eastAsiaTheme="majorEastAsia" w:cstheme="majorBidi"/>
      <w:color w:val="272727" w:themeColor="text1" w:themeTint="D8"/>
    </w:rPr>
  </w:style>
  <w:style w:type="paragraph" w:styleId="Title">
    <w:name w:val="Title"/>
    <w:basedOn w:val="Normal"/>
    <w:next w:val="Normal"/>
    <w:link w:val="TitleChar"/>
    <w:uiPriority w:val="10"/>
    <w:qFormat/>
    <w:rsid w:val="00D262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6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26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6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26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2626D"/>
    <w:rPr>
      <w:i/>
      <w:iCs/>
      <w:color w:val="404040" w:themeColor="text1" w:themeTint="BF"/>
    </w:rPr>
  </w:style>
  <w:style w:type="paragraph" w:styleId="ListParagraph">
    <w:name w:val="List Paragraph"/>
    <w:basedOn w:val="Normal"/>
    <w:uiPriority w:val="34"/>
    <w:qFormat/>
    <w:rsid w:val="00D2626D"/>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2626D"/>
    <w:rPr>
      <w:i/>
      <w:iCs/>
      <w:color w:val="0F4761" w:themeColor="accent1" w:themeShade="BF"/>
    </w:rPr>
  </w:style>
  <w:style w:type="paragraph" w:styleId="IntenseQuote">
    <w:name w:val="Intense Quote"/>
    <w:basedOn w:val="Normal"/>
    <w:next w:val="Normal"/>
    <w:link w:val="IntenseQuoteChar"/>
    <w:uiPriority w:val="30"/>
    <w:qFormat/>
    <w:rsid w:val="00D2626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2626D"/>
    <w:rPr>
      <w:i/>
      <w:iCs/>
      <w:color w:val="0F4761" w:themeColor="accent1" w:themeShade="BF"/>
    </w:rPr>
  </w:style>
  <w:style w:type="character" w:styleId="IntenseReference">
    <w:name w:val="Intense Reference"/>
    <w:basedOn w:val="DefaultParagraphFont"/>
    <w:uiPriority w:val="32"/>
    <w:qFormat/>
    <w:rsid w:val="00D262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111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3534</Characters>
  <Application>Microsoft Office Word</Application>
  <DocSecurity>0</DocSecurity>
  <Lines>29</Lines>
  <Paragraphs>8</Paragraphs>
  <ScaleCrop>false</ScaleCrop>
  <Company>Springer Nature</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2024-06-20T12:29:00Z</dcterms:created>
  <dcterms:modified xsi:type="dcterms:W3CDTF">2024-06-20T12:29:00Z</dcterms:modified>
</cp:coreProperties>
</file>